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08CA" w:rsidP="007408CA">
      <w:pPr>
        <w:pStyle w:val="Title"/>
      </w:pPr>
      <w:r>
        <w:fldChar w:fldCharType="begin"/>
      </w:r>
      <w:r>
        <w:instrText xml:space="preserve"> TITLE   \* MERGEFORMAT </w:instrText>
      </w:r>
      <w:r>
        <w:fldChar w:fldCharType="separate"/>
      </w:r>
      <w:r>
        <w:t>Assessment Requirements for UETTDRDS57 Design power system overhead transmission systems</w:t>
      </w:r>
      <w:r>
        <w:fldChar w:fldCharType="end"/>
      </w:r>
    </w:p>
    <w:p w:rsidR="007408CA" w:rsidP="007408CA">
      <w:pPr>
        <w:pStyle w:val="Version"/>
        <w:sectPr w:rsidSect="008556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5623" w:rsidP="00855623">
      <w:pPr>
        <w:pStyle w:val="SuperHeading"/>
      </w:pPr>
      <w:r w:rsidRPr="00855623">
        <w:t>Assessment Requirements for UETTDRDS57 Design power system overhead transmission systems</w:t>
      </w:r>
    </w:p>
    <w:p w:rsidR="00000000" w:rsidRPr="00855623" w:rsidP="00855623">
      <w:pPr>
        <w:pStyle w:val="Heading1"/>
      </w:pPr>
      <w:bookmarkStart w:id="1" w:name="O_1002823"/>
      <w:bookmarkEnd w:id="1"/>
      <w:r w:rsidRPr="00855623">
        <w:t>Modification History</w:t>
      </w:r>
    </w:p>
    <w:tbl>
      <w:tblPr>
        <w:tblW w:w="9497" w:type="dxa"/>
        <w:tblLayout w:type="fixed"/>
        <w:tblCellMar>
          <w:left w:w="62" w:type="dxa"/>
          <w:right w:w="62" w:type="dxa"/>
        </w:tblCellMar>
        <w:tblLook w:val="0000"/>
      </w:tblPr>
      <w:tblGrid>
        <w:gridCol w:w="9497"/>
      </w:tblGrid>
      <w:tr w:rsidTr="008556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623" w:rsidP="00855623">
            <w:pPr>
              <w:pStyle w:val="BodyText"/>
            </w:pPr>
            <w:r w:rsidRPr="00855623">
              <w:t>Release 1. This is the first release of this unit of competency in the UET Transmission, Distribution and Rail Sector Training Package.</w:t>
            </w:r>
          </w:p>
        </w:tc>
      </w:tr>
    </w:tbl>
    <w:p w:rsidR="00000000" w:rsidRPr="00855623" w:rsidP="00855623">
      <w:pPr>
        <w:pStyle w:val="NoPaddingFontSize1"/>
      </w:pPr>
    </w:p>
    <w:p w:rsidR="00000000" w:rsidRPr="00855623" w:rsidP="00855623">
      <w:pPr>
        <w:pStyle w:val="AllowPageBreak"/>
      </w:pPr>
    </w:p>
    <w:p w:rsidR="00000000" w:rsidRPr="00855623" w:rsidP="00855623">
      <w:pPr>
        <w:pStyle w:val="Heading1"/>
      </w:pPr>
      <w:bookmarkStart w:id="2" w:name="O_1002824"/>
      <w:bookmarkEnd w:id="2"/>
      <w:r w:rsidRPr="00855623">
        <w:t>Performance Evidence</w:t>
      </w:r>
    </w:p>
    <w:tbl>
      <w:tblPr>
        <w:tblW w:w="9497" w:type="dxa"/>
        <w:tblLayout w:type="fixed"/>
        <w:tblCellMar>
          <w:left w:w="62" w:type="dxa"/>
          <w:right w:w="62" w:type="dxa"/>
        </w:tblCellMar>
        <w:tblLook w:val="0000"/>
      </w:tblPr>
      <w:tblGrid>
        <w:gridCol w:w="9497"/>
      </w:tblGrid>
      <w:tr w:rsidTr="008556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55623">
            <w:pPr>
              <w:pStyle w:val="BodyText"/>
              <w:rPr>
                <w:lang w:val="en-NZ"/>
              </w:rPr>
            </w:pPr>
            <w:r w:rsidRPr="00855623">
              <w:t>Evidence required to demonstrate competence in this unit must be relevant to a</w:t>
            </w:r>
            <w:r w:rsidRPr="00855623">
              <w:t xml:space="preserve">nd satisfy all of the requirements of the elements and performance criteria on at least two separate occasions and include:  </w:t>
            </w:r>
          </w:p>
        </w:tc>
      </w:tr>
      <w:tr w:rsidTr="008556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623" w:rsidP="00855623">
            <w:pPr>
              <w:pStyle w:val="ListBullet"/>
            </w:pPr>
            <w:r w:rsidRPr="00855623">
              <w:t>applying relevant work health and safety (WHS)/occupational health and safety (OHS) requirements, including the use of risk cont</w:t>
            </w:r>
            <w:r w:rsidRPr="00855623">
              <w:t>rol measures</w:t>
            </w:r>
          </w:p>
          <w:p w:rsidR="00000000" w:rsidRPr="00855623" w:rsidP="00855623">
            <w:pPr>
              <w:pStyle w:val="ListBullet"/>
            </w:pPr>
            <w:r w:rsidRPr="00855623">
              <w:t>applying sustainable energy principles and practices</w:t>
            </w:r>
          </w:p>
          <w:p w:rsidR="00000000" w:rsidRPr="00855623" w:rsidP="00855623">
            <w:pPr>
              <w:pStyle w:val="ListBullet"/>
            </w:pPr>
            <w:r w:rsidRPr="00855623">
              <w:t>completing six (6) compliant technical designs of an overhead transmission system with at least one (1) relating to each of the following project types:</w:t>
            </w:r>
          </w:p>
          <w:p w:rsidR="00000000" w:rsidRPr="00855623" w:rsidP="00855623">
            <w:pPr>
              <w:pStyle w:val="ListBullet2"/>
            </w:pPr>
            <w:r w:rsidRPr="00855623">
              <w:t>multi-tower extensions</w:t>
            </w:r>
          </w:p>
          <w:p w:rsidR="00000000" w:rsidRPr="00855623" w:rsidP="00855623">
            <w:pPr>
              <w:pStyle w:val="ListBullet2"/>
            </w:pPr>
            <w:r w:rsidRPr="00855623">
              <w:t>new installations</w:t>
            </w:r>
          </w:p>
          <w:p w:rsidR="00000000" w:rsidRPr="00855623" w:rsidP="00855623">
            <w:pPr>
              <w:pStyle w:val="ListBullet2"/>
            </w:pPr>
            <w:r w:rsidRPr="00855623">
              <w:t>multi-circuit overhead lines</w:t>
            </w:r>
          </w:p>
          <w:p w:rsidR="00000000" w:rsidRPr="00855623" w:rsidP="00855623">
            <w:pPr>
              <w:pStyle w:val="ListBullet"/>
            </w:pPr>
            <w:r w:rsidRPr="00855623">
              <w:t>completing designs, including all the following:</w:t>
            </w:r>
          </w:p>
          <w:p w:rsidR="00000000" w:rsidRPr="00855623" w:rsidP="00855623">
            <w:pPr>
              <w:pStyle w:val="ListBullet2"/>
            </w:pPr>
            <w:r w:rsidRPr="00855623">
              <w:t>activities that address the correction of errors in the process</w:t>
            </w:r>
          </w:p>
          <w:p w:rsidR="00000000" w:rsidRPr="00855623" w:rsidP="00855623">
            <w:pPr>
              <w:pStyle w:val="ListBullet2"/>
            </w:pPr>
            <w:r w:rsidRPr="00855623">
              <w:t>application of a design control checklist which lists all of the required design activities to</w:t>
            </w:r>
            <w:r w:rsidRPr="00855623">
              <w:t xml:space="preserve"> be carried out in this process</w:t>
            </w:r>
          </w:p>
          <w:p w:rsidR="00000000" w:rsidRPr="00855623" w:rsidP="00855623">
            <w:pPr>
              <w:pStyle w:val="ListBullet"/>
            </w:pPr>
            <w:r w:rsidRPr="00855623">
              <w:t>dealing with unplanned events on at least one (1) occasion.</w:t>
            </w:r>
          </w:p>
        </w:tc>
      </w:tr>
    </w:tbl>
    <w:p w:rsidR="00000000" w:rsidRPr="00855623" w:rsidP="00855623">
      <w:pPr>
        <w:pStyle w:val="NoPaddingFontSize1"/>
      </w:pPr>
    </w:p>
    <w:p w:rsidR="00000000" w:rsidRPr="00855623" w:rsidP="00855623">
      <w:pPr>
        <w:pStyle w:val="AllowPageBreak"/>
      </w:pPr>
    </w:p>
    <w:p w:rsidR="00000000" w:rsidRPr="00855623" w:rsidP="00855623">
      <w:pPr>
        <w:pStyle w:val="Heading1"/>
      </w:pPr>
      <w:bookmarkStart w:id="3" w:name="O_1002825"/>
      <w:bookmarkEnd w:id="3"/>
      <w:r w:rsidRPr="00855623">
        <w:t>Knowledge Evidence</w:t>
      </w:r>
    </w:p>
    <w:tbl>
      <w:tblPr>
        <w:tblW w:w="9497" w:type="dxa"/>
        <w:tblLayout w:type="fixed"/>
        <w:tblCellMar>
          <w:left w:w="62" w:type="dxa"/>
          <w:right w:w="62" w:type="dxa"/>
        </w:tblCellMar>
        <w:tblLook w:val="0000"/>
      </w:tblPr>
      <w:tblGrid>
        <w:gridCol w:w="9497"/>
      </w:tblGrid>
      <w:tr w:rsidTr="008556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55623">
            <w:pPr>
              <w:pStyle w:val="BodyText"/>
              <w:rPr>
                <w:lang w:val="en-NZ"/>
              </w:rPr>
            </w:pPr>
            <w:r w:rsidRPr="00855623">
              <w:t>Evidence required to demonstrate competence in this unit mus</w:t>
            </w:r>
            <w:r w:rsidRPr="00855623">
              <w:t>t be relevant to and satisfy all of the requirements of the elements and performance criteria and include knowledge of:</w:t>
            </w:r>
          </w:p>
        </w:tc>
      </w:tr>
      <w:tr w:rsidTr="008556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623" w:rsidP="00855623">
            <w:pPr>
              <w:pStyle w:val="ListBullet"/>
            </w:pPr>
            <w:r w:rsidRPr="00855623">
              <w:t>generation systems encompassing:</w:t>
            </w:r>
          </w:p>
          <w:p w:rsidR="00000000" w:rsidRPr="00855623" w:rsidP="00855623">
            <w:pPr>
              <w:pStyle w:val="ListBullet2"/>
            </w:pPr>
            <w:r w:rsidRPr="00855623">
              <w:t>methods of generating electricity - types of power stations and reasons for their location, and layo</w:t>
            </w:r>
            <w:r w:rsidRPr="00855623">
              <w:t>ut of thermal and hydroelectric power stations</w:t>
            </w:r>
          </w:p>
          <w:p w:rsidR="00000000" w:rsidRPr="00855623" w:rsidP="00855623">
            <w:pPr>
              <w:pStyle w:val="ListBullet2"/>
            </w:pPr>
            <w:r w:rsidRPr="00855623">
              <w:t>relationship between power control and load requirements - operating speeds for thermal and hydroelectric generating sets, typical generator voltage levels and output ratings</w:t>
            </w:r>
          </w:p>
          <w:p w:rsidR="00000000" w:rsidRPr="00855623" w:rsidP="00855623">
            <w:pPr>
              <w:pStyle w:val="ListBullet2"/>
            </w:pPr>
            <w:r w:rsidRPr="00855623">
              <w:t>the purpose and features of typica</w:t>
            </w:r>
            <w:r w:rsidRPr="00855623">
              <w:t>l types of co-generation systems</w:t>
            </w:r>
          </w:p>
          <w:p w:rsidR="00000000" w:rsidRPr="00855623" w:rsidP="00855623">
            <w:pPr>
              <w:pStyle w:val="ListBullet"/>
            </w:pPr>
            <w:r w:rsidRPr="00855623">
              <w:t>transmission structures and hardware encompassing:</w:t>
            </w:r>
          </w:p>
          <w:p w:rsidR="00000000" w:rsidRPr="00855623" w:rsidP="00855623">
            <w:pPr>
              <w:pStyle w:val="ListBullet2"/>
            </w:pPr>
            <w:r w:rsidRPr="00855623">
              <w:t>requirements for the use of enterprise construction manuals, system diagrams/plans and drawings</w:t>
            </w:r>
          </w:p>
          <w:p w:rsidR="00000000" w:rsidRPr="00855623" w:rsidP="00855623">
            <w:pPr>
              <w:pStyle w:val="ListBullet2"/>
            </w:pPr>
            <w:r w:rsidRPr="00855623">
              <w:t>types of structures</w:t>
            </w:r>
          </w:p>
          <w:p w:rsidR="00000000" w:rsidRPr="00855623" w:rsidP="00855623">
            <w:pPr>
              <w:pStyle w:val="ListBullet2"/>
            </w:pPr>
            <w:r w:rsidRPr="00855623">
              <w:t>types and function of associated hardware/equipment and insulators</w:t>
            </w:r>
          </w:p>
          <w:p w:rsidR="00000000" w:rsidRPr="00855623" w:rsidP="00855623">
            <w:pPr>
              <w:pStyle w:val="ListBullet2"/>
            </w:pPr>
            <w:r w:rsidRPr="00855623">
              <w:t>types of conductors</w:t>
            </w:r>
          </w:p>
          <w:p w:rsidR="00000000" w:rsidRPr="00855623" w:rsidP="00855623">
            <w:pPr>
              <w:pStyle w:val="ListBullet2"/>
            </w:pPr>
            <w:r w:rsidRPr="00855623">
              <w:t>location of transmissions structures</w:t>
            </w:r>
          </w:p>
          <w:p w:rsidR="00000000" w:rsidRPr="00855623" w:rsidP="00855623">
            <w:pPr>
              <w:pStyle w:val="ListBullet2"/>
            </w:pPr>
            <w:r w:rsidRPr="00855623">
              <w:t>other equipment used on transmission structures, e.g. aircraft warning devices</w:t>
            </w:r>
          </w:p>
          <w:p w:rsidR="00000000" w:rsidRPr="00855623" w:rsidP="00855623">
            <w:pPr>
              <w:pStyle w:val="ListBullet2"/>
            </w:pPr>
            <w:r w:rsidRPr="00855623">
              <w:t>voltages on transmission structures</w:t>
            </w:r>
          </w:p>
          <w:p w:rsidR="00000000" w:rsidRPr="00855623" w:rsidP="00855623">
            <w:pPr>
              <w:pStyle w:val="ListBullet"/>
            </w:pPr>
            <w:r w:rsidRPr="00855623">
              <w:t>procedures for r</w:t>
            </w:r>
            <w:r w:rsidRPr="00855623">
              <w:t>outine maintenance on transmission structures and hardware encompassing:</w:t>
            </w:r>
          </w:p>
          <w:p w:rsidR="00000000" w:rsidRPr="00855623" w:rsidP="00855623">
            <w:pPr>
              <w:pStyle w:val="ListBullet2"/>
            </w:pPr>
            <w:r w:rsidRPr="00855623">
              <w:t>procedures for gaining access permits</w:t>
            </w:r>
          </w:p>
          <w:p w:rsidR="00000000" w:rsidRPr="00855623" w:rsidP="00855623">
            <w:pPr>
              <w:pStyle w:val="ListBullet2"/>
            </w:pPr>
            <w:r w:rsidRPr="00855623">
              <w:t>reasons for gaining access</w:t>
            </w:r>
          </w:p>
          <w:p w:rsidR="00000000" w:rsidRPr="00855623" w:rsidP="00855623">
            <w:pPr>
              <w:pStyle w:val="ListBullet2"/>
            </w:pPr>
            <w:r w:rsidRPr="00855623">
              <w:t xml:space="preserve">types of maintenance procedures on transmission structures - procedure to follow for inspection/patrols according to </w:t>
            </w:r>
            <w:r w:rsidRPr="00855623">
              <w:t>the Transmission Supply Authority (TAS)</w:t>
            </w:r>
          </w:p>
          <w:p w:rsidR="00000000" w:rsidRPr="00855623" w:rsidP="00855623">
            <w:pPr>
              <w:pStyle w:val="ListBullet2"/>
            </w:pPr>
            <w:r w:rsidRPr="00855623">
              <w:t>erecting and removing transmission equipment and hardware from a tower - climbing procedures, square rigging principles, calculation of forces at work within a given square rigging system and construction of a square</w:t>
            </w:r>
            <w:r w:rsidRPr="00855623">
              <w:t xml:space="preserve"> rigging system</w:t>
            </w:r>
          </w:p>
          <w:p w:rsidR="00000000" w:rsidRPr="00855623" w:rsidP="00855623">
            <w:pPr>
              <w:pStyle w:val="ListBullet2"/>
            </w:pPr>
            <w:r w:rsidRPr="00855623">
              <w:t>procedures for changing insulators - vertical angle suspension, strain insulator, post insulator (horizontal or vertical) and bridge insulator, and calculation of conductor forces</w:t>
            </w:r>
          </w:p>
          <w:p w:rsidR="00000000" w:rsidRPr="00855623" w:rsidP="00855623">
            <w:pPr>
              <w:pStyle w:val="ListBullet2"/>
            </w:pPr>
            <w:r w:rsidRPr="00855623">
              <w:t>installation of temporary work platforms - types and function of installation tools and equipment, precautions and work methods to follow, and procedures for installations of temporary work platforms</w:t>
            </w:r>
          </w:p>
          <w:p w:rsidR="00000000" w:rsidRPr="00855623" w:rsidP="00855623">
            <w:pPr>
              <w:pStyle w:val="ListBullet2"/>
            </w:pPr>
            <w:r w:rsidRPr="00855623">
              <w:t>installation of conductor protective hardware - types an</w:t>
            </w:r>
            <w:r w:rsidRPr="00855623">
              <w:t>d selection of common dampers, tools and equipment, control of Aeolian vibration, and procedures for the installation of dampers onto conductors</w:t>
            </w:r>
          </w:p>
          <w:p w:rsidR="00000000" w:rsidRPr="00855623" w:rsidP="00855623">
            <w:pPr>
              <w:pStyle w:val="ListBullet2"/>
            </w:pPr>
            <w:r w:rsidRPr="00855623">
              <w:t>dead line insulator washing - supply authority regulations and procedures for washing de-energised transmission</w:t>
            </w:r>
            <w:r w:rsidRPr="00855623">
              <w:t xml:space="preserve"> lines</w:t>
            </w:r>
          </w:p>
          <w:p w:rsidR="00000000" w:rsidRPr="00855623" w:rsidP="00855623">
            <w:pPr>
              <w:pStyle w:val="ListBullet"/>
            </w:pPr>
            <w:r w:rsidRPr="00855623">
              <w:t>procedures for installation and maintenance on transmission lines, structures and hardware encompassing:</w:t>
            </w:r>
          </w:p>
          <w:p w:rsidR="00000000" w:rsidRPr="00855623" w:rsidP="00855623">
            <w:pPr>
              <w:pStyle w:val="ListBullet2"/>
            </w:pPr>
            <w:r w:rsidRPr="00855623">
              <w:t>standards, codes, legislation, supply authority regulations and/or enterprise requirements pertaining to the installation and maintenance of t</w:t>
            </w:r>
            <w:r w:rsidRPr="00855623">
              <w:t>ransmission lines and associated equipment</w:t>
            </w:r>
          </w:p>
          <w:p w:rsidR="00000000" w:rsidRPr="00855623" w:rsidP="00855623">
            <w:pPr>
              <w:pStyle w:val="ListBullet2"/>
            </w:pPr>
            <w:r w:rsidRPr="00855623">
              <w:t>requirements for the use of enterprise construction manuals, system diagrams/plans and drawings - minimum construction clearances for transmission lines and sag/tension requirements</w:t>
            </w:r>
          </w:p>
          <w:p w:rsidR="00000000" w:rsidRPr="00855623" w:rsidP="00855623">
            <w:pPr>
              <w:pStyle w:val="ListBullet2"/>
            </w:pPr>
            <w:r w:rsidRPr="00855623">
              <w:t>construction types and structur</w:t>
            </w:r>
            <w:r w:rsidRPr="00855623">
              <w:t>es used in transmission lines</w:t>
            </w:r>
          </w:p>
          <w:p w:rsidR="00000000" w:rsidRPr="00855623" w:rsidP="00855623">
            <w:pPr>
              <w:pStyle w:val="ListBullet2"/>
            </w:pPr>
            <w:r w:rsidRPr="00855623">
              <w:t>types, sizes and characteristics of transmission conductors - aluminium conductors, steel reinforced and earthing conductors</w:t>
            </w:r>
          </w:p>
          <w:p w:rsidR="00000000" w:rsidRPr="00855623" w:rsidP="00855623">
            <w:pPr>
              <w:pStyle w:val="ListBullet2"/>
            </w:pPr>
            <w:r w:rsidRPr="00855623">
              <w:t>types of electrical connections used to connect transmission conductors - compression termination and</w:t>
            </w:r>
            <w:r w:rsidRPr="00855623">
              <w:t xml:space="preserve"> bolted termination</w:t>
            </w:r>
          </w:p>
          <w:p w:rsidR="00000000" w:rsidRPr="00855623" w:rsidP="00855623">
            <w:pPr>
              <w:pStyle w:val="ListBullet2"/>
            </w:pPr>
            <w:r w:rsidRPr="00855623">
              <w:t>causes and effects of poor electrical connections</w:t>
            </w:r>
          </w:p>
          <w:p w:rsidR="00000000" w:rsidRPr="00855623" w:rsidP="00855623">
            <w:pPr>
              <w:pStyle w:val="ListBullet2"/>
            </w:pPr>
            <w:r w:rsidRPr="00855623">
              <w:t>types and application of specialised tools, equipment and hardware for the stringing of transmission conductors</w:t>
            </w:r>
          </w:p>
          <w:p w:rsidR="00000000" w:rsidRPr="00855623" w:rsidP="00855623">
            <w:pPr>
              <w:pStyle w:val="ListBullet2"/>
            </w:pPr>
            <w:r w:rsidRPr="00855623">
              <w:t>techniques for stringing, tensioning and terminating transmission conducto</w:t>
            </w:r>
            <w:r w:rsidRPr="00855623">
              <w:t>rs</w:t>
            </w:r>
          </w:p>
          <w:p w:rsidR="00000000" w:rsidRPr="00855623" w:rsidP="00855623">
            <w:pPr>
              <w:pStyle w:val="ListBullet2"/>
            </w:pPr>
            <w:r w:rsidRPr="00855623">
              <w:t>techniques for installation of associated hardware used on transmission towers</w:t>
            </w:r>
          </w:p>
          <w:p w:rsidR="00000000" w:rsidRPr="00855623" w:rsidP="00855623">
            <w:pPr>
              <w:pStyle w:val="ListBullet2"/>
            </w:pPr>
            <w:r w:rsidRPr="00855623">
              <w:t>techniques for maintenance of damage transmission conductors - repair and replacement</w:t>
            </w:r>
          </w:p>
          <w:p w:rsidR="00000000" w:rsidRPr="00855623" w:rsidP="00855623">
            <w:pPr>
              <w:pStyle w:val="ListBullet"/>
            </w:pPr>
            <w:r w:rsidRPr="00855623">
              <w:t>inspection of towers and structures used for transmission lines encompassing:</w:t>
            </w:r>
          </w:p>
          <w:p w:rsidR="00000000" w:rsidRPr="00855623" w:rsidP="00855623">
            <w:pPr>
              <w:pStyle w:val="ListBullet2"/>
            </w:pPr>
            <w:r w:rsidRPr="00855623">
              <w:t>standards, codes, legislation, supply authority regulations and/or enterprise requirements</w:t>
            </w:r>
          </w:p>
          <w:p w:rsidR="00000000" w:rsidRPr="00855623" w:rsidP="00855623">
            <w:pPr>
              <w:pStyle w:val="ListBullet2"/>
            </w:pPr>
            <w:r w:rsidRPr="00855623">
              <w:t>characteristics of materials used for towers structures within the electrical transmission system - faults that occur that influence the integrity of the structure</w:t>
            </w:r>
          </w:p>
          <w:p w:rsidR="00000000" w:rsidRPr="00855623" w:rsidP="00855623">
            <w:pPr>
              <w:pStyle w:val="ListBullet2"/>
            </w:pPr>
            <w:r w:rsidRPr="00855623">
              <w:t>d</w:t>
            </w:r>
            <w:r w:rsidRPr="00855623">
              <w:t>eterioration prevention techniques - relationship between steel and other materials, inspection procedures for deterioration, deterioration prevention procedures in steel and procedures for the repair of deterioration in steel</w:t>
            </w:r>
          </w:p>
          <w:p w:rsidR="00000000" w:rsidRPr="00855623" w:rsidP="00855623">
            <w:pPr>
              <w:pStyle w:val="ListBullet"/>
            </w:pPr>
            <w:r w:rsidRPr="00855623">
              <w:t>inspection of transmission l</w:t>
            </w:r>
            <w:r w:rsidRPr="00855623">
              <w:t>ines encompassing:</w:t>
            </w:r>
          </w:p>
          <w:p w:rsidR="00000000" w:rsidRPr="00855623" w:rsidP="00855623">
            <w:pPr>
              <w:pStyle w:val="ListBullet2"/>
            </w:pPr>
            <w:r w:rsidRPr="00855623">
              <w:t>standards, codes, legislation, supply authority regulations and/or enterprise requirements</w:t>
            </w:r>
          </w:p>
          <w:p w:rsidR="00000000" w:rsidRPr="00855623" w:rsidP="00855623">
            <w:pPr>
              <w:pStyle w:val="ListBullet2"/>
            </w:pPr>
            <w:r w:rsidRPr="00855623">
              <w:t>clearances and safety procedures</w:t>
            </w:r>
          </w:p>
          <w:p w:rsidR="00000000" w:rsidRPr="00855623" w:rsidP="00855623">
            <w:pPr>
              <w:pStyle w:val="ListBullet2"/>
            </w:pPr>
            <w:r w:rsidRPr="00855623">
              <w:t>ground line inspection procedures of electrical transmission lines - requirements for inspection of transmission</w:t>
            </w:r>
            <w:r w:rsidRPr="00855623">
              <w:t xml:space="preserve"> lines and insulators, use of specific equipment and testing devices during testing/inspection, techniques in transmission line inspection and methods of recording data</w:t>
            </w:r>
          </w:p>
          <w:p w:rsidR="00000000" w:rsidRPr="00855623" w:rsidP="00855623">
            <w:pPr>
              <w:pStyle w:val="ListBullet2"/>
            </w:pPr>
            <w:r w:rsidRPr="00855623">
              <w:t>overhead line inspection procedures of electrical transmission lines - methods and requ</w:t>
            </w:r>
            <w:r w:rsidRPr="00855623">
              <w:t>irements for overhead line inspection on electrical structures, clearances for overhead conductors, cables and structures, techniques used to obtain close inspection of transmission lines, use of specific equipment and testing devices during testing/inspec</w:t>
            </w:r>
            <w:r w:rsidRPr="00855623">
              <w:t>tion and methods of recording data</w:t>
            </w:r>
          </w:p>
          <w:p w:rsidR="00000000" w:rsidRPr="00855623" w:rsidP="00855623">
            <w:pPr>
              <w:pStyle w:val="ListBullet"/>
            </w:pPr>
            <w:r w:rsidRPr="00855623">
              <w:t>plant, equipment and tools used for high voltage (HV) live line work encompassing:</w:t>
            </w:r>
          </w:p>
          <w:p w:rsidR="00000000" w:rsidRPr="00855623" w:rsidP="00855623">
            <w:pPr>
              <w:pStyle w:val="ListBullet2"/>
            </w:pPr>
            <w:r w:rsidRPr="00855623">
              <w:t xml:space="preserve">Commonwealth/state/territory legislation, standards, codes, supply authority regulations and/or enterprise requirements associated with </w:t>
            </w:r>
            <w:r w:rsidRPr="00855623">
              <w:t>plant, equipment and tools used for HV live line work</w:t>
            </w:r>
          </w:p>
          <w:p w:rsidR="00000000" w:rsidRPr="00855623" w:rsidP="00855623">
            <w:pPr>
              <w:pStyle w:val="ListBullet2"/>
            </w:pPr>
            <w:r w:rsidRPr="00855623">
              <w:t>safety precautions when working on plant, equipment and tools using hotstick combined - safe working clearances; WHS/OHS hazards and precautions; identification of WHS/OHS hazards; assessing and control</w:t>
            </w:r>
            <w:r w:rsidRPr="00855623">
              <w:t>ling risks, types; selection, maintenance, storage and uses of personnel protective equipment (PPE); and authorisation to work systems</w:t>
            </w:r>
          </w:p>
          <w:p w:rsidR="00000000" w:rsidRPr="00855623" w:rsidP="00855623">
            <w:pPr>
              <w:pStyle w:val="ListBullet2"/>
            </w:pPr>
            <w:r w:rsidRPr="00855623">
              <w:t>identification of plant, equipment and tools used for HV live line work - types, applications, construction, characterist</w:t>
            </w:r>
            <w:r w:rsidRPr="00855623">
              <w:t>ics, limitations and safe working load</w:t>
            </w:r>
          </w:p>
          <w:p w:rsidR="00000000" w:rsidRPr="00855623" w:rsidP="00855623">
            <w:pPr>
              <w:pStyle w:val="ListBullet2"/>
            </w:pPr>
            <w:r w:rsidRPr="00855623">
              <w:t>serviceability of plant, equipment and tools used for HV live line work - inspection procedures, testing procedures, maintenance procedures and storage procedures</w:t>
            </w:r>
          </w:p>
          <w:p w:rsidR="00000000" w:rsidRPr="00855623" w:rsidP="00855623">
            <w:pPr>
              <w:pStyle w:val="ListBullet2"/>
            </w:pPr>
            <w:r w:rsidRPr="00855623">
              <w:t>relationship of live line work access authority/permit, disabling auto-reclose function and ensuring correct functioning of fault current protective devices prior to live line work</w:t>
            </w:r>
          </w:p>
          <w:p w:rsidR="00000000" w:rsidRPr="00855623" w:rsidP="00855623">
            <w:pPr>
              <w:pStyle w:val="ListBullet2"/>
            </w:pPr>
            <w:r w:rsidRPr="00855623">
              <w:t xml:space="preserve">live line access authorities, disabling auto-reclose function and ensuring </w:t>
            </w:r>
            <w:r w:rsidRPr="00855623">
              <w:t>fault current protective devices prior to live line work</w:t>
            </w:r>
          </w:p>
          <w:p w:rsidR="00000000" w:rsidRPr="00855623" w:rsidP="00855623">
            <w:pPr>
              <w:pStyle w:val="ListBullet2"/>
            </w:pPr>
            <w:r w:rsidRPr="00855623">
              <w:t>conductor supports encompassing: methods, types of equipment, construction, characteristics and limitations</w:t>
            </w:r>
          </w:p>
          <w:p w:rsidR="00000000" w:rsidRPr="00855623" w:rsidP="00855623">
            <w:pPr>
              <w:pStyle w:val="ListBullet2"/>
            </w:pPr>
            <w:r w:rsidRPr="00855623">
              <w:t>techniques in selecting appropriate conductor support method in accordance with requirement</w:t>
            </w:r>
            <w:r w:rsidRPr="00855623">
              <w:t>s</w:t>
            </w:r>
          </w:p>
          <w:p w:rsidR="00000000" w:rsidRPr="00855623" w:rsidP="00855623">
            <w:pPr>
              <w:pStyle w:val="ListBullet2"/>
            </w:pPr>
            <w:r w:rsidRPr="00855623">
              <w:t>calculation of loads and wind loading on conductors</w:t>
            </w:r>
          </w:p>
          <w:p w:rsidR="00000000" w:rsidRPr="00855623" w:rsidP="00855623">
            <w:pPr>
              <w:pStyle w:val="ListBullet2"/>
            </w:pPr>
            <w:r w:rsidRPr="00855623">
              <w:t>effects of resultant forces when transferring conductor loads</w:t>
            </w:r>
          </w:p>
          <w:p w:rsidR="00000000" w:rsidRPr="00855623" w:rsidP="00855623">
            <w:pPr>
              <w:pStyle w:val="ListBullet2"/>
            </w:pPr>
            <w:r w:rsidRPr="00855623">
              <w:t>rigging procedures for conductor support equipment</w:t>
            </w:r>
          </w:p>
          <w:p w:rsidR="00000000" w:rsidRPr="00855623" w:rsidP="00855623">
            <w:pPr>
              <w:pStyle w:val="ListBullet"/>
            </w:pPr>
            <w:r w:rsidRPr="00855623">
              <w:t>HV switching principles encompassing:</w:t>
            </w:r>
          </w:p>
          <w:p w:rsidR="00000000" w:rsidRPr="00855623" w:rsidP="00855623">
            <w:pPr>
              <w:pStyle w:val="ListBullet2"/>
            </w:pPr>
            <w:r w:rsidRPr="00855623">
              <w:t>standards, codes, legislation, supply authority r</w:t>
            </w:r>
            <w:r w:rsidRPr="00855623">
              <w:t>egulations and/or enterprise requirements applicable to switching of HV to a given schedule</w:t>
            </w:r>
          </w:p>
          <w:p w:rsidR="00000000" w:rsidRPr="00855623" w:rsidP="00855623">
            <w:pPr>
              <w:pStyle w:val="ListBullet2"/>
            </w:pPr>
            <w:r w:rsidRPr="00855623">
              <w:t xml:space="preserve">requirements for the use of manuals, system diagrams/plans and drawings - types, characteristics and capabilities of electrical apparatus; use, characteristics and </w:t>
            </w:r>
            <w:r w:rsidRPr="00855623">
              <w:t>capabilities of specialised tools and testing equipment; and network interconnectors source of possible back-feed</w:t>
            </w:r>
          </w:p>
          <w:p w:rsidR="00000000" w:rsidRPr="00855623" w:rsidP="00855623">
            <w:pPr>
              <w:pStyle w:val="ListBullet2"/>
            </w:pPr>
            <w:r w:rsidRPr="00855623">
              <w:t>role of the HV switching operator</w:t>
            </w:r>
          </w:p>
          <w:p w:rsidR="00000000" w:rsidRPr="00855623" w:rsidP="00855623">
            <w:pPr>
              <w:pStyle w:val="ListBullet2"/>
            </w:pPr>
            <w:r w:rsidRPr="00855623">
              <w:t>operational forms, access authorities and permits associated with HV switching - types of operational forms;</w:t>
            </w:r>
            <w:r w:rsidRPr="00855623">
              <w:t xml:space="preserve"> access authorities and permits; and the purpose and procedure for operational forms, access authorities and permits</w:t>
            </w:r>
          </w:p>
          <w:p w:rsidR="00000000" w:rsidRPr="00855623" w:rsidP="00855623">
            <w:pPr>
              <w:pStyle w:val="ListBullet2"/>
            </w:pPr>
            <w:r w:rsidRPr="00855623">
              <w:t>use and operation of equipment associated with HV overhead and substation equipment - test instruments, sticks, interrupters and arc strang</w:t>
            </w:r>
            <w:r w:rsidRPr="00855623">
              <w:t>lers</w:t>
            </w:r>
          </w:p>
          <w:p w:rsidR="00000000" w:rsidRPr="00855623" w:rsidP="00855623">
            <w:pPr>
              <w:pStyle w:val="ListBullet2"/>
            </w:pPr>
            <w:r w:rsidRPr="00855623">
              <w:t>types and categories of HV switchgear</w:t>
            </w:r>
          </w:p>
          <w:p w:rsidR="00000000" w:rsidRPr="00855623" w:rsidP="00855623">
            <w:pPr>
              <w:pStyle w:val="ListBullet2"/>
            </w:pPr>
            <w:r w:rsidRPr="00855623">
              <w:t>application, function and operating capabilities of switchgear</w:t>
            </w:r>
          </w:p>
          <w:p w:rsidR="00000000" w:rsidRPr="00855623" w:rsidP="00855623">
            <w:pPr>
              <w:pStyle w:val="ListBullet2"/>
            </w:pPr>
            <w:r w:rsidRPr="00855623">
              <w:t>restrictions pertaining to HV switching equipment</w:t>
            </w:r>
          </w:p>
          <w:p w:rsidR="00000000" w:rsidRPr="00855623" w:rsidP="00855623">
            <w:pPr>
              <w:pStyle w:val="ListBullet2"/>
            </w:pPr>
            <w:r w:rsidRPr="00855623">
              <w:t>procedures for the isolation of HV transmission main and working earths</w:t>
            </w:r>
          </w:p>
          <w:p w:rsidR="00000000" w:rsidRPr="00855623" w:rsidP="00855623">
            <w:pPr>
              <w:pStyle w:val="ListBullet2"/>
            </w:pPr>
            <w:r w:rsidRPr="00855623">
              <w:t>earthing HV electrical apparatus practices and procedures for access - purposes of operational and additional work part on-site earths, factors determining the location and effectiveness of operational earthing, acceptable industry procedures and PPE</w:t>
            </w:r>
          </w:p>
          <w:p w:rsidR="00000000" w:rsidRPr="00855623" w:rsidP="00855623">
            <w:pPr>
              <w:pStyle w:val="ListBullet2"/>
            </w:pPr>
            <w:r w:rsidRPr="00855623">
              <w:t>HV sw</w:t>
            </w:r>
            <w:r w:rsidRPr="00855623">
              <w:t>itching techniques</w:t>
            </w:r>
          </w:p>
          <w:p w:rsidR="00000000" w:rsidRPr="00855623" w:rsidP="00855623">
            <w:pPr>
              <w:pStyle w:val="ListBullet2"/>
            </w:pPr>
            <w:r w:rsidRPr="00855623">
              <w:t>operate switching apparatus - identifying hazards, assessing and controlling risks associated with HV switchgear operation, systematic and defensive techniques, mobile radio procedures and double isolation procedures</w:t>
            </w:r>
          </w:p>
          <w:p w:rsidR="00000000" w:rsidRPr="00855623" w:rsidP="00855623">
            <w:pPr>
              <w:pStyle w:val="ListBullet"/>
            </w:pPr>
            <w:r w:rsidRPr="00855623">
              <w:t>feeder automation s</w:t>
            </w:r>
            <w:r w:rsidRPr="00855623">
              <w:t>ystem encompassing:</w:t>
            </w:r>
          </w:p>
          <w:p w:rsidR="00000000" w:rsidRPr="00855623" w:rsidP="00855623">
            <w:pPr>
              <w:pStyle w:val="ListBullet2"/>
            </w:pPr>
            <w:r w:rsidRPr="00855623">
              <w:t>function of feeder automation system and the main components</w:t>
            </w:r>
          </w:p>
          <w:p w:rsidR="00000000" w:rsidRPr="00855623" w:rsidP="00855623">
            <w:pPr>
              <w:pStyle w:val="ListBullet2"/>
            </w:pPr>
            <w:r w:rsidRPr="00855623">
              <w:t>operation procedure for a remote field device from a local control station</w:t>
            </w:r>
          </w:p>
          <w:p w:rsidR="00000000" w:rsidRPr="00855623" w:rsidP="00855623">
            <w:pPr>
              <w:pStyle w:val="ListBullet2"/>
            </w:pPr>
            <w:r w:rsidRPr="00855623">
              <w:t>functions of supervisory control and data acquisition (SCADA) (or any other relevant data acquisiti</w:t>
            </w:r>
            <w:r w:rsidRPr="00855623">
              <w:t>on and control) systems and its main components</w:t>
            </w:r>
          </w:p>
          <w:p w:rsidR="00000000" w:rsidRPr="00855623" w:rsidP="00855623">
            <w:pPr>
              <w:pStyle w:val="ListBullet2"/>
            </w:pPr>
            <w:r w:rsidRPr="00855623">
              <w:t>SCADA system security interlocks and access restrictions</w:t>
            </w:r>
          </w:p>
          <w:p w:rsidR="00000000" w:rsidRPr="00855623" w:rsidP="00855623">
            <w:pPr>
              <w:pStyle w:val="ListBullet2"/>
            </w:pPr>
            <w:r w:rsidRPr="00855623">
              <w:t>SCADA system operation when switching apparatus or retrieving data via a remote access device, such as remote access terminal (RAT), dial up voice annu</w:t>
            </w:r>
            <w:r w:rsidRPr="00855623">
              <w:t>nciated system and local control station</w:t>
            </w:r>
          </w:p>
          <w:p w:rsidR="00000000" w:rsidRPr="00855623" w:rsidP="00855623">
            <w:pPr>
              <w:pStyle w:val="ListBullet2"/>
            </w:pPr>
            <w:r w:rsidRPr="00855623">
              <w:t>function of the main components of a local/remote control system</w:t>
            </w:r>
          </w:p>
          <w:p w:rsidR="00000000" w:rsidRPr="00855623" w:rsidP="00855623">
            <w:pPr>
              <w:pStyle w:val="ListBullet2"/>
            </w:pPr>
            <w:r w:rsidRPr="00855623">
              <w:t>operation of a field devices using SCADA systems via a RAT, dial up annunciated system and local control station</w:t>
            </w:r>
          </w:p>
          <w:p w:rsidR="00000000" w:rsidRPr="00855623" w:rsidP="00855623">
            <w:pPr>
              <w:pStyle w:val="ListBullet"/>
            </w:pPr>
            <w:r w:rsidRPr="00855623">
              <w:t>HV overhead and substation switching principles encompassing:</w:t>
            </w:r>
          </w:p>
          <w:p w:rsidR="00000000" w:rsidRPr="00855623" w:rsidP="00855623">
            <w:pPr>
              <w:pStyle w:val="ListBullet2"/>
            </w:pPr>
            <w:r w:rsidRPr="00855623">
              <w:t>legislation, standards, codes, legislation, supply authority regulations and/or enterprise requirements applicable to HV overhead and substation switching</w:t>
            </w:r>
          </w:p>
          <w:p w:rsidR="00000000" w:rsidRPr="00855623" w:rsidP="00855623">
            <w:pPr>
              <w:pStyle w:val="ListBullet2"/>
            </w:pPr>
            <w:r w:rsidRPr="00855623">
              <w:t>requirements for the use of manuals, s</w:t>
            </w:r>
            <w:r w:rsidRPr="00855623">
              <w:t>ystem diagrams/plans and drawings - types, characteristics and capabilities of HV electrical equipment to be switched; use, characteristics and capabilities of specialised tools and testing equipment</w:t>
            </w:r>
          </w:p>
          <w:p w:rsidR="00000000" w:rsidRPr="00855623" w:rsidP="00855623">
            <w:pPr>
              <w:pStyle w:val="ListBullet2"/>
            </w:pPr>
            <w:r w:rsidRPr="00855623">
              <w:t>role and responsibilities of the HV switching operator</w:t>
            </w:r>
          </w:p>
          <w:p w:rsidR="00000000" w:rsidRPr="00855623" w:rsidP="00855623">
            <w:pPr>
              <w:pStyle w:val="ListBullet2"/>
            </w:pPr>
            <w:r w:rsidRPr="00855623">
              <w:t>o</w:t>
            </w:r>
            <w:r w:rsidRPr="00855623">
              <w:t>perational forms, access authorities and permits, and hazard/risk assessments associated with HV switching - types of operational forms, access authorities and permits, hazard/risk assessments, and the purpose and procedure for operational forms, access au</w:t>
            </w:r>
            <w:r w:rsidRPr="00855623">
              <w:t>thorities and hazard/risk assessments</w:t>
            </w:r>
          </w:p>
          <w:p w:rsidR="00000000" w:rsidRPr="00855623" w:rsidP="00855623">
            <w:pPr>
              <w:pStyle w:val="ListBullet2"/>
            </w:pPr>
            <w:r w:rsidRPr="00855623">
              <w:t>use and operation of equipment associated with HV overhead and substation equipment - test instruments, sticks, interrupters and arc stranglers</w:t>
            </w:r>
          </w:p>
          <w:p w:rsidR="00000000" w:rsidRPr="00855623" w:rsidP="00855623">
            <w:pPr>
              <w:pStyle w:val="ListBullet2"/>
            </w:pPr>
            <w:r w:rsidRPr="00855623">
              <w:t>HV switchgear - types, categories, application and operating capabilities</w:t>
            </w:r>
          </w:p>
          <w:p w:rsidR="00000000" w:rsidRPr="00855623" w:rsidP="00855623">
            <w:pPr>
              <w:pStyle w:val="ListBullet2"/>
            </w:pPr>
            <w:r w:rsidRPr="00855623">
              <w:t xml:space="preserve">operation of HV overhead switching or indicating devices - fuses; disconnect fuses; load switching; live line indicators; capacitors; reclosers; sectionalisers, underslung links and airbreaks; switches and disconnects; live line clamps; phasing sticks and </w:t>
            </w:r>
            <w:r w:rsidRPr="00855623">
              <w:t>phasing tester</w:t>
            </w:r>
          </w:p>
          <w:p w:rsidR="00000000" w:rsidRPr="00855623" w:rsidP="00855623">
            <w:pPr>
              <w:pStyle w:val="ListBullet2"/>
            </w:pPr>
            <w:r w:rsidRPr="00855623">
              <w:t>operation of protection systems and substation equipment - fault levels and settings, types and applications, protection systems and substation equipment fault levels and settings, and types and applications</w:t>
            </w:r>
          </w:p>
          <w:p w:rsidR="00000000" w:rsidRPr="00855623" w:rsidP="00855623">
            <w:pPr>
              <w:pStyle w:val="ListBullet2"/>
            </w:pPr>
            <w:r w:rsidRPr="00855623">
              <w:t>restrictions pertaining to HV swi</w:t>
            </w:r>
            <w:r w:rsidRPr="00855623">
              <w:t>tching equipment</w:t>
            </w:r>
          </w:p>
          <w:p w:rsidR="00000000" w:rsidRPr="00855623" w:rsidP="00855623">
            <w:pPr>
              <w:pStyle w:val="ListBullet2"/>
            </w:pPr>
            <w:r w:rsidRPr="00855623">
              <w:t xml:space="preserve">procedures for the isolation of HV mains and working earths - earthing HV electrical apparatus practices and procedures for access authority </w:t>
            </w:r>
          </w:p>
          <w:p w:rsidR="00000000" w:rsidRPr="00855623" w:rsidP="00855623">
            <w:pPr>
              <w:pStyle w:val="ListBullet2"/>
            </w:pPr>
            <w:r w:rsidRPr="00855623">
              <w:t>HV switching techniques</w:t>
            </w:r>
          </w:p>
          <w:p w:rsidR="00000000" w:rsidRPr="00855623" w:rsidP="00855623">
            <w:pPr>
              <w:pStyle w:val="ListBullet2"/>
            </w:pPr>
            <w:r w:rsidRPr="00855623">
              <w:t>operate switching apparatus - identifying hazards, assessing and controll</w:t>
            </w:r>
            <w:r w:rsidRPr="00855623">
              <w:t>ing risks associated with HV switchgear operation, systematic and defensive techniques, mobile radio procedures and double isolation procedures</w:t>
            </w:r>
          </w:p>
          <w:p w:rsidR="00000000" w:rsidRPr="00855623" w:rsidP="00855623">
            <w:pPr>
              <w:pStyle w:val="ListBullet"/>
            </w:pPr>
            <w:r w:rsidRPr="00855623">
              <w:t>alternating current (a.c.) transmission system components encompassing:</w:t>
            </w:r>
          </w:p>
          <w:p w:rsidR="00000000" w:rsidRPr="00855623" w:rsidP="00855623">
            <w:pPr>
              <w:pStyle w:val="ListBullet2"/>
            </w:pPr>
            <w:r w:rsidRPr="00855623">
              <w:t>support structures and reasons for selection</w:t>
            </w:r>
          </w:p>
          <w:p w:rsidR="00000000" w:rsidRPr="00855623" w:rsidP="00855623">
            <w:pPr>
              <w:pStyle w:val="ListBullet2"/>
            </w:pPr>
            <w:r w:rsidRPr="00855623">
              <w:t>insulators and reasons for selection</w:t>
            </w:r>
          </w:p>
          <w:p w:rsidR="00000000" w:rsidRPr="00855623" w:rsidP="00855623">
            <w:pPr>
              <w:pStyle w:val="ListBullet2"/>
            </w:pPr>
            <w:r w:rsidRPr="00855623">
              <w:t>conductors and reasons for selection</w:t>
            </w:r>
          </w:p>
          <w:p w:rsidR="00000000" w:rsidRPr="00855623" w:rsidP="00855623">
            <w:pPr>
              <w:pStyle w:val="ListBullet2"/>
            </w:pPr>
            <w:r w:rsidRPr="00855623">
              <w:t>vibration management systems and principles</w:t>
            </w:r>
          </w:p>
          <w:p w:rsidR="00000000" w:rsidRPr="00855623" w:rsidP="00855623">
            <w:pPr>
              <w:pStyle w:val="ListBullet2"/>
            </w:pPr>
            <w:r w:rsidRPr="00855623">
              <w:t>line ratings based on voltage, span, tension and temperature</w:t>
            </w:r>
          </w:p>
          <w:p w:rsidR="00000000" w:rsidRPr="00855623" w:rsidP="00855623">
            <w:pPr>
              <w:pStyle w:val="ListBullet"/>
            </w:pPr>
            <w:r w:rsidRPr="00855623">
              <w:t>a.c. transmission line electric</w:t>
            </w:r>
            <w:r w:rsidRPr="00855623">
              <w:t>al parameters encompassing:</w:t>
            </w:r>
          </w:p>
          <w:p w:rsidR="00000000" w:rsidRPr="00855623" w:rsidP="00855623">
            <w:pPr>
              <w:pStyle w:val="ListBullet2"/>
            </w:pPr>
            <w:r w:rsidRPr="00855623">
              <w:t>typical arrangements</w:t>
            </w:r>
          </w:p>
          <w:p w:rsidR="00000000" w:rsidRPr="00855623" w:rsidP="00855623">
            <w:pPr>
              <w:pStyle w:val="ListBullet2"/>
            </w:pPr>
            <w:r w:rsidRPr="00855623">
              <w:t>parameters of significance</w:t>
            </w:r>
          </w:p>
          <w:p w:rsidR="00000000" w:rsidRPr="00855623" w:rsidP="00855623">
            <w:pPr>
              <w:pStyle w:val="ListBullet2"/>
            </w:pPr>
            <w:r w:rsidRPr="00855623">
              <w:t>calculation of line parameters - calculation of resistive, inductive and capacitive values assuming regular transposition and solid conductors</w:t>
            </w:r>
          </w:p>
          <w:p w:rsidR="00000000" w:rsidRPr="00855623" w:rsidP="00855623">
            <w:pPr>
              <w:pStyle w:val="ListBullet2"/>
            </w:pPr>
            <w:r w:rsidRPr="00855623">
              <w:t>comparison with actual values</w:t>
            </w:r>
          </w:p>
          <w:p w:rsidR="00000000" w:rsidRPr="00855623" w:rsidP="00855623">
            <w:pPr>
              <w:pStyle w:val="ListBullet2"/>
            </w:pPr>
            <w:r w:rsidRPr="00855623">
              <w:t>typica</w:t>
            </w:r>
            <w:r w:rsidRPr="00855623">
              <w:t>l parameter values and ratios for different voltage level lines</w:t>
            </w:r>
          </w:p>
          <w:p w:rsidR="00000000" w:rsidRPr="00855623" w:rsidP="00855623">
            <w:pPr>
              <w:pStyle w:val="ListBullet"/>
            </w:pPr>
            <w:r w:rsidRPr="00855623">
              <w:t>a.c. transmission line models encompassing:</w:t>
            </w:r>
          </w:p>
          <w:p w:rsidR="00000000" w:rsidRPr="00855623" w:rsidP="00855623">
            <w:pPr>
              <w:pStyle w:val="ListBullet2"/>
            </w:pPr>
            <w:r w:rsidRPr="00855623">
              <w:t>types of transmission line models based on line length</w:t>
            </w:r>
          </w:p>
          <w:p w:rsidR="00000000" w:rsidRPr="00855623" w:rsidP="00855623">
            <w:pPr>
              <w:pStyle w:val="ListBullet2"/>
            </w:pPr>
            <w:r w:rsidRPr="00855623">
              <w:t>calculation of voltage drop, line regulation and transmission efficiency</w:t>
            </w:r>
          </w:p>
          <w:p w:rsidR="00000000" w:rsidRPr="00855623" w:rsidP="00855623">
            <w:pPr>
              <w:pStyle w:val="ListBullet2"/>
            </w:pPr>
            <w:r w:rsidRPr="00855623">
              <w:t>load sharing between lines</w:t>
            </w:r>
          </w:p>
          <w:p w:rsidR="00000000" w:rsidRPr="00855623" w:rsidP="00855623">
            <w:pPr>
              <w:pStyle w:val="ListBullet"/>
            </w:pPr>
            <w:r w:rsidRPr="00855623">
              <w:t>basic design features and characteristics of transmission structures and associated equipment and/or components encompassing:</w:t>
            </w:r>
          </w:p>
          <w:p w:rsidR="00000000" w:rsidRPr="00855623" w:rsidP="00855623">
            <w:pPr>
              <w:pStyle w:val="ListBullet2"/>
            </w:pPr>
            <w:r w:rsidRPr="00855623">
              <w:t>standards, codes, legislation, supply authority regulations and/or enterprise requirements applicable</w:t>
            </w:r>
            <w:r w:rsidRPr="00855623">
              <w:t xml:space="preserve"> to installing of poles/structures and associated equipment and/or components</w:t>
            </w:r>
          </w:p>
          <w:p w:rsidR="00000000" w:rsidRPr="00855623" w:rsidP="00855623">
            <w:pPr>
              <w:pStyle w:val="ListBullet2"/>
            </w:pPr>
            <w:r w:rsidRPr="00855623">
              <w:t>transmission systems principles - terminologies, primary and secondary, voltage levels and types of lines</w:t>
            </w:r>
          </w:p>
          <w:p w:rsidR="00000000" w:rsidRPr="00855623" w:rsidP="00855623">
            <w:pPr>
              <w:pStyle w:val="ListBullet2"/>
            </w:pPr>
            <w:r w:rsidRPr="00855623">
              <w:t>characteristics of structure - types of structure (towers and poles, con</w:t>
            </w:r>
            <w:r w:rsidRPr="00855623">
              <w:t>crete and steel), characteristics of types of structures, installation methods and maintenance techniques</w:t>
            </w:r>
          </w:p>
          <w:p w:rsidR="00000000" w:rsidRPr="00855623" w:rsidP="00855623">
            <w:pPr>
              <w:pStyle w:val="ListBullet2"/>
            </w:pPr>
            <w:r w:rsidRPr="00855623">
              <w:t>characteristics of associated equipment used on structures - insulators and earthing, including overhead earth and communication lines</w:t>
            </w:r>
          </w:p>
          <w:p w:rsidR="00000000" w:rsidRPr="00855623" w:rsidP="00855623">
            <w:pPr>
              <w:pStyle w:val="ListBullet"/>
            </w:pPr>
            <w:r w:rsidRPr="00855623">
              <w:t>voltage contro</w:t>
            </w:r>
            <w:r w:rsidRPr="00855623">
              <w:t>l techniques encompassing:</w:t>
            </w:r>
          </w:p>
          <w:p w:rsidR="00000000" w:rsidRPr="00855623" w:rsidP="00855623">
            <w:pPr>
              <w:pStyle w:val="ListBullet2"/>
            </w:pPr>
            <w:r w:rsidRPr="00855623">
              <w:t>conditions leading to voltage collapse</w:t>
            </w:r>
          </w:p>
          <w:p w:rsidR="00000000" w:rsidRPr="00855623" w:rsidP="00855623">
            <w:pPr>
              <w:pStyle w:val="ListBullet2"/>
            </w:pPr>
            <w:r w:rsidRPr="00855623">
              <w:t>effects on system of HV and low voltage (LV)</w:t>
            </w:r>
          </w:p>
          <w:p w:rsidR="00000000" w:rsidRPr="00855623" w:rsidP="00855623">
            <w:pPr>
              <w:pStyle w:val="ListBullet2"/>
            </w:pPr>
            <w:r w:rsidRPr="00855623">
              <w:t>voltage control devices - voltage regulators applied to generators and synchronous phase modifiers; electromagnetic voltage regulators; series a</w:t>
            </w:r>
            <w:r w:rsidRPr="00855623">
              <w:t xml:space="preserve">nd parallel capacitors; on-load tap changer </w:t>
            </w:r>
            <w:r w:rsidRPr="00855623">
              <w:t>(OLTC) transformers; and static VAR compensators (SVCs), including saturated reactor compensators; thyristor controlled reactor compensators and combined systems</w:t>
            </w:r>
          </w:p>
          <w:p w:rsidR="00000000" w:rsidRPr="00855623" w:rsidP="00855623">
            <w:pPr>
              <w:pStyle w:val="ListBullet2"/>
            </w:pPr>
            <w:r w:rsidRPr="00855623">
              <w:t>production of harmonics and methods of harmonic co</w:t>
            </w:r>
            <w:r w:rsidRPr="00855623">
              <w:t>ntrol</w:t>
            </w:r>
          </w:p>
          <w:p w:rsidR="00000000" w:rsidRPr="00855623" w:rsidP="00855623">
            <w:pPr>
              <w:pStyle w:val="ListBullet2"/>
            </w:pPr>
            <w:r w:rsidRPr="00855623">
              <w:t>location of voltage control devices within the system</w:t>
            </w:r>
          </w:p>
          <w:p w:rsidR="00000000" w:rsidRPr="00855623" w:rsidP="00855623">
            <w:pPr>
              <w:pStyle w:val="ListBullet"/>
            </w:pPr>
            <w:r w:rsidRPr="00855623">
              <w:t>corona encompassing:</w:t>
            </w:r>
          </w:p>
          <w:p w:rsidR="00000000" w:rsidRPr="00855623" w:rsidP="00855623">
            <w:pPr>
              <w:pStyle w:val="ListBullet2"/>
            </w:pPr>
            <w:r w:rsidRPr="00855623">
              <w:t>factors leading to the generation of corona - voltage levels, conductor spacings, conductor sizes and shaping, and atmospheric conditions</w:t>
            </w:r>
          </w:p>
          <w:p w:rsidR="00000000" w:rsidRPr="00855623" w:rsidP="00855623">
            <w:pPr>
              <w:pStyle w:val="ListBullet2"/>
            </w:pPr>
            <w:r w:rsidRPr="00855623">
              <w:t>consequences of corona</w:t>
            </w:r>
          </w:p>
          <w:p w:rsidR="00000000" w:rsidRPr="00855623" w:rsidP="00855623">
            <w:pPr>
              <w:pStyle w:val="ListBullet2"/>
            </w:pPr>
            <w:r w:rsidRPr="00855623">
              <w:t>corona reduction - conductor selection, conductor bundling, conductor surface treatment and grading rings</w:t>
            </w:r>
          </w:p>
          <w:p w:rsidR="00000000" w:rsidRPr="00855623" w:rsidP="00855623">
            <w:pPr>
              <w:pStyle w:val="ListBullet2"/>
            </w:pPr>
            <w:r w:rsidRPr="00855623">
              <w:t>internal discharge - causes of internal discharge, effects of internal discharge and testing techniques</w:t>
            </w:r>
          </w:p>
          <w:p w:rsidR="00000000" w:rsidRPr="00855623" w:rsidP="00855623">
            <w:pPr>
              <w:pStyle w:val="ListBullet"/>
            </w:pPr>
            <w:r w:rsidRPr="00855623">
              <w:t>effects of harmonics encompassing:</w:t>
            </w:r>
          </w:p>
          <w:p w:rsidR="00000000" w:rsidRPr="00855623" w:rsidP="00855623">
            <w:pPr>
              <w:pStyle w:val="ListBullet2"/>
            </w:pPr>
            <w:r w:rsidRPr="00855623">
              <w:t>character</w:t>
            </w:r>
            <w:r w:rsidRPr="00855623">
              <w:t>istics and effects of harmonics on protection device functions/malfunction</w:t>
            </w:r>
          </w:p>
          <w:p w:rsidR="00000000" w:rsidRPr="00855623" w:rsidP="00855623">
            <w:pPr>
              <w:pStyle w:val="ListBullet2"/>
            </w:pPr>
            <w:r w:rsidRPr="00855623">
              <w:t>effects of harmonics on transformers, generators, motors and quality of supply</w:t>
            </w:r>
          </w:p>
          <w:p w:rsidR="00000000" w:rsidRPr="00855623" w:rsidP="00855623">
            <w:pPr>
              <w:pStyle w:val="ListBullet"/>
            </w:pPr>
            <w:r w:rsidRPr="00855623">
              <w:t>HV system load calculation principles encompassing:</w:t>
            </w:r>
          </w:p>
          <w:p w:rsidR="00000000" w:rsidRPr="00855623" w:rsidP="00855623">
            <w:pPr>
              <w:pStyle w:val="ListBullet2"/>
            </w:pPr>
            <w:r w:rsidRPr="00855623">
              <w:t>structure of HV systems</w:t>
            </w:r>
          </w:p>
          <w:p w:rsidR="00000000" w:rsidRPr="00855623" w:rsidP="00855623">
            <w:pPr>
              <w:pStyle w:val="ListBullet2"/>
            </w:pPr>
            <w:r w:rsidRPr="00855623">
              <w:t>ratings of HV system com</w:t>
            </w:r>
            <w:r w:rsidRPr="00855623">
              <w:t>ponents</w:t>
            </w:r>
          </w:p>
          <w:p w:rsidR="00000000" w:rsidRPr="00855623" w:rsidP="00855623">
            <w:pPr>
              <w:pStyle w:val="ListBullet2"/>
            </w:pPr>
            <w:r w:rsidRPr="00855623">
              <w:t>relationship to HV customers</w:t>
            </w:r>
          </w:p>
          <w:p w:rsidR="00000000" w:rsidRPr="00855623" w:rsidP="00855623">
            <w:pPr>
              <w:pStyle w:val="ListBullet2"/>
            </w:pPr>
            <w:r w:rsidRPr="00855623">
              <w:t>methods of determining load on HV systems</w:t>
            </w:r>
          </w:p>
          <w:p w:rsidR="00000000" w:rsidRPr="00855623" w:rsidP="00855623">
            <w:pPr>
              <w:pStyle w:val="ListBullet2"/>
            </w:pPr>
            <w:r w:rsidRPr="00855623">
              <w:t>records of load on HV systems</w:t>
            </w:r>
          </w:p>
          <w:p w:rsidR="00000000" w:rsidRPr="00855623" w:rsidP="00855623">
            <w:pPr>
              <w:pStyle w:val="ListBullet2"/>
            </w:pPr>
            <w:r w:rsidRPr="00855623">
              <w:t xml:space="preserve">effect of added load on HV feeders, such as: </w:t>
            </w:r>
          </w:p>
          <w:p w:rsidR="00000000" w:rsidRPr="00855623" w:rsidP="00855623">
            <w:pPr>
              <w:pStyle w:val="ListBullet3"/>
            </w:pPr>
            <w:r w:rsidRPr="00855623">
              <w:t>variation of current, voltage, power, reactive power and power factor</w:t>
            </w:r>
          </w:p>
          <w:p w:rsidR="00000000" w:rsidRPr="00855623" w:rsidP="00855623">
            <w:pPr>
              <w:pStyle w:val="ListBullet2"/>
            </w:pPr>
            <w:r w:rsidRPr="00855623">
              <w:t xml:space="preserve">load flows </w:t>
            </w:r>
            <w:r w:rsidRPr="00855623">
              <w:t>in parallel or loop operation</w:t>
            </w:r>
          </w:p>
          <w:p w:rsidR="00000000" w:rsidRPr="00855623" w:rsidP="00855623">
            <w:pPr>
              <w:pStyle w:val="ListBullet2"/>
            </w:pPr>
            <w:r w:rsidRPr="00855623">
              <w:t>enterprise-specific network coordination tools</w:t>
            </w:r>
          </w:p>
          <w:p w:rsidR="00000000" w:rsidRPr="00855623" w:rsidP="00855623">
            <w:pPr>
              <w:pStyle w:val="ListBullet"/>
            </w:pPr>
            <w:r w:rsidRPr="00855623">
              <w:t>EHV system load calculation principles encompassing:</w:t>
            </w:r>
          </w:p>
          <w:p w:rsidR="00000000" w:rsidRPr="00855623" w:rsidP="00855623">
            <w:pPr>
              <w:pStyle w:val="ListBullet2"/>
            </w:pPr>
            <w:r w:rsidRPr="00855623">
              <w:t>structure of EHV transmission systems</w:t>
            </w:r>
          </w:p>
          <w:p w:rsidR="00000000" w:rsidRPr="00855623" w:rsidP="00855623">
            <w:pPr>
              <w:pStyle w:val="ListBullet2"/>
            </w:pPr>
            <w:r w:rsidRPr="00855623">
              <w:t>ratings of EHV system components</w:t>
            </w:r>
          </w:p>
          <w:p w:rsidR="00000000" w:rsidRPr="00855623" w:rsidP="00855623">
            <w:pPr>
              <w:pStyle w:val="ListBullet2"/>
            </w:pPr>
            <w:r w:rsidRPr="00855623">
              <w:t>relationship to EHV customers</w:t>
            </w:r>
          </w:p>
          <w:p w:rsidR="00000000" w:rsidRPr="00855623" w:rsidP="00855623">
            <w:pPr>
              <w:pStyle w:val="ListBullet2"/>
            </w:pPr>
            <w:r w:rsidRPr="00855623">
              <w:t>relationship to generation sources</w:t>
            </w:r>
          </w:p>
          <w:p w:rsidR="00000000" w:rsidRPr="00855623" w:rsidP="00855623">
            <w:pPr>
              <w:pStyle w:val="ListBullet2"/>
            </w:pPr>
            <w:r w:rsidRPr="00855623">
              <w:t>methods of determining load on EHV systems</w:t>
            </w:r>
          </w:p>
          <w:p w:rsidR="00000000" w:rsidRPr="00855623" w:rsidP="00855623">
            <w:pPr>
              <w:pStyle w:val="ListBullet2"/>
            </w:pPr>
            <w:r w:rsidRPr="00855623">
              <w:t>records of load on EHV systems</w:t>
            </w:r>
          </w:p>
          <w:p w:rsidR="00000000" w:rsidRPr="00855623" w:rsidP="00855623">
            <w:pPr>
              <w:pStyle w:val="ListBullet2"/>
            </w:pPr>
            <w:r w:rsidRPr="00855623">
              <w:t>effect of added load on EHV transmission systems - variation of current, voltage, power, reactive power and power factor</w:t>
            </w:r>
          </w:p>
          <w:p w:rsidR="00000000" w:rsidRPr="00855623" w:rsidP="00855623">
            <w:pPr>
              <w:pStyle w:val="ListBullet2"/>
            </w:pPr>
            <w:r w:rsidRPr="00855623">
              <w:t xml:space="preserve">load flows in parallel or </w:t>
            </w:r>
            <w:r w:rsidRPr="00855623">
              <w:t>loop operation</w:t>
            </w:r>
          </w:p>
          <w:p w:rsidR="00000000" w:rsidRPr="00855623" w:rsidP="00855623">
            <w:pPr>
              <w:pStyle w:val="ListBullet2"/>
            </w:pPr>
            <w:r w:rsidRPr="00855623">
              <w:t>enterprise-specific network coordination tools.</w:t>
            </w:r>
          </w:p>
        </w:tc>
      </w:tr>
    </w:tbl>
    <w:p w:rsidR="00000000" w:rsidRPr="00855623" w:rsidP="00855623">
      <w:pPr>
        <w:pStyle w:val="NoPaddingFontSize1"/>
      </w:pPr>
    </w:p>
    <w:p w:rsidR="00000000" w:rsidRPr="00855623" w:rsidP="00855623">
      <w:pPr>
        <w:pStyle w:val="AllowPageBreak"/>
      </w:pPr>
    </w:p>
    <w:p w:rsidR="00000000" w:rsidRPr="00855623" w:rsidP="00855623">
      <w:pPr>
        <w:pStyle w:val="Heading1"/>
      </w:pPr>
      <w:bookmarkStart w:id="4" w:name="O_1002826"/>
      <w:bookmarkEnd w:id="4"/>
      <w:r w:rsidRPr="00855623">
        <w:t>Assessment Conditions</w:t>
      </w:r>
    </w:p>
    <w:tbl>
      <w:tblPr>
        <w:tblW w:w="9497" w:type="dxa"/>
        <w:tblLayout w:type="fixed"/>
        <w:tblCellMar>
          <w:left w:w="62" w:type="dxa"/>
          <w:right w:w="62" w:type="dxa"/>
        </w:tblCellMar>
        <w:tblLook w:val="0000"/>
      </w:tblPr>
      <w:tblGrid>
        <w:gridCol w:w="9497"/>
      </w:tblGrid>
      <w:tr w:rsidTr="008556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623" w:rsidP="00855623">
            <w:pPr>
              <w:pStyle w:val="BodyText"/>
            </w:pPr>
            <w:r w:rsidRPr="00855623">
              <w:t>Assessors must hold credentials specified within the Standards for Registered Training Organisations current at the time of assessment.</w:t>
            </w:r>
          </w:p>
          <w:p w:rsidR="00000000" w:rsidRPr="00855623" w:rsidP="00855623">
            <w:pPr>
              <w:pStyle w:val="BodyText"/>
            </w:pPr>
            <w:r w:rsidRPr="00855623">
              <w:t>Assessment mus</w:t>
            </w:r>
            <w:r w:rsidRPr="00855623">
              <w:t>t satisfy the Principles of Assessment and Rules of Evidence and all regulatory requirements included within the Standards for Registered Training Organisations current at the time of assessment.</w:t>
            </w:r>
          </w:p>
          <w:p w:rsidR="00000000" w:rsidRPr="00855623" w:rsidP="00855623">
            <w:pPr>
              <w:pStyle w:val="BodyText"/>
            </w:pPr>
            <w:r w:rsidRPr="00855623">
              <w:t>Assessment must occur in workplace operational situations wh</w:t>
            </w:r>
            <w:r w:rsidRPr="00855623">
              <w:t>ere it is appropriate to do so; where this is not appropriate, assessment must occur in simulated conditions involving realistic and authentic activities that replicate operational workplace conditions.</w:t>
            </w:r>
          </w:p>
          <w:p w:rsidR="00000000" w:rsidRPr="00855623" w:rsidP="00855623">
            <w:pPr>
              <w:pStyle w:val="BodyText"/>
            </w:pPr>
            <w:r w:rsidRPr="00855623">
              <w:t>Assessment processes and techniques must be appropriate to the language, literacy and numeracy requirements of the work being performed and the needs of the candidate.</w:t>
            </w:r>
          </w:p>
          <w:p w:rsidR="00000000" w:rsidRPr="00855623" w:rsidP="00855623">
            <w:pPr>
              <w:pStyle w:val="BodyText"/>
            </w:pPr>
            <w:r w:rsidRPr="00855623">
              <w:t>Resources for assessment must include access to:</w:t>
            </w:r>
          </w:p>
          <w:p w:rsidR="00000000" w:rsidRPr="00855623" w:rsidP="00855623">
            <w:pPr>
              <w:pStyle w:val="ListBullet"/>
            </w:pPr>
            <w:r w:rsidRPr="00855623">
              <w:t>a range of relevant exercises, case st</w:t>
            </w:r>
            <w:r w:rsidRPr="00855623">
              <w:t>udies and/or other simulations</w:t>
            </w:r>
          </w:p>
          <w:p w:rsidR="00000000" w:rsidRPr="00855623" w:rsidP="00855623">
            <w:pPr>
              <w:pStyle w:val="ListBullet"/>
            </w:pPr>
            <w:r w:rsidRPr="00855623">
              <w:t>relevant and appropriate materials, tools, facilities, equipment and PPE currently used in industry to undertake design of overhead transmission systems</w:t>
            </w:r>
          </w:p>
          <w:p w:rsidR="00000000" w:rsidRPr="00855623" w:rsidP="00855623">
            <w:pPr>
              <w:pStyle w:val="ListBullet"/>
            </w:pPr>
            <w:r w:rsidRPr="00855623">
              <w:t>applicable documentation, including workplace procedures, relevant indus</w:t>
            </w:r>
            <w:r w:rsidRPr="00855623">
              <w:t>try standards, equipment specifications, regulations, codes of practice and operation manuals.</w:t>
            </w:r>
          </w:p>
        </w:tc>
      </w:tr>
    </w:tbl>
    <w:p w:rsidR="00000000" w:rsidRPr="00855623" w:rsidP="00855623">
      <w:pPr>
        <w:pStyle w:val="NoPaddingFontSize1"/>
      </w:pPr>
    </w:p>
    <w:p w:rsidR="00000000" w:rsidRPr="00855623" w:rsidP="00855623">
      <w:pPr>
        <w:pStyle w:val="AllowPageBreak"/>
      </w:pPr>
    </w:p>
    <w:p w:rsidR="00000000" w:rsidRPr="00855623" w:rsidP="00855623">
      <w:pPr>
        <w:pStyle w:val="Heading1"/>
      </w:pPr>
      <w:bookmarkStart w:id="5" w:name="O_1002829"/>
      <w:bookmarkEnd w:id="5"/>
      <w:r w:rsidRPr="00855623">
        <w:t>Links</w:t>
      </w:r>
    </w:p>
    <w:p w:rsidR="00000000" w:rsidRPr="00855623" w:rsidP="007408CA">
      <w:pPr>
        <w:pStyle w:val="BodyText"/>
      </w:pPr>
      <w:r w:rsidRPr="00855623">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46CDB">
        <w:rPr>
          <w:rStyle w:val="Hyperlink"/>
        </w:rPr>
        <w:t>https://vetnet.gov.au/Pages/TrainingDocs.aspx?q=229bace1-b7bc-4653-9300-dffb13ecfad7</w:t>
      </w:r>
      <w:r>
        <w:fldChar w:fldCharType="end"/>
      </w:r>
    </w:p>
    <w:p w:rsidR="00000000" w:rsidRPr="00855623" w:rsidP="00855623"/>
    <w:sectPr w:rsidSect="008556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23" w:rsidRPr="007408CA" w:rsidP="007408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8CA" w:rsidP="008556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408CA" w:rsidP="0085562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408CA" w:rsidP="008556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8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5623" w:rsidRPr="007408CA" w:rsidP="007408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8CA" w:rsidRPr="002D2AF8" w:rsidP="00855623">
    <w:pPr>
      <w:pStyle w:val="Header"/>
      <w:framePr w:wrap="around"/>
    </w:pPr>
    <w:r>
      <w:fldChar w:fldCharType="begin"/>
    </w:r>
    <w:r>
      <w:instrText xml:space="preserve"> TITLE   \* MERGEFORMAT </w:instrText>
    </w:r>
    <w:r>
      <w:fldChar w:fldCharType="separate"/>
    </w:r>
    <w:r>
      <w:t>Assessment Requirements for UETTDRDS57 Design power system overhead transmission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2021</w:t>
    </w:r>
    <w:r>
      <w:fldChar w:fldCharType="end"/>
    </w:r>
  </w:p>
  <w:p w:rsidR="007408CA" w:rsidP="008556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9008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0E7C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B854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6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5623"/>
    <w:pPr>
      <w:spacing w:before="360" w:after="60"/>
      <w:outlineLvl w:val="0"/>
    </w:pPr>
    <w:rPr>
      <w:sz w:val="32"/>
    </w:rPr>
  </w:style>
  <w:style w:type="paragraph" w:styleId="Heading2">
    <w:name w:val="heading 2"/>
    <w:basedOn w:val="HeadingBase"/>
    <w:next w:val="BodyText"/>
    <w:link w:val="Heading2Char"/>
    <w:qFormat/>
    <w:rsid w:val="00855623"/>
    <w:pPr>
      <w:keepLines/>
      <w:spacing w:before="240" w:after="120"/>
      <w:outlineLvl w:val="1"/>
    </w:pPr>
    <w:rPr>
      <w:sz w:val="28"/>
      <w:szCs w:val="40"/>
    </w:rPr>
  </w:style>
  <w:style w:type="paragraph" w:styleId="Heading3">
    <w:name w:val="heading 3"/>
    <w:basedOn w:val="HeadingBase"/>
    <w:next w:val="BodyText"/>
    <w:link w:val="Heading3Char"/>
    <w:qFormat/>
    <w:rsid w:val="00855623"/>
    <w:pPr>
      <w:spacing w:before="180" w:after="120"/>
      <w:outlineLvl w:val="2"/>
    </w:pPr>
    <w:rPr>
      <w:spacing w:val="-10"/>
      <w:kern w:val="32"/>
    </w:rPr>
  </w:style>
  <w:style w:type="paragraph" w:styleId="Heading4">
    <w:name w:val="heading 4"/>
    <w:basedOn w:val="HeadingBase"/>
    <w:next w:val="BodyText"/>
    <w:link w:val="Heading4Char"/>
    <w:qFormat/>
    <w:rsid w:val="00855623"/>
    <w:pPr>
      <w:spacing w:before="160" w:after="120"/>
      <w:outlineLvl w:val="3"/>
    </w:pPr>
    <w:rPr>
      <w:sz w:val="22"/>
    </w:rPr>
  </w:style>
  <w:style w:type="paragraph" w:styleId="Heading5">
    <w:name w:val="heading 5"/>
    <w:basedOn w:val="HeadingBase"/>
    <w:next w:val="Normal"/>
    <w:link w:val="Heading5Char"/>
    <w:qFormat/>
    <w:rsid w:val="00855623"/>
    <w:pPr>
      <w:spacing w:before="80"/>
      <w:outlineLvl w:val="4"/>
    </w:pPr>
    <w:rPr>
      <w:color w:val="918585"/>
      <w:sz w:val="20"/>
    </w:rPr>
  </w:style>
  <w:style w:type="paragraph" w:styleId="Heading6">
    <w:name w:val="heading 6"/>
    <w:basedOn w:val="HeadingBase"/>
    <w:next w:val="Normal"/>
    <w:link w:val="Heading6Char"/>
    <w:qFormat/>
    <w:rsid w:val="00855623"/>
    <w:pPr>
      <w:spacing w:before="60"/>
      <w:outlineLvl w:val="5"/>
    </w:pPr>
    <w:rPr>
      <w:color w:val="918585"/>
      <w:sz w:val="20"/>
    </w:rPr>
  </w:style>
  <w:style w:type="paragraph" w:styleId="Heading7">
    <w:name w:val="heading 7"/>
    <w:basedOn w:val="Normal"/>
    <w:next w:val="Normal"/>
    <w:link w:val="Heading7Char"/>
    <w:qFormat/>
    <w:rsid w:val="00855623"/>
    <w:pPr>
      <w:ind w:left="720"/>
      <w:outlineLvl w:val="6"/>
    </w:pPr>
    <w:rPr>
      <w:i/>
    </w:rPr>
  </w:style>
  <w:style w:type="paragraph" w:styleId="Heading8">
    <w:name w:val="heading 8"/>
    <w:basedOn w:val="Normal"/>
    <w:next w:val="Normal"/>
    <w:link w:val="Heading8Char"/>
    <w:qFormat/>
    <w:rsid w:val="00855623"/>
    <w:pPr>
      <w:ind w:left="720"/>
      <w:outlineLvl w:val="7"/>
    </w:pPr>
    <w:rPr>
      <w:i/>
    </w:rPr>
  </w:style>
  <w:style w:type="paragraph" w:styleId="Heading9">
    <w:name w:val="heading 9"/>
    <w:basedOn w:val="Normal"/>
    <w:next w:val="Normal"/>
    <w:link w:val="Heading9Char"/>
    <w:qFormat/>
    <w:rsid w:val="00855623"/>
    <w:pPr>
      <w:ind w:left="720"/>
      <w:outlineLvl w:val="8"/>
    </w:pPr>
    <w:rPr>
      <w:i/>
    </w:rPr>
  </w:style>
  <w:style w:type="character" w:default="1" w:styleId="DefaultParagraphFont">
    <w:name w:val="Default Paragraph Font"/>
    <w:uiPriority w:val="1"/>
    <w:unhideWhenUsed/>
    <w:rsid w:val="008556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5623"/>
  </w:style>
  <w:style w:type="character" w:customStyle="1" w:styleId="Heading1Char">
    <w:name w:val="Heading 1 Char"/>
    <w:basedOn w:val="DefaultParagraphFont"/>
    <w:link w:val="Heading1"/>
    <w:rsid w:val="00855623"/>
    <w:rPr>
      <w:rFonts w:ascii="Times New Roman" w:eastAsia="Times New Roman" w:hAnsi="Times New Roman" w:cs="Times New Roman"/>
      <w:b/>
      <w:sz w:val="32"/>
      <w:szCs w:val="20"/>
      <w:lang w:eastAsia="en-US"/>
    </w:rPr>
  </w:style>
  <w:style w:type="paragraph" w:styleId="BodyText">
    <w:name w:val="Body Text"/>
    <w:basedOn w:val="Normal"/>
    <w:link w:val="BodyTextChar"/>
    <w:rsid w:val="008556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5623"/>
    <w:rPr>
      <w:rFonts w:ascii="Times New Roman" w:eastAsia="Times New Roman" w:hAnsi="Times New Roman" w:cs="Times New Roman"/>
      <w:sz w:val="24"/>
      <w:lang w:eastAsia="en-US"/>
    </w:rPr>
  </w:style>
  <w:style w:type="paragraph" w:styleId="ListBullet">
    <w:name w:val="List Bullet"/>
    <w:basedOn w:val="List"/>
    <w:rsid w:val="00855623"/>
    <w:pPr>
      <w:numPr>
        <w:numId w:val="13"/>
      </w:numPr>
      <w:tabs>
        <w:tab w:val="clear" w:pos="340"/>
      </w:tabs>
      <w:spacing w:before="40" w:after="40"/>
    </w:pPr>
  </w:style>
  <w:style w:type="paragraph" w:styleId="ListBullet2">
    <w:name w:val="List Bullet 2"/>
    <w:basedOn w:val="List2"/>
    <w:rsid w:val="00855623"/>
    <w:pPr>
      <w:numPr>
        <w:numId w:val="14"/>
      </w:numPr>
      <w:tabs>
        <w:tab w:val="clear" w:pos="680"/>
      </w:tabs>
    </w:pPr>
  </w:style>
  <w:style w:type="paragraph" w:customStyle="1" w:styleId="SuperHeading">
    <w:name w:val="SuperHeading"/>
    <w:basedOn w:val="Normal"/>
    <w:rsid w:val="00855623"/>
    <w:pPr>
      <w:spacing w:before="240" w:after="120"/>
      <w:outlineLvl w:val="0"/>
    </w:pPr>
    <w:rPr>
      <w:rFonts w:ascii="Times New Roman" w:hAnsi="Times New Roman"/>
      <w:b/>
      <w:sz w:val="32"/>
    </w:rPr>
  </w:style>
  <w:style w:type="paragraph" w:customStyle="1" w:styleId="AllowPageBreak">
    <w:name w:val="AllowPageBreak"/>
    <w:rsid w:val="0085562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5562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556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56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56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56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56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56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56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5623"/>
    <w:rPr>
      <w:rFonts w:ascii="Courier New" w:eastAsia="Times New Roman" w:hAnsi="Courier New" w:cs="Times New Roman"/>
      <w:i/>
      <w:szCs w:val="20"/>
      <w:lang w:eastAsia="en-US"/>
    </w:rPr>
  </w:style>
  <w:style w:type="paragraph" w:customStyle="1" w:styleId="HeadingBase">
    <w:name w:val="Heading Base"/>
    <w:rsid w:val="008556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5623"/>
    <w:pPr>
      <w:tabs>
        <w:tab w:val="right" w:leader="dot" w:pos="9072"/>
      </w:tabs>
      <w:ind w:left="567"/>
    </w:pPr>
    <w:rPr>
      <w:szCs w:val="22"/>
    </w:rPr>
  </w:style>
  <w:style w:type="paragraph" w:customStyle="1" w:styleId="TOCBase">
    <w:name w:val="TOC Base"/>
    <w:rsid w:val="008556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5623"/>
    <w:pPr>
      <w:tabs>
        <w:tab w:val="right" w:leader="dot" w:pos="9072"/>
      </w:tabs>
      <w:spacing w:before="40" w:after="40"/>
      <w:ind w:left="284"/>
    </w:pPr>
    <w:rPr>
      <w:rFonts w:ascii="Times New Roman" w:hAnsi="Times New Roman"/>
    </w:rPr>
  </w:style>
  <w:style w:type="paragraph" w:styleId="TOC1">
    <w:name w:val="toc 1"/>
    <w:basedOn w:val="TOCBase"/>
    <w:next w:val="Normal"/>
    <w:rsid w:val="008556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56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5623"/>
    <w:rPr>
      <w:rFonts w:ascii="Times New Roman" w:eastAsia="Times New Roman" w:hAnsi="Times New Roman" w:cs="Times New Roman"/>
      <w:sz w:val="16"/>
      <w:lang w:eastAsia="en-US"/>
    </w:rPr>
  </w:style>
  <w:style w:type="paragraph" w:styleId="Title">
    <w:name w:val="Title"/>
    <w:basedOn w:val="HeadingBase"/>
    <w:link w:val="TitleChar"/>
    <w:qFormat/>
    <w:rsid w:val="00855623"/>
    <w:pPr>
      <w:spacing w:before="5040"/>
      <w:jc w:val="center"/>
    </w:pPr>
    <w:rPr>
      <w:sz w:val="48"/>
      <w:szCs w:val="72"/>
      <w:lang w:val="en-US"/>
    </w:rPr>
  </w:style>
  <w:style w:type="character" w:customStyle="1" w:styleId="TitleChar">
    <w:name w:val="Title Char"/>
    <w:basedOn w:val="DefaultParagraphFont"/>
    <w:link w:val="Title"/>
    <w:rsid w:val="008556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5623"/>
    <w:pPr>
      <w:tabs>
        <w:tab w:val="left" w:pos="3600"/>
        <w:tab w:val="left" w:pos="3958"/>
      </w:tabs>
    </w:pPr>
  </w:style>
  <w:style w:type="paragraph" w:styleId="List">
    <w:name w:val="List"/>
    <w:basedOn w:val="BodyText"/>
    <w:next w:val="BodyText"/>
    <w:rsid w:val="00855623"/>
    <w:pPr>
      <w:tabs>
        <w:tab w:val="left" w:pos="340"/>
      </w:tabs>
      <w:spacing w:before="60" w:after="60"/>
      <w:ind w:left="340" w:hanging="340"/>
    </w:pPr>
  </w:style>
  <w:style w:type="paragraph" w:customStyle="1" w:styleId="Note">
    <w:name w:val="Note"/>
    <w:basedOn w:val="BodyText"/>
    <w:rsid w:val="0085562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55623"/>
    <w:rPr>
      <w:b/>
      <w:spacing w:val="0"/>
    </w:rPr>
  </w:style>
  <w:style w:type="paragraph" w:customStyle="1" w:styleId="SuperTitle">
    <w:name w:val="SuperTitle"/>
    <w:basedOn w:val="Title"/>
    <w:rsid w:val="00855623"/>
    <w:pPr>
      <w:framePr w:wrap="auto" w:hAnchor="text" w:y="6049"/>
    </w:pPr>
    <w:rPr>
      <w:color w:val="000000"/>
      <w:sz w:val="40"/>
    </w:rPr>
  </w:style>
  <w:style w:type="paragraph" w:customStyle="1" w:styleId="TOCTitle">
    <w:name w:val="TOCTitle"/>
    <w:basedOn w:val="Heading1"/>
    <w:rsid w:val="00855623"/>
    <w:pPr>
      <w:spacing w:after="240"/>
      <w:jc w:val="center"/>
      <w:outlineLvl w:val="9"/>
    </w:pPr>
    <w:rPr>
      <w:caps/>
    </w:rPr>
  </w:style>
  <w:style w:type="paragraph" w:customStyle="1" w:styleId="Version">
    <w:name w:val="Version"/>
    <w:rsid w:val="008556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5623"/>
    <w:pPr>
      <w:keepNext w:val="0"/>
      <w:tabs>
        <w:tab w:val="right" w:pos="4176"/>
      </w:tabs>
      <w:ind w:left="198" w:hanging="198"/>
    </w:pPr>
    <w:rPr>
      <w:rFonts w:ascii="Garamond" w:hAnsi="Garamond"/>
    </w:rPr>
  </w:style>
  <w:style w:type="paragraph" w:styleId="IndexHeading">
    <w:name w:val="index heading"/>
    <w:basedOn w:val="Normal"/>
    <w:next w:val="Index1"/>
    <w:semiHidden/>
    <w:rsid w:val="00855623"/>
    <w:pPr>
      <w:spacing w:before="120" w:after="120"/>
    </w:pPr>
    <w:rPr>
      <w:rFonts w:ascii="Arial" w:hAnsi="Arial"/>
      <w:b/>
      <w:color w:val="918585"/>
      <w:sz w:val="24"/>
    </w:rPr>
  </w:style>
  <w:style w:type="paragraph" w:styleId="Header">
    <w:name w:val="header"/>
    <w:basedOn w:val="Normal"/>
    <w:link w:val="HeaderChar"/>
    <w:rsid w:val="008556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5623"/>
    <w:rPr>
      <w:rFonts w:ascii="Times New Roman" w:eastAsia="Times New Roman" w:hAnsi="Times New Roman" w:cs="Times New Roman"/>
      <w:sz w:val="16"/>
      <w:szCs w:val="20"/>
      <w:lang w:val="en-GB" w:eastAsia="en-US"/>
    </w:rPr>
  </w:style>
  <w:style w:type="paragraph" w:customStyle="1" w:styleId="Chapter">
    <w:name w:val="Chapter"/>
    <w:basedOn w:val="Normal"/>
    <w:rsid w:val="00855623"/>
    <w:pPr>
      <w:spacing w:before="240"/>
    </w:pPr>
    <w:rPr>
      <w:rFonts w:ascii="Times New Roman" w:hAnsi="Times New Roman"/>
      <w:smallCaps/>
      <w:spacing w:val="80"/>
      <w:sz w:val="28"/>
    </w:rPr>
  </w:style>
  <w:style w:type="paragraph" w:customStyle="1" w:styleId="InChapter">
    <w:name w:val="InChapter"/>
    <w:basedOn w:val="Heading3"/>
    <w:rsid w:val="00855623"/>
    <w:pPr>
      <w:spacing w:after="240"/>
      <w:outlineLvl w:val="9"/>
    </w:pPr>
    <w:rPr>
      <w:noProof/>
    </w:rPr>
  </w:style>
  <w:style w:type="paragraph" w:styleId="Index2">
    <w:name w:val="index 2"/>
    <w:basedOn w:val="Normal"/>
    <w:next w:val="Normal"/>
    <w:semiHidden/>
    <w:rsid w:val="00855623"/>
    <w:pPr>
      <w:tabs>
        <w:tab w:val="right" w:pos="4176"/>
      </w:tabs>
      <w:ind w:left="568" w:hanging="284"/>
    </w:pPr>
    <w:rPr>
      <w:rFonts w:ascii="Garamond" w:hAnsi="Garamond"/>
    </w:rPr>
  </w:style>
  <w:style w:type="paragraph" w:customStyle="1" w:styleId="Byline">
    <w:name w:val="Byline"/>
    <w:rsid w:val="008556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5623"/>
    <w:pPr>
      <w:tabs>
        <w:tab w:val="clear" w:pos="3600"/>
        <w:tab w:val="clear" w:pos="3958"/>
      </w:tabs>
      <w:jc w:val="right"/>
    </w:pPr>
  </w:style>
  <w:style w:type="character" w:styleId="Emphasis">
    <w:name w:val="Emphasis"/>
    <w:basedOn w:val="DefaultParagraphFont"/>
    <w:qFormat/>
    <w:rsid w:val="00855623"/>
    <w:rPr>
      <w:i/>
    </w:rPr>
  </w:style>
  <w:style w:type="paragraph" w:styleId="Caption">
    <w:name w:val="caption"/>
    <w:basedOn w:val="BodyText"/>
    <w:next w:val="Normal"/>
    <w:qFormat/>
    <w:rsid w:val="00855623"/>
    <w:pPr>
      <w:framePr w:w="2268" w:hSpace="181" w:vSpace="181" w:wrap="around" w:vAnchor="text" w:hAnchor="page" w:x="1135" w:y="285" w:anchorLock="1"/>
    </w:pPr>
    <w:rPr>
      <w:i/>
    </w:rPr>
  </w:style>
  <w:style w:type="paragraph" w:customStyle="1" w:styleId="MiniTOCTitle">
    <w:name w:val="MiniTOCTitle"/>
    <w:basedOn w:val="Heading4"/>
    <w:rsid w:val="00855623"/>
    <w:pPr>
      <w:spacing w:before="240"/>
      <w:outlineLvl w:val="9"/>
    </w:pPr>
    <w:rPr>
      <w:noProof/>
      <w:sz w:val="24"/>
    </w:rPr>
  </w:style>
  <w:style w:type="paragraph" w:customStyle="1" w:styleId="MiniTOCItem">
    <w:name w:val="MiniTOCItem"/>
    <w:basedOn w:val="ListBullet"/>
    <w:rsid w:val="00855623"/>
    <w:pPr>
      <w:numPr>
        <w:numId w:val="0"/>
      </w:numPr>
      <w:tabs>
        <w:tab w:val="right" w:leader="dot" w:pos="6521"/>
      </w:tabs>
      <w:spacing w:before="0" w:after="0"/>
    </w:pPr>
  </w:style>
  <w:style w:type="paragraph" w:customStyle="1" w:styleId="TOFTitle">
    <w:name w:val="TOFTitle"/>
    <w:basedOn w:val="TOCTitle"/>
    <w:rsid w:val="00855623"/>
  </w:style>
  <w:style w:type="paragraph" w:styleId="TableofFigures">
    <w:name w:val="table of figures"/>
    <w:basedOn w:val="Normal"/>
    <w:next w:val="Normal"/>
    <w:semiHidden/>
    <w:rsid w:val="00855623"/>
    <w:pPr>
      <w:tabs>
        <w:tab w:val="right" w:leader="dot" w:pos="9072"/>
      </w:tabs>
      <w:ind w:left="970" w:hanging="403"/>
    </w:pPr>
    <w:rPr>
      <w:rFonts w:ascii="Times New Roman" w:hAnsi="Times New Roman"/>
      <w:b/>
    </w:rPr>
  </w:style>
  <w:style w:type="paragraph" w:styleId="ListNumber">
    <w:name w:val="List Number"/>
    <w:basedOn w:val="List"/>
    <w:rsid w:val="00855623"/>
    <w:pPr>
      <w:numPr>
        <w:numId w:val="16"/>
      </w:numPr>
      <w:tabs>
        <w:tab w:val="clear" w:pos="340"/>
      </w:tabs>
    </w:pPr>
  </w:style>
  <w:style w:type="character" w:customStyle="1" w:styleId="WingdingSymbols">
    <w:name w:val="Wingding Symbols"/>
    <w:rsid w:val="00855623"/>
    <w:rPr>
      <w:rFonts w:ascii="Wingdings" w:hAnsi="Wingdings"/>
    </w:rPr>
  </w:style>
  <w:style w:type="paragraph" w:customStyle="1" w:styleId="TableHeading">
    <w:name w:val="Table Heading"/>
    <w:basedOn w:val="HeadingBase"/>
    <w:rsid w:val="00855623"/>
    <w:pPr>
      <w:keepLines/>
      <w:pBdr>
        <w:bottom w:val="single" w:sz="6" w:space="1" w:color="918585"/>
      </w:pBdr>
      <w:spacing w:before="240"/>
    </w:pPr>
  </w:style>
  <w:style w:type="character" w:customStyle="1" w:styleId="HotSpot">
    <w:name w:val="HotSpot"/>
    <w:rsid w:val="00855623"/>
    <w:rPr>
      <w:color w:val="0033CC"/>
      <w:u w:val="none"/>
    </w:rPr>
  </w:style>
  <w:style w:type="paragraph" w:customStyle="1" w:styleId="BodyTextRight">
    <w:name w:val="Body Text Right"/>
    <w:basedOn w:val="BodyText"/>
    <w:rsid w:val="00855623"/>
    <w:pPr>
      <w:spacing w:before="0" w:after="0"/>
      <w:jc w:val="right"/>
    </w:pPr>
  </w:style>
  <w:style w:type="paragraph" w:styleId="Index3">
    <w:name w:val="index 3"/>
    <w:basedOn w:val="ListNumber2"/>
    <w:next w:val="Normal"/>
    <w:semiHidden/>
    <w:rsid w:val="00855623"/>
    <w:pPr>
      <w:numPr>
        <w:numId w:val="0"/>
      </w:numPr>
      <w:tabs>
        <w:tab w:val="right" w:leader="dot" w:pos="4176"/>
      </w:tabs>
    </w:pPr>
  </w:style>
  <w:style w:type="paragraph" w:styleId="ListNumber2">
    <w:name w:val="List Number 2"/>
    <w:basedOn w:val="List2"/>
    <w:rsid w:val="00855623"/>
    <w:pPr>
      <w:numPr>
        <w:numId w:val="11"/>
      </w:numPr>
      <w:tabs>
        <w:tab w:val="clear" w:pos="1060"/>
      </w:tabs>
    </w:pPr>
  </w:style>
  <w:style w:type="paragraph" w:customStyle="1" w:styleId="MarginNote">
    <w:name w:val="Margin Note"/>
    <w:basedOn w:val="BodyText"/>
    <w:rsid w:val="008556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56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56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5623"/>
    <w:rPr>
      <w:sz w:val="32"/>
    </w:rPr>
  </w:style>
  <w:style w:type="paragraph" w:customStyle="1" w:styleId="HeadingProcedure">
    <w:name w:val="Heading Procedure"/>
    <w:basedOn w:val="HeadingBase"/>
    <w:next w:val="Normal"/>
    <w:rsid w:val="00855623"/>
    <w:pPr>
      <w:tabs>
        <w:tab w:val="left" w:pos="0"/>
      </w:tabs>
      <w:spacing w:before="120" w:after="60"/>
    </w:pPr>
    <w:rPr>
      <w:i/>
      <w:color w:val="918585"/>
      <w:sz w:val="22"/>
    </w:rPr>
  </w:style>
  <w:style w:type="paragraph" w:customStyle="1" w:styleId="TableBodyText">
    <w:name w:val="Table Body Text"/>
    <w:basedOn w:val="BodyText"/>
    <w:rsid w:val="00855623"/>
    <w:pPr>
      <w:spacing w:before="60" w:after="60"/>
    </w:pPr>
  </w:style>
  <w:style w:type="paragraph" w:styleId="ListContinue">
    <w:name w:val="List Continue"/>
    <w:basedOn w:val="List"/>
    <w:rsid w:val="00855623"/>
    <w:pPr>
      <w:ind w:firstLine="0"/>
    </w:pPr>
  </w:style>
  <w:style w:type="paragraph" w:customStyle="1" w:styleId="ListNote">
    <w:name w:val="List Note"/>
    <w:basedOn w:val="List"/>
    <w:rsid w:val="00855623"/>
    <w:pPr>
      <w:pBdr>
        <w:top w:val="single" w:sz="6" w:space="2" w:color="918585"/>
        <w:bottom w:val="single" w:sz="6" w:space="2" w:color="918585"/>
      </w:pBdr>
      <w:tabs>
        <w:tab w:val="left" w:pos="1021"/>
      </w:tabs>
      <w:ind w:firstLine="0"/>
    </w:pPr>
  </w:style>
  <w:style w:type="paragraph" w:customStyle="1" w:styleId="Warning">
    <w:name w:val="Warning"/>
    <w:basedOn w:val="BodyText"/>
    <w:rsid w:val="00855623"/>
    <w:pPr>
      <w:shd w:val="clear" w:color="auto" w:fill="D9D9D9"/>
      <w:tabs>
        <w:tab w:val="left" w:pos="992"/>
      </w:tabs>
      <w:ind w:left="119" w:right="119"/>
    </w:pPr>
    <w:rPr>
      <w:sz w:val="20"/>
    </w:rPr>
  </w:style>
  <w:style w:type="paragraph" w:customStyle="1" w:styleId="MarginIcons">
    <w:name w:val="Margin Icons"/>
    <w:basedOn w:val="BodyText"/>
    <w:rsid w:val="008556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5623"/>
    <w:rPr>
      <w:rFonts w:ascii="Courier New" w:hAnsi="Courier New"/>
    </w:rPr>
  </w:style>
  <w:style w:type="paragraph" w:customStyle="1" w:styleId="NoteBullet">
    <w:name w:val="Note Bullet"/>
    <w:basedOn w:val="Note"/>
    <w:rsid w:val="00855623"/>
    <w:pPr>
      <w:tabs>
        <w:tab w:val="clear" w:pos="680"/>
      </w:tabs>
      <w:spacing w:before="60" w:after="60"/>
    </w:pPr>
  </w:style>
  <w:style w:type="paragraph" w:customStyle="1" w:styleId="SubHeading2">
    <w:name w:val="SubHeading2"/>
    <w:basedOn w:val="HeadingBase"/>
    <w:rsid w:val="00855623"/>
    <w:pPr>
      <w:spacing w:before="240" w:after="60"/>
    </w:pPr>
    <w:rPr>
      <w:sz w:val="20"/>
    </w:rPr>
  </w:style>
  <w:style w:type="paragraph" w:customStyle="1" w:styleId="SubHeading1">
    <w:name w:val="SubHeading1"/>
    <w:basedOn w:val="HeadingBase"/>
    <w:rsid w:val="00855623"/>
    <w:pPr>
      <w:spacing w:before="240" w:after="60"/>
    </w:pPr>
    <w:rPr>
      <w:color w:val="918585"/>
      <w:sz w:val="22"/>
    </w:rPr>
  </w:style>
  <w:style w:type="paragraph" w:customStyle="1" w:styleId="SideHeading">
    <w:name w:val="Side Heading"/>
    <w:basedOn w:val="HeadingBase"/>
    <w:rsid w:val="008556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5623"/>
    <w:pPr>
      <w:numPr>
        <w:numId w:val="12"/>
      </w:numPr>
    </w:pPr>
  </w:style>
  <w:style w:type="paragraph" w:styleId="PlainText">
    <w:name w:val="Plain Text"/>
    <w:basedOn w:val="Normal"/>
    <w:link w:val="PlainTextChar"/>
    <w:rsid w:val="00855623"/>
    <w:rPr>
      <w:sz w:val="20"/>
    </w:rPr>
  </w:style>
  <w:style w:type="character" w:customStyle="1" w:styleId="PlainTextChar">
    <w:name w:val="Plain Text Char"/>
    <w:basedOn w:val="DefaultParagraphFont"/>
    <w:link w:val="PlainText"/>
    <w:rsid w:val="00855623"/>
    <w:rPr>
      <w:rFonts w:ascii="Courier New" w:eastAsia="Times New Roman" w:hAnsi="Courier New" w:cs="Times New Roman"/>
      <w:sz w:val="20"/>
      <w:szCs w:val="20"/>
      <w:lang w:eastAsia="en-US"/>
    </w:rPr>
  </w:style>
  <w:style w:type="character" w:customStyle="1" w:styleId="MenuOption">
    <w:name w:val="Menu Option"/>
    <w:basedOn w:val="DefaultParagraphFont"/>
    <w:rsid w:val="00855623"/>
    <w:rPr>
      <w:b/>
      <w:smallCaps/>
    </w:rPr>
  </w:style>
  <w:style w:type="paragraph" w:customStyle="1" w:styleId="TableListNumber">
    <w:name w:val="Table List Number"/>
    <w:basedOn w:val="ListNumber"/>
    <w:rsid w:val="00855623"/>
    <w:pPr>
      <w:numPr>
        <w:numId w:val="0"/>
      </w:numPr>
    </w:pPr>
  </w:style>
  <w:style w:type="paragraph" w:styleId="TOC4">
    <w:name w:val="toc 4"/>
    <w:basedOn w:val="TOCBase"/>
    <w:next w:val="Normal"/>
    <w:semiHidden/>
    <w:rsid w:val="00855623"/>
    <w:pPr>
      <w:tabs>
        <w:tab w:val="right" w:leader="dot" w:pos="9071"/>
      </w:tabs>
      <w:ind w:left="1701"/>
    </w:pPr>
  </w:style>
  <w:style w:type="paragraph" w:customStyle="1" w:styleId="ListAlpha">
    <w:name w:val="List Alpha"/>
    <w:basedOn w:val="List"/>
    <w:rsid w:val="00855623"/>
    <w:pPr>
      <w:numPr>
        <w:numId w:val="10"/>
      </w:numPr>
    </w:pPr>
  </w:style>
  <w:style w:type="paragraph" w:customStyle="1" w:styleId="ListAlpha2">
    <w:name w:val="List Alpha 2"/>
    <w:basedOn w:val="List2"/>
    <w:rsid w:val="00855623"/>
    <w:pPr>
      <w:numPr>
        <w:numId w:val="9"/>
      </w:numPr>
    </w:pPr>
  </w:style>
  <w:style w:type="paragraph" w:styleId="List2">
    <w:name w:val="List 2"/>
    <w:basedOn w:val="BodyText"/>
    <w:rsid w:val="00855623"/>
    <w:pPr>
      <w:tabs>
        <w:tab w:val="left" w:pos="680"/>
      </w:tabs>
      <w:spacing w:before="60" w:after="60"/>
      <w:ind w:left="680" w:hanging="340"/>
    </w:pPr>
  </w:style>
  <w:style w:type="paragraph" w:styleId="List3">
    <w:name w:val="List 3"/>
    <w:basedOn w:val="BodyText"/>
    <w:rsid w:val="00855623"/>
    <w:pPr>
      <w:tabs>
        <w:tab w:val="left" w:pos="1021"/>
      </w:tabs>
      <w:spacing w:before="60" w:after="60"/>
      <w:ind w:left="1020" w:hanging="340"/>
    </w:pPr>
  </w:style>
  <w:style w:type="paragraph" w:styleId="List4">
    <w:name w:val="List 4"/>
    <w:basedOn w:val="BodyText"/>
    <w:rsid w:val="00855623"/>
    <w:pPr>
      <w:tabs>
        <w:tab w:val="left" w:pos="1361"/>
      </w:tabs>
      <w:spacing w:before="60" w:after="60"/>
      <w:ind w:left="1361" w:hanging="340"/>
    </w:pPr>
  </w:style>
  <w:style w:type="paragraph" w:styleId="List5">
    <w:name w:val="List 5"/>
    <w:basedOn w:val="BodyText"/>
    <w:rsid w:val="00855623"/>
    <w:pPr>
      <w:tabs>
        <w:tab w:val="left" w:pos="1701"/>
      </w:tabs>
      <w:spacing w:before="60" w:after="60"/>
      <w:ind w:left="1701" w:hanging="340"/>
    </w:pPr>
  </w:style>
  <w:style w:type="paragraph" w:styleId="ListBullet4">
    <w:name w:val="List Bullet 4"/>
    <w:basedOn w:val="List4"/>
    <w:rsid w:val="00855623"/>
    <w:pPr>
      <w:numPr>
        <w:numId w:val="4"/>
      </w:numPr>
      <w:tabs>
        <w:tab w:val="clear" w:pos="1361"/>
      </w:tabs>
    </w:pPr>
  </w:style>
  <w:style w:type="paragraph" w:styleId="ListBullet5">
    <w:name w:val="List Bullet 5"/>
    <w:basedOn w:val="List5"/>
    <w:rsid w:val="00855623"/>
    <w:pPr>
      <w:numPr>
        <w:numId w:val="5"/>
      </w:numPr>
    </w:pPr>
  </w:style>
  <w:style w:type="paragraph" w:styleId="ListContinue2">
    <w:name w:val="List Continue 2"/>
    <w:basedOn w:val="List2"/>
    <w:rsid w:val="00855623"/>
    <w:pPr>
      <w:ind w:firstLine="0"/>
    </w:pPr>
  </w:style>
  <w:style w:type="paragraph" w:styleId="ListContinue3">
    <w:name w:val="List Continue 3"/>
    <w:basedOn w:val="List3"/>
    <w:rsid w:val="00855623"/>
    <w:pPr>
      <w:ind w:left="1021" w:firstLine="0"/>
    </w:pPr>
  </w:style>
  <w:style w:type="paragraph" w:styleId="ListContinue4">
    <w:name w:val="List Continue 4"/>
    <w:basedOn w:val="List4"/>
    <w:rsid w:val="00855623"/>
    <w:pPr>
      <w:ind w:firstLine="0"/>
    </w:pPr>
  </w:style>
  <w:style w:type="paragraph" w:styleId="ListContinue5">
    <w:name w:val="List Continue 5"/>
    <w:basedOn w:val="List5"/>
    <w:rsid w:val="00855623"/>
    <w:pPr>
      <w:ind w:firstLine="0"/>
    </w:pPr>
  </w:style>
  <w:style w:type="paragraph" w:styleId="ListNumber3">
    <w:name w:val="List Number 3"/>
    <w:basedOn w:val="List3"/>
    <w:rsid w:val="00855623"/>
    <w:pPr>
      <w:numPr>
        <w:numId w:val="6"/>
      </w:numPr>
    </w:pPr>
  </w:style>
  <w:style w:type="paragraph" w:styleId="ListNumber4">
    <w:name w:val="List Number 4"/>
    <w:basedOn w:val="List4"/>
    <w:rsid w:val="00855623"/>
    <w:pPr>
      <w:numPr>
        <w:numId w:val="7"/>
      </w:numPr>
    </w:pPr>
  </w:style>
  <w:style w:type="paragraph" w:styleId="ListNumber5">
    <w:name w:val="List Number 5"/>
    <w:basedOn w:val="List5"/>
    <w:rsid w:val="00855623"/>
    <w:pPr>
      <w:numPr>
        <w:numId w:val="8"/>
      </w:numPr>
    </w:pPr>
  </w:style>
  <w:style w:type="paragraph" w:styleId="BlockText">
    <w:name w:val="Block Text"/>
    <w:basedOn w:val="Normal"/>
    <w:rsid w:val="00855623"/>
    <w:pPr>
      <w:spacing w:after="120"/>
      <w:ind w:left="1440" w:right="1440"/>
    </w:pPr>
  </w:style>
  <w:style w:type="character" w:customStyle="1" w:styleId="Subscript">
    <w:name w:val="Subscript"/>
    <w:basedOn w:val="DefaultParagraphFont"/>
    <w:rsid w:val="00855623"/>
    <w:rPr>
      <w:sz w:val="16"/>
      <w:vertAlign w:val="subscript"/>
    </w:rPr>
  </w:style>
  <w:style w:type="character" w:customStyle="1" w:styleId="Superscript">
    <w:name w:val="Superscript"/>
    <w:basedOn w:val="DefaultParagraphFont"/>
    <w:rsid w:val="00855623"/>
    <w:rPr>
      <w:sz w:val="16"/>
      <w:vertAlign w:val="superscript"/>
    </w:rPr>
  </w:style>
  <w:style w:type="character" w:customStyle="1" w:styleId="Symbols">
    <w:name w:val="Symbols"/>
    <w:basedOn w:val="DefaultParagraphFont"/>
    <w:rsid w:val="00855623"/>
    <w:rPr>
      <w:rFonts w:ascii="Symbol" w:hAnsi="Symbol"/>
    </w:rPr>
  </w:style>
  <w:style w:type="character" w:customStyle="1" w:styleId="MenuOptions">
    <w:name w:val="Menu Options"/>
    <w:basedOn w:val="DefaultParagraphFont"/>
    <w:rsid w:val="00855623"/>
    <w:rPr>
      <w:rFonts w:ascii="Arial Narrow" w:hAnsi="Arial Narrow"/>
      <w:smallCaps/>
    </w:rPr>
  </w:style>
  <w:style w:type="character" w:customStyle="1" w:styleId="Buttons">
    <w:name w:val="Buttons"/>
    <w:basedOn w:val="DefaultParagraphFont"/>
    <w:rsid w:val="00855623"/>
    <w:rPr>
      <w:b/>
    </w:rPr>
  </w:style>
  <w:style w:type="character" w:customStyle="1" w:styleId="Underlined">
    <w:name w:val="Underlined"/>
    <w:basedOn w:val="DefaultParagraphFont"/>
    <w:rsid w:val="00855623"/>
    <w:rPr>
      <w:u w:val="single"/>
    </w:rPr>
  </w:style>
  <w:style w:type="paragraph" w:customStyle="1" w:styleId="TableBodyTextRight">
    <w:name w:val="Table Body Text Right"/>
    <w:basedOn w:val="TableBodyText"/>
    <w:rsid w:val="00855623"/>
    <w:pPr>
      <w:widowControl w:val="0"/>
      <w:autoSpaceDE w:val="0"/>
      <w:autoSpaceDN w:val="0"/>
      <w:adjustRightInd w:val="0"/>
      <w:jc w:val="right"/>
    </w:pPr>
    <w:rPr>
      <w:rFonts w:cs="Arial"/>
      <w:szCs w:val="18"/>
    </w:rPr>
  </w:style>
  <w:style w:type="paragraph" w:customStyle="1" w:styleId="CopyrightText">
    <w:name w:val="Copyright Text"/>
    <w:basedOn w:val="BodyText"/>
    <w:rsid w:val="00855623"/>
    <w:rPr>
      <w:sz w:val="18"/>
    </w:rPr>
  </w:style>
  <w:style w:type="paragraph" w:customStyle="1" w:styleId="BodySmallRight">
    <w:name w:val="Body Small Right"/>
    <w:basedOn w:val="BodyTextRight"/>
    <w:rsid w:val="00855623"/>
    <w:rPr>
      <w:sz w:val="18"/>
      <w:szCs w:val="18"/>
    </w:rPr>
  </w:style>
  <w:style w:type="paragraph" w:customStyle="1" w:styleId="MarginEdition">
    <w:name w:val="Margin Edition"/>
    <w:basedOn w:val="MarginNote"/>
    <w:rsid w:val="00855623"/>
    <w:pPr>
      <w:spacing w:before="0" w:after="0"/>
    </w:pPr>
    <w:rPr>
      <w:rFonts w:ascii="Times New Roman" w:hAnsi="Times New Roman"/>
      <w:color w:val="999999"/>
    </w:rPr>
  </w:style>
  <w:style w:type="paragraph" w:customStyle="1" w:styleId="Spacer">
    <w:name w:val="Spacer"/>
    <w:basedOn w:val="Normal"/>
    <w:rsid w:val="00855623"/>
    <w:rPr>
      <w:sz w:val="2"/>
      <w:szCs w:val="2"/>
    </w:rPr>
  </w:style>
  <w:style w:type="character" w:customStyle="1" w:styleId="Small">
    <w:name w:val="Small"/>
    <w:basedOn w:val="DefaultParagraphFont"/>
    <w:rsid w:val="00855623"/>
    <w:rPr>
      <w:sz w:val="16"/>
    </w:rPr>
  </w:style>
  <w:style w:type="paragraph" w:customStyle="1" w:styleId="WideTable">
    <w:name w:val="Wide Table"/>
    <w:basedOn w:val="Normal"/>
    <w:rsid w:val="00855623"/>
    <w:pPr>
      <w:ind w:left="-1418"/>
    </w:pPr>
    <w:rPr>
      <w:sz w:val="2"/>
      <w:szCs w:val="2"/>
    </w:rPr>
  </w:style>
  <w:style w:type="character" w:styleId="PageNumber">
    <w:name w:val="page number"/>
    <w:basedOn w:val="DefaultParagraphFont"/>
    <w:rsid w:val="00855623"/>
  </w:style>
  <w:style w:type="paragraph" w:styleId="Quote">
    <w:name w:val="Quote"/>
    <w:basedOn w:val="Heading1"/>
    <w:link w:val="QuoteChar"/>
    <w:qFormat/>
    <w:rsid w:val="00855623"/>
    <w:rPr>
      <w:b w:val="0"/>
      <w:sz w:val="72"/>
      <w:szCs w:val="72"/>
      <w:lang w:val="en-NZ"/>
    </w:rPr>
  </w:style>
  <w:style w:type="character" w:customStyle="1" w:styleId="QuoteChar">
    <w:name w:val="Quote Char"/>
    <w:basedOn w:val="DefaultParagraphFont"/>
    <w:link w:val="Quote"/>
    <w:rsid w:val="008556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5623"/>
    <w:pPr>
      <w:pageBreakBefore/>
    </w:pPr>
  </w:style>
  <w:style w:type="paragraph" w:customStyle="1" w:styleId="Border">
    <w:name w:val="Border"/>
    <w:basedOn w:val="Normal"/>
    <w:qFormat/>
    <w:rsid w:val="008556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5623"/>
    <w:rPr>
      <w:b/>
      <w:bCs/>
      <w:i/>
      <w:iCs/>
      <w:color w:val="auto"/>
    </w:rPr>
  </w:style>
  <w:style w:type="paragraph" w:styleId="IntenseQuote">
    <w:name w:val="Intense Quote"/>
    <w:basedOn w:val="Normal"/>
    <w:next w:val="Normal"/>
    <w:link w:val="IntenseQuoteChar"/>
    <w:uiPriority w:val="30"/>
    <w:qFormat/>
    <w:rsid w:val="008556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56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5623"/>
    <w:rPr>
      <w:smallCaps/>
      <w:color w:val="auto"/>
      <w:u w:val="single"/>
    </w:rPr>
  </w:style>
  <w:style w:type="character" w:styleId="IntenseReference">
    <w:name w:val="Intense Reference"/>
    <w:basedOn w:val="DefaultParagraphFont"/>
    <w:uiPriority w:val="32"/>
    <w:qFormat/>
    <w:rsid w:val="00855623"/>
    <w:rPr>
      <w:b/>
      <w:bCs/>
      <w:smallCaps/>
      <w:color w:val="auto"/>
      <w:spacing w:val="5"/>
      <w:u w:val="single"/>
    </w:rPr>
  </w:style>
  <w:style w:type="paragraph" w:customStyle="1" w:styleId="2ColumnHeading">
    <w:name w:val="2Column Heading"/>
    <w:basedOn w:val="BodyText"/>
    <w:qFormat/>
    <w:rsid w:val="00855623"/>
    <w:pPr>
      <w:spacing w:after="60"/>
      <w:ind w:left="-2268"/>
    </w:pPr>
    <w:rPr>
      <w:b/>
    </w:rPr>
  </w:style>
  <w:style w:type="paragraph" w:customStyle="1" w:styleId="Heading1TOC">
    <w:name w:val="Heading1 TOC"/>
    <w:basedOn w:val="Normal"/>
    <w:qFormat/>
    <w:rsid w:val="00855623"/>
    <w:pPr>
      <w:spacing w:before="240" w:after="120"/>
    </w:pPr>
    <w:rPr>
      <w:rFonts w:ascii="Times New Roman" w:hAnsi="Times New Roman"/>
      <w:b/>
      <w:sz w:val="32"/>
    </w:rPr>
  </w:style>
  <w:style w:type="paragraph" w:customStyle="1" w:styleId="Heading2TOC">
    <w:name w:val="Heading2 TOC"/>
    <w:basedOn w:val="Normal"/>
    <w:qFormat/>
    <w:rsid w:val="00855623"/>
    <w:pPr>
      <w:spacing w:before="240" w:after="60"/>
    </w:pPr>
    <w:rPr>
      <w:rFonts w:ascii="Times New Roman" w:hAnsi="Times New Roman"/>
      <w:b/>
      <w:sz w:val="28"/>
    </w:rPr>
  </w:style>
  <w:style w:type="character" w:customStyle="1" w:styleId="Underline">
    <w:name w:val="Underline"/>
    <w:basedOn w:val="DefaultParagraphFont"/>
    <w:qFormat/>
    <w:rsid w:val="00855623"/>
    <w:rPr>
      <w:u w:val="single"/>
    </w:rPr>
  </w:style>
  <w:style w:type="character" w:customStyle="1" w:styleId="BoldandItalics">
    <w:name w:val="Bold and Italics"/>
    <w:qFormat/>
    <w:rsid w:val="00855623"/>
    <w:rPr>
      <w:b/>
      <w:i/>
      <w:u w:val="none"/>
    </w:rPr>
  </w:style>
  <w:style w:type="paragraph" w:styleId="BalloonText">
    <w:name w:val="Balloon Text"/>
    <w:basedOn w:val="Normal"/>
    <w:link w:val="BalloonTextChar"/>
    <w:rsid w:val="00855623"/>
    <w:rPr>
      <w:rFonts w:ascii="Tahoma" w:hAnsi="Tahoma" w:cs="Tahoma"/>
      <w:sz w:val="16"/>
      <w:szCs w:val="16"/>
    </w:rPr>
  </w:style>
  <w:style w:type="character" w:customStyle="1" w:styleId="BalloonTextChar">
    <w:name w:val="Balloon Text Char"/>
    <w:basedOn w:val="DefaultParagraphFont"/>
    <w:link w:val="BalloonText"/>
    <w:rsid w:val="008556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56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56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5623"/>
    <w:rPr>
      <w:b/>
      <w:color w:val="660033"/>
      <w:spacing w:val="0"/>
    </w:rPr>
  </w:style>
  <w:style w:type="paragraph" w:customStyle="1" w:styleId="Nameditemlist">
    <w:name w:val="Named item list"/>
    <w:basedOn w:val="BodyText"/>
    <w:qFormat/>
    <w:rsid w:val="00855623"/>
    <w:pPr>
      <w:tabs>
        <w:tab w:val="left" w:pos="2835"/>
      </w:tabs>
      <w:ind w:left="2835" w:hanging="2835"/>
    </w:pPr>
  </w:style>
  <w:style w:type="paragraph" w:customStyle="1" w:styleId="BodyTextnopadding">
    <w:name w:val="Body Text no padding"/>
    <w:basedOn w:val="BodyText"/>
    <w:qFormat/>
    <w:rsid w:val="00855623"/>
    <w:pPr>
      <w:spacing w:before="0" w:after="0"/>
    </w:pPr>
  </w:style>
  <w:style w:type="paragraph" w:customStyle="1" w:styleId="BodyTextBold">
    <w:name w:val="Body Text Bold"/>
    <w:basedOn w:val="BodyText"/>
    <w:qFormat/>
    <w:rsid w:val="00855623"/>
    <w:rPr>
      <w:b/>
    </w:rPr>
  </w:style>
  <w:style w:type="character" w:styleId="Hyperlink">
    <w:name w:val="Hyperlink"/>
    <w:basedOn w:val="DefaultParagraphFont"/>
    <w:uiPriority w:val="99"/>
    <w:unhideWhenUsed/>
    <w:rsid w:val="007408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2233</Words>
  <Characters>14991</Characters>
  <Application>Microsoft Office Word</Application>
  <DocSecurity>0</DocSecurity>
  <Lines>288</Lines>
  <Paragraphs>197</Paragraphs>
  <ScaleCrop>false</ScaleCrop>
  <Company>Author-it Software Corporation Ltd.</Company>
  <LinksUpToDate>false</LinksUpToDate>
  <CharactersWithSpaces>17027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UETTDRDS57 Design power system overhead transmission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2021-03-24T00:08:00Z</dcterms:created>
  <dcterms:modified xsi:type="dcterms:W3CDTF">2021-03-24T00:08:00Z</dcterms:modified>
</cp:coreProperties>
</file>