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B37E6" w:rsidP="000B37E6">
      <w:pPr>
        <w:pStyle w:val="Title"/>
      </w:pPr>
      <w:r>
        <w:fldChar w:fldCharType="begin"/>
      </w:r>
      <w:r>
        <w:instrText xml:space="preserve"> TITLE   \* MERGEFORMAT </w:instrText>
      </w:r>
      <w:r>
        <w:fldChar w:fldCharType="separate"/>
      </w:r>
      <w:r>
        <w:t>UETTDRDS55 Design power system transmission and sub-transmission substation earthing</w:t>
      </w:r>
      <w:r>
        <w:fldChar w:fldCharType="end"/>
      </w:r>
    </w:p>
    <w:p w:rsidR="000B37E6" w:rsidP="000B37E6">
      <w:pPr>
        <w:pStyle w:val="Version"/>
        <w:sectPr w:rsidSect="00525EE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25EE6" w:rsidP="00525EE6">
      <w:pPr>
        <w:pStyle w:val="SuperHeading"/>
      </w:pPr>
      <w:r w:rsidRPr="00525EE6">
        <w:t>UETTDRDS55 Design power system transmission and sub-transmission substation earthing</w:t>
      </w:r>
    </w:p>
    <w:p w:rsidR="00000000" w:rsidRPr="00525EE6" w:rsidP="00525EE6">
      <w:pPr>
        <w:pStyle w:val="Heading1"/>
      </w:pPr>
      <w:bookmarkStart w:id="1" w:name="O_1002775"/>
      <w:bookmarkEnd w:id="1"/>
      <w:r w:rsidRPr="00525EE6">
        <w:t>Modification History</w:t>
      </w:r>
    </w:p>
    <w:tbl>
      <w:tblPr>
        <w:tblW w:w="9497" w:type="dxa"/>
        <w:tblLayout w:type="fixed"/>
        <w:tblCellMar>
          <w:left w:w="62" w:type="dxa"/>
          <w:right w:w="62" w:type="dxa"/>
        </w:tblCellMar>
        <w:tblLook w:val="0000"/>
      </w:tblPr>
      <w:tblGrid>
        <w:gridCol w:w="9497"/>
      </w:tblGrid>
      <w:tr w:rsidTr="00525EE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25EE6" w:rsidP="00525EE6">
            <w:pPr>
              <w:pStyle w:val="BodyText"/>
            </w:pPr>
            <w:r w:rsidRPr="00525EE6">
              <w:t>Release 1. This is the first release of this unit of competency in the UET Transmission, Distribution and Rail Sector Training Package.</w:t>
            </w:r>
          </w:p>
        </w:tc>
      </w:tr>
    </w:tbl>
    <w:p w:rsidR="00000000" w:rsidRPr="00525EE6" w:rsidP="00525EE6">
      <w:pPr>
        <w:pStyle w:val="NoPaddingFontSize1"/>
      </w:pPr>
    </w:p>
    <w:p w:rsidR="00000000" w:rsidRPr="00525EE6" w:rsidP="00525EE6">
      <w:pPr>
        <w:pStyle w:val="AllowPageBreak"/>
      </w:pPr>
    </w:p>
    <w:p w:rsidR="00000000" w:rsidRPr="00525EE6" w:rsidP="00525EE6">
      <w:pPr>
        <w:pStyle w:val="Heading1"/>
      </w:pPr>
      <w:bookmarkStart w:id="2" w:name="O_1002776"/>
      <w:bookmarkEnd w:id="2"/>
      <w:r w:rsidRPr="00525EE6">
        <w:t>Application</w:t>
      </w:r>
    </w:p>
    <w:tbl>
      <w:tblPr>
        <w:tblW w:w="9497" w:type="dxa"/>
        <w:tblLayout w:type="fixed"/>
        <w:tblCellMar>
          <w:left w:w="62" w:type="dxa"/>
          <w:right w:w="62" w:type="dxa"/>
        </w:tblCellMar>
        <w:tblLook w:val="0000"/>
      </w:tblPr>
      <w:tblGrid>
        <w:gridCol w:w="9497"/>
      </w:tblGrid>
      <w:tr w:rsidTr="00525EE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25EE6" w:rsidP="00525EE6">
            <w:pPr>
              <w:pStyle w:val="BodyText"/>
            </w:pPr>
            <w:r w:rsidRPr="00525EE6">
              <w:t>This unit covers the design of transmission and sub-transmission zone substation earthi</w:t>
            </w:r>
            <w:r w:rsidRPr="00525EE6">
              <w:t>ng. It includes earth resistivity tests coordination, design of the earth grid, electrodes, grid connections, equipment connections and remote earthing connections to conduct maximum earth fault currents without exceeding the maximum allowable earth potent</w:t>
            </w:r>
            <w:r w:rsidRPr="00525EE6">
              <w:t>ial rise (EPR). The design includes earthing engineering aspects and must conform to safety regulations and environmental standards and incorporate the principles of safe design. However, it excludes the certification of earthing design.</w:t>
            </w:r>
          </w:p>
          <w:p w:rsidR="00000000" w:rsidRPr="00525EE6" w:rsidP="00525EE6">
            <w:pPr>
              <w:pStyle w:val="BodyText"/>
            </w:pPr>
            <w:r w:rsidRPr="00525EE6">
              <w:t>The application of</w:t>
            </w:r>
            <w:r w:rsidRPr="00525EE6">
              <w:t xml:space="preserve"> the skills and knowledge described in this unit may require a licence/registration to practice in the workplace subject to regulations for undertaking of electrical work.  </w:t>
            </w:r>
          </w:p>
          <w:p w:rsidR="00000000" w:rsidRPr="00525EE6" w:rsidP="00525EE6">
            <w:pPr>
              <w:pStyle w:val="BodyText"/>
            </w:pPr>
            <w:r w:rsidRPr="00525EE6">
              <w:t>Other conditions may apply under state and territory legislative and regulatory li</w:t>
            </w:r>
            <w:r w:rsidRPr="00525EE6">
              <w:t>cencing requirements which must be confirmed prior to commencing this unit.</w:t>
            </w:r>
          </w:p>
        </w:tc>
      </w:tr>
    </w:tbl>
    <w:p w:rsidR="00000000" w:rsidRPr="00525EE6" w:rsidP="00525EE6">
      <w:pPr>
        <w:pStyle w:val="NoPaddingFontSize1"/>
      </w:pPr>
    </w:p>
    <w:p w:rsidR="00000000" w:rsidRPr="00525EE6" w:rsidP="00525EE6">
      <w:pPr>
        <w:pStyle w:val="AllowPageBreak"/>
      </w:pPr>
    </w:p>
    <w:p w:rsidR="00000000" w:rsidRPr="00525EE6" w:rsidP="00525EE6">
      <w:pPr>
        <w:pStyle w:val="Heading1"/>
      </w:pPr>
      <w:bookmarkStart w:id="3" w:name="O_1002777"/>
      <w:bookmarkEnd w:id="3"/>
      <w:r w:rsidRPr="00525EE6">
        <w:t>Pre-requisite Unit</w:t>
      </w:r>
    </w:p>
    <w:tbl>
      <w:tblPr>
        <w:tblW w:w="9497" w:type="dxa"/>
        <w:tblLayout w:type="fixed"/>
        <w:tblCellMar>
          <w:left w:w="62" w:type="dxa"/>
          <w:right w:w="62" w:type="dxa"/>
        </w:tblCellMar>
        <w:tblLook w:val="0000"/>
      </w:tblPr>
      <w:tblGrid>
        <w:gridCol w:w="9497"/>
      </w:tblGrid>
      <w:tr w:rsidTr="00525EE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25EE6" w:rsidP="00525EE6">
            <w:pPr>
              <w:pStyle w:val="BodyText"/>
            </w:pPr>
            <w:r w:rsidRPr="00525EE6">
              <w:t>Common Unit Group</w:t>
            </w:r>
          </w:p>
          <w:p w:rsidR="00000000" w:rsidRPr="00525EE6" w:rsidP="00525EE6">
            <w:pPr>
              <w:pStyle w:val="BodyText"/>
            </w:pPr>
            <w:r w:rsidRPr="00525EE6">
              <w:t>UEENEEE101A Apply Occupational Health and Safety regulations, codes and practices in the workplace</w:t>
            </w:r>
          </w:p>
          <w:p w:rsidR="00000000" w:rsidRPr="00525EE6" w:rsidP="00525EE6">
            <w:pPr>
              <w:pStyle w:val="BodyText"/>
            </w:pPr>
            <w:r w:rsidRPr="00525EE6">
              <w:t>UEENEEE104A Solve probl</w:t>
            </w:r>
            <w:r w:rsidRPr="00525EE6">
              <w:t>ems in d.c. circuits</w:t>
            </w:r>
          </w:p>
          <w:p w:rsidR="00000000" w:rsidRPr="00525EE6" w:rsidP="00525EE6">
            <w:pPr>
              <w:pStyle w:val="BodyText"/>
            </w:pPr>
            <w:r w:rsidRPr="00525EE6">
              <w:t>UEENEEE107A Use drawings, diagrams, schedules, standards, codes and specifications</w:t>
            </w:r>
          </w:p>
          <w:p w:rsidR="00000000" w:rsidRPr="00525EE6" w:rsidP="00525EE6">
            <w:pPr>
              <w:pStyle w:val="BodyText"/>
            </w:pPr>
            <w:r w:rsidRPr="00525EE6">
              <w:t>UEENEEG101A Solve problems in electromagnetic devices and related circuits</w:t>
            </w:r>
          </w:p>
          <w:p w:rsidR="00000000" w:rsidRPr="00525EE6" w:rsidP="00525EE6">
            <w:pPr>
              <w:pStyle w:val="BodyText"/>
            </w:pPr>
            <w:r w:rsidRPr="00525EE6">
              <w:t>UEENEEG102A Solve problems in low voltage a.c. circuits</w:t>
            </w:r>
          </w:p>
          <w:p w:rsidR="00000000" w:rsidRPr="00525EE6" w:rsidP="00525EE6">
            <w:pPr>
              <w:pStyle w:val="BodyText"/>
            </w:pPr>
            <w:r w:rsidRPr="00525EE6">
              <w:t>UETTDRDS39 Prepare an</w:t>
            </w:r>
            <w:r w:rsidRPr="00525EE6">
              <w:t>d manage detailed construction plans for electrical power system infrastructure</w:t>
            </w:r>
          </w:p>
          <w:p w:rsidR="00000000" w:rsidRPr="00525EE6" w:rsidP="00525EE6">
            <w:pPr>
              <w:pStyle w:val="BodyText"/>
            </w:pPr>
            <w:r w:rsidRPr="00525EE6">
              <w:t>UETTDRDS44 Design power system substations modifications</w:t>
            </w:r>
          </w:p>
          <w:p w:rsidR="00000000" w:rsidRPr="00525EE6" w:rsidP="00525EE6">
            <w:pPr>
              <w:pStyle w:val="BodyText"/>
            </w:pPr>
            <w:r w:rsidRPr="00525EE6">
              <w:t>UETTDREL11 Apply sustainable energy and environmental procedures</w:t>
            </w:r>
          </w:p>
          <w:p w:rsidR="00000000" w:rsidRPr="00525EE6" w:rsidP="00525EE6">
            <w:pPr>
              <w:pStyle w:val="BodyText"/>
            </w:pPr>
            <w:r w:rsidRPr="00525EE6">
              <w:t>UETTDREL16 Work safely near live electrical apparatus</w:t>
            </w:r>
          </w:p>
          <w:p w:rsidR="00000000" w:rsidRPr="00525EE6" w:rsidP="00525EE6">
            <w:pPr>
              <w:pStyle w:val="BodyText"/>
            </w:pPr>
            <w:r w:rsidRPr="00525EE6">
              <w:t>UETTDRIS62 Implement and monitor the power system organisational WHS/OHS policies, procedures and programs</w:t>
            </w:r>
          </w:p>
          <w:p w:rsidR="00000000" w:rsidRPr="00525EE6" w:rsidP="00525EE6">
            <w:pPr>
              <w:pStyle w:val="BodyText"/>
            </w:pPr>
            <w:r w:rsidRPr="00525EE6">
              <w:t>UETTDRIS63 Implement &amp; monitor power system environmental &amp; sustainable energy management policies &amp; procedures</w:t>
            </w:r>
          </w:p>
        </w:tc>
      </w:tr>
    </w:tbl>
    <w:p w:rsidR="00000000" w:rsidRPr="00525EE6" w:rsidP="00525EE6">
      <w:pPr>
        <w:pStyle w:val="NoPaddingFontSize1"/>
      </w:pPr>
    </w:p>
    <w:p w:rsidR="00000000" w:rsidRPr="00525EE6" w:rsidP="00525EE6">
      <w:pPr>
        <w:pStyle w:val="AllowPageBreak"/>
      </w:pPr>
    </w:p>
    <w:p w:rsidR="00000000" w:rsidRPr="00525EE6" w:rsidP="00525EE6">
      <w:pPr>
        <w:pStyle w:val="Heading1"/>
      </w:pPr>
      <w:bookmarkStart w:id="4" w:name="O_1002778"/>
      <w:bookmarkEnd w:id="4"/>
      <w:r w:rsidRPr="00525EE6">
        <w:t>Competency Field</w:t>
      </w:r>
    </w:p>
    <w:tbl>
      <w:tblPr>
        <w:tblW w:w="9497" w:type="dxa"/>
        <w:tblLayout w:type="fixed"/>
        <w:tblCellMar>
          <w:left w:w="62" w:type="dxa"/>
          <w:right w:w="62" w:type="dxa"/>
        </w:tblCellMar>
        <w:tblLook w:val="0000"/>
      </w:tblPr>
      <w:tblGrid>
        <w:gridCol w:w="9497"/>
      </w:tblGrid>
      <w:tr w:rsidTr="00525EE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25EE6" w:rsidP="00525EE6">
            <w:pPr>
              <w:pStyle w:val="BodyText"/>
            </w:pPr>
            <w:r w:rsidRPr="00525EE6">
              <w:t>Design</w:t>
            </w:r>
          </w:p>
        </w:tc>
      </w:tr>
    </w:tbl>
    <w:p w:rsidR="00000000" w:rsidRPr="00525EE6" w:rsidP="00525EE6">
      <w:pPr>
        <w:pStyle w:val="NoPaddingFontSize1"/>
      </w:pPr>
    </w:p>
    <w:p w:rsidR="00000000" w:rsidRPr="00525EE6" w:rsidP="00525EE6">
      <w:pPr>
        <w:pStyle w:val="AllowPageBreak"/>
      </w:pPr>
    </w:p>
    <w:p w:rsidR="00000000" w:rsidRPr="00525EE6" w:rsidP="00525EE6">
      <w:pPr>
        <w:pStyle w:val="Heading1"/>
      </w:pPr>
      <w:bookmarkStart w:id="5" w:name="O_1002779"/>
      <w:bookmarkEnd w:id="5"/>
      <w:r w:rsidRPr="00525EE6">
        <w:t>Unit Sector</w:t>
      </w:r>
    </w:p>
    <w:tbl>
      <w:tblPr>
        <w:tblW w:w="9497" w:type="dxa"/>
        <w:tblLayout w:type="fixed"/>
        <w:tblCellMar>
          <w:left w:w="62" w:type="dxa"/>
          <w:right w:w="62" w:type="dxa"/>
        </w:tblCellMar>
        <w:tblLook w:val="0000"/>
      </w:tblPr>
      <w:tblGrid>
        <w:gridCol w:w="9497"/>
      </w:tblGrid>
      <w:tr w:rsidTr="00525EE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25EE6" w:rsidP="00525EE6">
            <w:pPr>
              <w:pStyle w:val="BodyText"/>
            </w:pPr>
            <w:r w:rsidRPr="00525EE6">
              <w:t>Not applicable.</w:t>
            </w:r>
          </w:p>
        </w:tc>
      </w:tr>
    </w:tbl>
    <w:p w:rsidR="00000000" w:rsidRPr="00525EE6" w:rsidP="00525EE6">
      <w:pPr>
        <w:pStyle w:val="NoPaddingFontSize1"/>
      </w:pPr>
    </w:p>
    <w:p w:rsidR="00000000" w:rsidRPr="00525EE6" w:rsidP="00525EE6">
      <w:pPr>
        <w:pStyle w:val="AllowPageBreak"/>
      </w:pPr>
    </w:p>
    <w:p w:rsidR="00000000" w:rsidRPr="00525EE6" w:rsidP="00525EE6">
      <w:pPr>
        <w:pStyle w:val="Heading1"/>
      </w:pPr>
      <w:bookmarkStart w:id="6" w:name="O_1002780"/>
      <w:bookmarkEnd w:id="6"/>
      <w:r w:rsidRPr="00525EE6">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525EE6">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525EE6" w:rsidP="00525EE6">
            <w:pPr>
              <w:pStyle w:val="BodyText"/>
            </w:pPr>
            <w:r w:rsidRPr="00525EE6">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525EE6">
            <w:pPr>
              <w:pStyle w:val="BodyText"/>
              <w:rPr>
                <w:lang w:val="en-NZ"/>
              </w:rPr>
            </w:pPr>
            <w:r w:rsidRPr="00525EE6">
              <w:rPr>
                <w:rStyle w:val="SpecialBold"/>
              </w:rPr>
              <w:t>PERFORMANCE CRITERIA</w:t>
            </w:r>
          </w:p>
        </w:tc>
      </w:tr>
      <w:tr w:rsidTr="00525EE6">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525EE6">
            <w:pPr>
              <w:pStyle w:val="BodyText"/>
              <w:rPr>
                <w:lang w:val="en-NZ"/>
              </w:rPr>
            </w:pPr>
            <w:r w:rsidRPr="00525EE6">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525EE6">
            <w:pPr>
              <w:pStyle w:val="BodyText"/>
              <w:rPr>
                <w:lang w:val="en-NZ"/>
              </w:rPr>
            </w:pPr>
            <w:r w:rsidRPr="00525EE6">
              <w:t>Performance criteria describe the performance needed to demonstrate achievement of the element.</w:t>
            </w:r>
          </w:p>
        </w:tc>
      </w:tr>
      <w:tr w:rsidTr="00525EE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525EE6" w:rsidP="00525EE6">
            <w:pPr>
              <w:pStyle w:val="BodyText"/>
            </w:pPr>
            <w:r w:rsidRPr="00525EE6">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525EE6" w:rsidP="00525EE6">
            <w:pPr>
              <w:pStyle w:val="BodyText"/>
            </w:pPr>
            <w:r w:rsidRPr="00525EE6">
              <w:rPr>
                <w:rStyle w:val="SpecialBold"/>
              </w:rPr>
              <w:t>Plan for and coordinate the design of transmission, sub-transmission and zone substation earthing</w:t>
            </w:r>
          </w:p>
        </w:tc>
        <w:tc>
          <w:tcPr>
            <w:tcW w:w="697" w:type="dxa"/>
            <w:tcBorders>
              <w:top w:val="nil"/>
              <w:left w:val="nil"/>
              <w:bottom w:val="nil"/>
              <w:right w:val="nil"/>
            </w:tcBorders>
            <w:tcMar>
              <w:top w:w="0" w:type="dxa"/>
              <w:left w:w="62" w:type="dxa"/>
              <w:bottom w:w="0" w:type="dxa"/>
              <w:right w:w="62" w:type="dxa"/>
            </w:tcMar>
          </w:tcPr>
          <w:p w:rsidR="00000000" w:rsidP="00525EE6">
            <w:pPr>
              <w:pStyle w:val="BodyText"/>
              <w:rPr>
                <w:lang w:val="en-NZ"/>
              </w:rPr>
            </w:pPr>
            <w:r w:rsidRPr="00525EE6">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525EE6">
            <w:pPr>
              <w:pStyle w:val="BodyText"/>
              <w:rPr>
                <w:lang w:val="en-NZ"/>
              </w:rPr>
            </w:pPr>
            <w:r w:rsidRPr="00525EE6">
              <w:t xml:space="preserve">Work health and safety (WHS)/occupational health and </w:t>
            </w:r>
            <w:r w:rsidRPr="00525EE6">
              <w:t>safety (OHS) practices/procedures and environmental and sustainable energy procedures, which may influence the design of substations, are reviewed and determined</w:t>
            </w:r>
          </w:p>
        </w:tc>
      </w:tr>
      <w:tr w:rsidTr="00525EE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25EE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25EE6">
            <w:pPr>
              <w:pStyle w:val="BodyText"/>
              <w:rPr>
                <w:lang w:val="en-NZ"/>
              </w:rPr>
            </w:pPr>
            <w:r w:rsidRPr="00525EE6">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525EE6">
            <w:pPr>
              <w:pStyle w:val="BodyText"/>
              <w:rPr>
                <w:lang w:val="en-NZ"/>
              </w:rPr>
            </w:pPr>
            <w:r w:rsidRPr="00525EE6">
              <w:t>Purpose of the design is established and expected outcomes of the work are confirmed wi</w:t>
            </w:r>
            <w:r w:rsidRPr="00525EE6">
              <w:t>th appropriate personnel</w:t>
            </w:r>
          </w:p>
        </w:tc>
      </w:tr>
      <w:tr w:rsidTr="00525EE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25EE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25EE6">
            <w:pPr>
              <w:pStyle w:val="BodyText"/>
              <w:rPr>
                <w:lang w:val="en-NZ"/>
              </w:rPr>
            </w:pPr>
            <w:r w:rsidRPr="00525EE6">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525EE6">
            <w:pPr>
              <w:pStyle w:val="BodyText"/>
              <w:rPr>
                <w:lang w:val="en-NZ"/>
              </w:rPr>
            </w:pPr>
            <w:r w:rsidRPr="00525EE6">
              <w:t>Established policies, procedures and specifications for the design are obtained or established with appropriate personnel</w:t>
            </w:r>
          </w:p>
        </w:tc>
      </w:tr>
      <w:tr w:rsidTr="00525EE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25EE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25EE6">
            <w:pPr>
              <w:pStyle w:val="BodyText"/>
              <w:rPr>
                <w:lang w:val="en-NZ"/>
              </w:rPr>
            </w:pPr>
            <w:r w:rsidRPr="00525EE6">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525EE6">
            <w:pPr>
              <w:pStyle w:val="BodyText"/>
              <w:rPr>
                <w:lang w:val="en-NZ"/>
              </w:rPr>
            </w:pPr>
            <w:r w:rsidRPr="00525EE6">
              <w:t>Equipment/tools and personal protective equipment (PPE) are selected and coordinated based on specified requirements and established procedures</w:t>
            </w:r>
          </w:p>
        </w:tc>
      </w:tr>
      <w:tr w:rsidTr="00525EE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25EE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25EE6">
            <w:pPr>
              <w:pStyle w:val="BodyText"/>
              <w:rPr>
                <w:lang w:val="en-NZ"/>
              </w:rPr>
            </w:pPr>
            <w:r w:rsidRPr="00525EE6">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525EE6">
            <w:pPr>
              <w:pStyle w:val="BodyText"/>
              <w:rPr>
                <w:lang w:val="en-NZ"/>
              </w:rPr>
            </w:pPr>
            <w:r w:rsidRPr="00525EE6">
              <w:t>Work is prioritised and sequenced for the most efficient and effective outcome following consultation wit</w:t>
            </w:r>
            <w:r w:rsidRPr="00525EE6">
              <w:t>h others for completion within acceptable timeframes, to a quality standard and in accordance with established procedures</w:t>
            </w:r>
          </w:p>
        </w:tc>
      </w:tr>
      <w:tr w:rsidTr="00525EE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25EE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25EE6">
            <w:pPr>
              <w:pStyle w:val="BodyText"/>
              <w:rPr>
                <w:lang w:val="en-NZ"/>
              </w:rPr>
            </w:pPr>
            <w:r w:rsidRPr="00525EE6">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525EE6">
            <w:pPr>
              <w:pStyle w:val="BodyText"/>
              <w:rPr>
                <w:lang w:val="en-NZ"/>
              </w:rPr>
            </w:pPr>
            <w:r w:rsidRPr="00525EE6">
              <w:t>Risk control measures are identified, prioritised and evaluated against the work schedule</w:t>
            </w:r>
          </w:p>
        </w:tc>
      </w:tr>
      <w:tr w:rsidTr="00525EE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25EE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25EE6">
            <w:pPr>
              <w:pStyle w:val="BodyText"/>
              <w:rPr>
                <w:lang w:val="en-NZ"/>
              </w:rPr>
            </w:pPr>
            <w:r w:rsidRPr="00525EE6">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525EE6">
            <w:pPr>
              <w:pStyle w:val="BodyText"/>
              <w:rPr>
                <w:lang w:val="en-NZ"/>
              </w:rPr>
            </w:pPr>
            <w:r w:rsidRPr="00525EE6">
              <w:t xml:space="preserve">Relevant work permits are secured to coordinate the performance of work according to requirements and/or </w:t>
            </w:r>
            <w:r w:rsidRPr="00525EE6">
              <w:t>established procedures</w:t>
            </w:r>
          </w:p>
        </w:tc>
      </w:tr>
      <w:tr w:rsidTr="00525EE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25EE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25EE6">
            <w:pPr>
              <w:pStyle w:val="BodyText"/>
              <w:rPr>
                <w:lang w:val="en-NZ"/>
              </w:rPr>
            </w:pPr>
            <w:r w:rsidRPr="00525EE6">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525EE6">
            <w:pPr>
              <w:pStyle w:val="BodyText"/>
              <w:rPr>
                <w:lang w:val="en-NZ"/>
              </w:rPr>
            </w:pPr>
            <w:r w:rsidRPr="00525EE6">
              <w:t xml:space="preserve">Resources, including personnel, equipment, tools and PPE, required for the job are identified, scheduled and coordinated </w:t>
            </w:r>
            <w:r w:rsidRPr="00525EE6">
              <w:t>and confirmed safe and in technical working order</w:t>
            </w:r>
          </w:p>
        </w:tc>
      </w:tr>
      <w:tr w:rsidTr="00525EE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25EE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25EE6">
            <w:pPr>
              <w:pStyle w:val="BodyText"/>
              <w:rPr>
                <w:lang w:val="en-NZ"/>
              </w:rPr>
            </w:pPr>
            <w:r w:rsidRPr="00525EE6">
              <w:rPr>
                <w:rStyle w:val="SpecialBold"/>
              </w:rPr>
              <w:t>1.9</w:t>
            </w:r>
          </w:p>
        </w:tc>
        <w:tc>
          <w:tcPr>
            <w:tcW w:w="5592" w:type="dxa"/>
            <w:tcBorders>
              <w:top w:val="nil"/>
              <w:left w:val="nil"/>
              <w:bottom w:val="nil"/>
              <w:right w:val="nil"/>
            </w:tcBorders>
            <w:tcMar>
              <w:top w:w="0" w:type="dxa"/>
              <w:left w:w="62" w:type="dxa"/>
              <w:bottom w:w="0" w:type="dxa"/>
              <w:right w:w="62" w:type="dxa"/>
            </w:tcMar>
          </w:tcPr>
          <w:p w:rsidR="00000000" w:rsidP="00525EE6">
            <w:pPr>
              <w:pStyle w:val="BodyText"/>
              <w:rPr>
                <w:lang w:val="en-NZ"/>
              </w:rPr>
            </w:pPr>
            <w:r w:rsidRPr="00525EE6">
              <w:t>Liaison and communication issues with other/authorised personnel, authorities, clients and land owners are resolved and activities coordinated to carry out work</w:t>
            </w:r>
          </w:p>
        </w:tc>
      </w:tr>
      <w:tr w:rsidTr="00525EE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25EE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25EE6">
            <w:pPr>
              <w:pStyle w:val="BodyText"/>
              <w:rPr>
                <w:lang w:val="en-NZ"/>
              </w:rPr>
            </w:pPr>
            <w:r w:rsidRPr="00525EE6">
              <w:rPr>
                <w:rStyle w:val="SpecialBold"/>
              </w:rPr>
              <w:t>1.10</w:t>
            </w:r>
          </w:p>
        </w:tc>
        <w:tc>
          <w:tcPr>
            <w:tcW w:w="5592" w:type="dxa"/>
            <w:tcBorders>
              <w:top w:val="nil"/>
              <w:left w:val="nil"/>
              <w:bottom w:val="nil"/>
              <w:right w:val="nil"/>
            </w:tcBorders>
            <w:tcMar>
              <w:top w:w="0" w:type="dxa"/>
              <w:left w:w="62" w:type="dxa"/>
              <w:bottom w:w="0" w:type="dxa"/>
              <w:right w:w="62" w:type="dxa"/>
            </w:tcMar>
          </w:tcPr>
          <w:p w:rsidR="00000000" w:rsidP="00525EE6">
            <w:pPr>
              <w:pStyle w:val="BodyText"/>
              <w:rPr>
                <w:lang w:val="en-NZ"/>
              </w:rPr>
            </w:pPr>
            <w:r w:rsidRPr="00525EE6">
              <w:t xml:space="preserve">Site is prepared according to </w:t>
            </w:r>
            <w:r w:rsidRPr="00525EE6">
              <w:t>the work schedule and to minimise risk and damage to property, commerce and individuals in accordance with established procedures</w:t>
            </w:r>
          </w:p>
        </w:tc>
      </w:tr>
      <w:tr w:rsidTr="00525EE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25EE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25EE6">
            <w:pPr>
              <w:pStyle w:val="BodyText"/>
              <w:rPr>
                <w:lang w:val="en-NZ"/>
              </w:rPr>
            </w:pPr>
            <w:r w:rsidRPr="00525EE6">
              <w:rPr>
                <w:rStyle w:val="SpecialBold"/>
              </w:rPr>
              <w:t>1.11</w:t>
            </w:r>
          </w:p>
        </w:tc>
        <w:tc>
          <w:tcPr>
            <w:tcW w:w="5592" w:type="dxa"/>
            <w:tcBorders>
              <w:top w:val="nil"/>
              <w:left w:val="nil"/>
              <w:bottom w:val="nil"/>
              <w:right w:val="nil"/>
            </w:tcBorders>
            <w:tcMar>
              <w:top w:w="0" w:type="dxa"/>
              <w:left w:w="62" w:type="dxa"/>
              <w:bottom w:w="0" w:type="dxa"/>
              <w:right w:w="62" w:type="dxa"/>
            </w:tcMar>
          </w:tcPr>
          <w:p w:rsidR="00000000" w:rsidP="00525EE6">
            <w:pPr>
              <w:pStyle w:val="BodyText"/>
              <w:rPr>
                <w:lang w:val="en-NZ"/>
              </w:rPr>
            </w:pPr>
            <w:r w:rsidRPr="00525EE6">
              <w:t>Personnel participating in the work, including plant operators and contractors, are fully briefed and respective responsibilities coordinated and authorised, where applicable, in accordance with established procedures</w:t>
            </w:r>
          </w:p>
        </w:tc>
      </w:tr>
      <w:tr w:rsidTr="00525EE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525EE6" w:rsidP="00525EE6">
            <w:pPr>
              <w:pStyle w:val="BodyText"/>
            </w:pPr>
            <w:r w:rsidRPr="00525EE6">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525EE6" w:rsidP="00525EE6">
            <w:pPr>
              <w:pStyle w:val="BodyText"/>
            </w:pPr>
            <w:r w:rsidRPr="00525EE6">
              <w:rPr>
                <w:rStyle w:val="SpecialBold"/>
              </w:rPr>
              <w:t>Carry out and coordinate the design</w:t>
            </w:r>
            <w:r w:rsidRPr="00525EE6">
              <w:rPr>
                <w:rStyle w:val="SpecialBold"/>
              </w:rPr>
              <w:t xml:space="preserve"> of transmission, sub-transmission and zone substation earthing</w:t>
            </w:r>
          </w:p>
        </w:tc>
        <w:tc>
          <w:tcPr>
            <w:tcW w:w="697" w:type="dxa"/>
            <w:tcBorders>
              <w:top w:val="nil"/>
              <w:left w:val="nil"/>
              <w:bottom w:val="nil"/>
              <w:right w:val="nil"/>
            </w:tcBorders>
            <w:tcMar>
              <w:top w:w="0" w:type="dxa"/>
              <w:left w:w="62" w:type="dxa"/>
              <w:bottom w:w="0" w:type="dxa"/>
              <w:right w:w="62" w:type="dxa"/>
            </w:tcMar>
          </w:tcPr>
          <w:p w:rsidR="00000000" w:rsidP="00525EE6">
            <w:pPr>
              <w:pStyle w:val="BodyText"/>
              <w:rPr>
                <w:lang w:val="en-NZ"/>
              </w:rPr>
            </w:pPr>
            <w:r w:rsidRPr="00525EE6">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525EE6">
            <w:pPr>
              <w:pStyle w:val="BodyText"/>
              <w:rPr>
                <w:lang w:val="en-NZ"/>
              </w:rPr>
            </w:pPr>
            <w:r w:rsidRPr="00525EE6">
              <w:t>Circuit/systems modelling is used to evaluate alternative proposals in accordance with established procedures</w:t>
            </w:r>
          </w:p>
        </w:tc>
      </w:tr>
      <w:tr w:rsidTr="00525EE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25EE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25EE6">
            <w:pPr>
              <w:pStyle w:val="BodyText"/>
              <w:rPr>
                <w:lang w:val="en-NZ"/>
              </w:rPr>
            </w:pPr>
            <w:r w:rsidRPr="00525EE6">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525EE6">
            <w:pPr>
              <w:pStyle w:val="BodyText"/>
              <w:rPr>
                <w:lang w:val="en-NZ"/>
              </w:rPr>
            </w:pPr>
            <w:r w:rsidRPr="00525EE6">
              <w:t>WHS/OHS and sustainable energy principles, functio</w:t>
            </w:r>
            <w:r w:rsidRPr="00525EE6">
              <w:t>nality and practices to avoid incidence and accidents and minimise waste are incorporated into the project in accordance with requirements and/or established procedures</w:t>
            </w:r>
          </w:p>
        </w:tc>
      </w:tr>
      <w:tr w:rsidTr="00525EE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25EE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25EE6">
            <w:pPr>
              <w:pStyle w:val="BodyText"/>
              <w:rPr>
                <w:lang w:val="en-NZ"/>
              </w:rPr>
            </w:pPr>
            <w:r w:rsidRPr="00525EE6">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525EE6">
            <w:pPr>
              <w:pStyle w:val="BodyText"/>
              <w:rPr>
                <w:lang w:val="en-NZ"/>
              </w:rPr>
            </w:pPr>
            <w:r w:rsidRPr="00525EE6">
              <w:t>System design decisions are made on the basis of safety and effective outcomes a</w:t>
            </w:r>
            <w:r w:rsidRPr="00525EE6">
              <w:t>ccording to requirements and/or established procedures</w:t>
            </w:r>
          </w:p>
        </w:tc>
      </w:tr>
      <w:tr w:rsidTr="00525EE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25EE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25EE6">
            <w:pPr>
              <w:pStyle w:val="BodyText"/>
              <w:rPr>
                <w:lang w:val="en-NZ"/>
              </w:rPr>
            </w:pPr>
            <w:r w:rsidRPr="00525EE6">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525EE6">
            <w:pPr>
              <w:pStyle w:val="BodyText"/>
              <w:rPr>
                <w:lang w:val="en-NZ"/>
              </w:rPr>
            </w:pPr>
            <w:r w:rsidRPr="00525EE6">
              <w:t>Mathematical models of the earth grid are used to analyse the effectiveness of the finished project in accordance with requirements and established procedures</w:t>
            </w:r>
          </w:p>
        </w:tc>
      </w:tr>
      <w:tr w:rsidTr="00525EE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25EE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25EE6">
            <w:pPr>
              <w:pStyle w:val="BodyText"/>
              <w:rPr>
                <w:lang w:val="en-NZ"/>
              </w:rPr>
            </w:pPr>
            <w:r w:rsidRPr="00525EE6">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525EE6">
            <w:pPr>
              <w:pStyle w:val="BodyText"/>
              <w:rPr>
                <w:lang w:val="en-NZ"/>
              </w:rPr>
            </w:pPr>
            <w:r w:rsidRPr="00525EE6">
              <w:t>Technical advice is given regarding potential hazards, safety risks and control measures so that monitoring and preventative action can be undertaken and/or appropriate authorities consulted, where necessary, in accordance with requirements and established</w:t>
            </w:r>
            <w:r w:rsidRPr="00525EE6">
              <w:t xml:space="preserve"> procedures</w:t>
            </w:r>
          </w:p>
        </w:tc>
      </w:tr>
      <w:tr w:rsidTr="00525EE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25EE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25EE6">
            <w:pPr>
              <w:pStyle w:val="BodyText"/>
              <w:rPr>
                <w:lang w:val="en-NZ"/>
              </w:rPr>
            </w:pPr>
            <w:r w:rsidRPr="00525EE6">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525EE6">
            <w:pPr>
              <w:pStyle w:val="BodyText"/>
              <w:rPr>
                <w:lang w:val="en-NZ"/>
              </w:rPr>
            </w:pPr>
            <w:r w:rsidRPr="00525EE6">
              <w:t>Essential knowledge and associated skills are applied to analyse specific data and compare it with compliance specifications to ensure completion of the project within an agreed timeframe according to requirements</w:t>
            </w:r>
          </w:p>
        </w:tc>
      </w:tr>
      <w:tr w:rsidTr="00525EE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25EE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25EE6">
            <w:pPr>
              <w:pStyle w:val="BodyText"/>
              <w:rPr>
                <w:lang w:val="en-NZ"/>
              </w:rPr>
            </w:pPr>
            <w:r w:rsidRPr="00525EE6">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525EE6">
            <w:pPr>
              <w:pStyle w:val="BodyText"/>
              <w:rPr>
                <w:lang w:val="en-NZ"/>
              </w:rPr>
            </w:pPr>
            <w:r w:rsidRPr="00525EE6">
              <w:t>Solutions to non</w:t>
            </w:r>
            <w:r w:rsidRPr="00525EE6">
              <w:t>-routine problems are identified and actioned using acquired essential knowledge and associated skills according to requirements</w:t>
            </w:r>
          </w:p>
        </w:tc>
      </w:tr>
      <w:tr w:rsidTr="00525EE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25EE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25EE6">
            <w:pPr>
              <w:pStyle w:val="BodyText"/>
              <w:rPr>
                <w:lang w:val="en-NZ"/>
              </w:rPr>
            </w:pPr>
            <w:r w:rsidRPr="00525EE6">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525EE6">
            <w:pPr>
              <w:pStyle w:val="BodyText"/>
              <w:rPr>
                <w:lang w:val="en-NZ"/>
              </w:rPr>
            </w:pPr>
            <w:r w:rsidRPr="00525EE6">
              <w:t>Quality of work is monitored against personal performance agreement and/or established organisational and professional s</w:t>
            </w:r>
            <w:r w:rsidRPr="00525EE6">
              <w:t>tandards</w:t>
            </w:r>
          </w:p>
        </w:tc>
      </w:tr>
      <w:tr w:rsidTr="00525EE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525EE6" w:rsidP="00525EE6">
            <w:pPr>
              <w:pStyle w:val="BodyText"/>
            </w:pPr>
            <w:r w:rsidRPr="00525EE6">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525EE6" w:rsidP="00525EE6">
            <w:pPr>
              <w:pStyle w:val="BodyText"/>
            </w:pPr>
            <w:r w:rsidRPr="00525EE6">
              <w:rPr>
                <w:rStyle w:val="SpecialBold"/>
              </w:rPr>
              <w:t>Complete and coordinate the design of transmission, sub-transmission and zone substation earthing</w:t>
            </w:r>
          </w:p>
        </w:tc>
        <w:tc>
          <w:tcPr>
            <w:tcW w:w="697" w:type="dxa"/>
            <w:tcBorders>
              <w:top w:val="nil"/>
              <w:left w:val="nil"/>
              <w:bottom w:val="nil"/>
              <w:right w:val="nil"/>
            </w:tcBorders>
            <w:tcMar>
              <w:top w:w="0" w:type="dxa"/>
              <w:left w:w="62" w:type="dxa"/>
              <w:bottom w:w="0" w:type="dxa"/>
              <w:right w:w="62" w:type="dxa"/>
            </w:tcMar>
          </w:tcPr>
          <w:p w:rsidR="00000000" w:rsidP="00525EE6">
            <w:pPr>
              <w:pStyle w:val="BodyText"/>
              <w:rPr>
                <w:lang w:val="en-NZ"/>
              </w:rPr>
            </w:pPr>
            <w:r w:rsidRPr="00525EE6">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525EE6">
            <w:pPr>
              <w:pStyle w:val="BodyText"/>
              <w:rPr>
                <w:lang w:val="en-NZ"/>
              </w:rPr>
            </w:pPr>
            <w:r w:rsidRPr="00525EE6">
              <w:t>Final checks of the design are undertaken to ensure it complies with all requirements and includes all specifications and documentations needed to complete the design brief</w:t>
            </w:r>
          </w:p>
        </w:tc>
      </w:tr>
      <w:tr w:rsidTr="00525EE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25EE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25EE6">
            <w:pPr>
              <w:pStyle w:val="BodyText"/>
              <w:rPr>
                <w:lang w:val="en-NZ"/>
              </w:rPr>
            </w:pPr>
            <w:r w:rsidRPr="00525EE6">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525EE6">
            <w:pPr>
              <w:pStyle w:val="BodyText"/>
              <w:rPr>
                <w:lang w:val="en-NZ"/>
              </w:rPr>
            </w:pPr>
            <w:r w:rsidRPr="00525EE6">
              <w:t>Appropriate personnel are notified of completion and reports and/or completi</w:t>
            </w:r>
            <w:r w:rsidRPr="00525EE6">
              <w:t>on documents are finalised</w:t>
            </w:r>
          </w:p>
        </w:tc>
      </w:tr>
      <w:tr w:rsidTr="00525EE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25EE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25EE6">
            <w:pPr>
              <w:pStyle w:val="BodyText"/>
              <w:rPr>
                <w:lang w:val="en-NZ"/>
              </w:rPr>
            </w:pPr>
            <w:r w:rsidRPr="00525EE6">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525EE6">
            <w:pPr>
              <w:pStyle w:val="BodyText"/>
              <w:rPr>
                <w:lang w:val="en-NZ"/>
              </w:rPr>
            </w:pPr>
            <w:r w:rsidRPr="00525EE6">
              <w:t>Reports and/or completion documents are submitted to relevant personnel/organisations for approval and, where applicable, statutory or regulatory approval</w:t>
            </w:r>
          </w:p>
        </w:tc>
      </w:tr>
      <w:tr w:rsidTr="00525EE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25EE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25EE6">
            <w:pPr>
              <w:pStyle w:val="BodyText"/>
              <w:rPr>
                <w:lang w:val="en-NZ"/>
              </w:rPr>
            </w:pPr>
            <w:r w:rsidRPr="00525EE6">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RPr="00525EE6" w:rsidP="00525EE6">
            <w:pPr>
              <w:pStyle w:val="BodyText"/>
            </w:pPr>
            <w:r w:rsidRPr="00525EE6">
              <w:t>Approved copies of design documents are issued and records a</w:t>
            </w:r>
            <w:r w:rsidRPr="00525EE6">
              <w:t>re updated in accordance with established procedures</w:t>
            </w:r>
          </w:p>
        </w:tc>
      </w:tr>
    </w:tbl>
    <w:p w:rsidR="00000000" w:rsidRPr="00525EE6" w:rsidP="00525EE6">
      <w:pPr>
        <w:pStyle w:val="NoPaddingFontSize1"/>
      </w:pPr>
    </w:p>
    <w:p w:rsidR="00000000" w:rsidRPr="00525EE6" w:rsidP="00525EE6">
      <w:pPr>
        <w:pStyle w:val="AllowPageBreak"/>
      </w:pPr>
    </w:p>
    <w:p w:rsidR="00000000" w:rsidRPr="00525EE6" w:rsidP="00525EE6">
      <w:pPr>
        <w:pStyle w:val="Heading1"/>
      </w:pPr>
      <w:bookmarkStart w:id="7" w:name="O_1002781"/>
      <w:bookmarkEnd w:id="7"/>
      <w:r w:rsidRPr="00525EE6">
        <w:t>Foundation Skills</w:t>
      </w:r>
    </w:p>
    <w:tbl>
      <w:tblPr>
        <w:tblW w:w="9497" w:type="dxa"/>
        <w:tblLayout w:type="fixed"/>
        <w:tblCellMar>
          <w:left w:w="62" w:type="dxa"/>
          <w:right w:w="62" w:type="dxa"/>
        </w:tblCellMar>
        <w:tblLook w:val="0000"/>
      </w:tblPr>
      <w:tblGrid>
        <w:gridCol w:w="9497"/>
      </w:tblGrid>
      <w:tr w:rsidTr="00525EE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25EE6" w:rsidP="00525EE6">
            <w:pPr>
              <w:pStyle w:val="BodyText"/>
            </w:pPr>
            <w:r w:rsidRPr="00525EE6">
              <w:t>Foundation skills essential to performance are explicit in the performance criteria of this unit of competency.</w:t>
            </w:r>
          </w:p>
        </w:tc>
      </w:tr>
    </w:tbl>
    <w:p w:rsidR="00000000" w:rsidRPr="00525EE6" w:rsidP="00525EE6">
      <w:pPr>
        <w:pStyle w:val="NoPaddingFontSize1"/>
      </w:pPr>
    </w:p>
    <w:p w:rsidR="00000000" w:rsidRPr="00525EE6" w:rsidP="00525EE6">
      <w:pPr>
        <w:pStyle w:val="AllowPageBreak"/>
      </w:pPr>
    </w:p>
    <w:p w:rsidR="00000000" w:rsidRPr="00525EE6" w:rsidP="00525EE6">
      <w:pPr>
        <w:pStyle w:val="Heading1"/>
      </w:pPr>
      <w:bookmarkStart w:id="8" w:name="O_1002782"/>
      <w:bookmarkEnd w:id="8"/>
      <w:r w:rsidRPr="00525EE6">
        <w:t>Range of Conditions</w:t>
      </w:r>
    </w:p>
    <w:tbl>
      <w:tblPr>
        <w:tblW w:w="9497" w:type="dxa"/>
        <w:tblLayout w:type="fixed"/>
        <w:tblCellMar>
          <w:left w:w="62" w:type="dxa"/>
          <w:right w:w="62" w:type="dxa"/>
        </w:tblCellMar>
        <w:tblLook w:val="0000"/>
      </w:tblPr>
      <w:tblGrid>
        <w:gridCol w:w="9497"/>
      </w:tblGrid>
      <w:tr w:rsidTr="00525EE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25EE6" w:rsidP="00525EE6">
            <w:pPr>
              <w:pStyle w:val="BodyText"/>
            </w:pPr>
            <w:r w:rsidRPr="00525EE6">
              <w:t>Range is restricted to essential operating conditions and any other variables essential to the work environment.</w:t>
            </w:r>
          </w:p>
          <w:p w:rsidR="00000000" w:rsidRPr="00525EE6" w:rsidP="00525EE6">
            <w:pPr>
              <w:pStyle w:val="BodyText"/>
            </w:pPr>
            <w:r w:rsidRPr="00525EE6">
              <w:t>Non-essential conditions may be found in the Companion Volume Implementation Guide.</w:t>
            </w:r>
          </w:p>
        </w:tc>
      </w:tr>
    </w:tbl>
    <w:p w:rsidR="00000000" w:rsidRPr="00525EE6" w:rsidP="00525EE6">
      <w:pPr>
        <w:pStyle w:val="NoPaddingFontSize1"/>
      </w:pPr>
    </w:p>
    <w:p w:rsidR="00000000" w:rsidRPr="00525EE6" w:rsidP="00525EE6">
      <w:pPr>
        <w:pStyle w:val="AllowPageBreak"/>
      </w:pPr>
    </w:p>
    <w:p w:rsidR="00000000" w:rsidRPr="00525EE6" w:rsidP="00525EE6">
      <w:pPr>
        <w:pStyle w:val="Heading1"/>
      </w:pPr>
      <w:bookmarkStart w:id="9" w:name="O_1002783"/>
      <w:bookmarkEnd w:id="9"/>
      <w:r w:rsidRPr="00525EE6">
        <w:t>Unit Mapping Information</w:t>
      </w:r>
    </w:p>
    <w:tbl>
      <w:tblPr>
        <w:tblW w:w="9497" w:type="dxa"/>
        <w:tblLayout w:type="fixed"/>
        <w:tblCellMar>
          <w:left w:w="62" w:type="dxa"/>
          <w:right w:w="62" w:type="dxa"/>
        </w:tblCellMar>
        <w:tblLook w:val="0000"/>
      </w:tblPr>
      <w:tblGrid>
        <w:gridCol w:w="9497"/>
      </w:tblGrid>
      <w:tr w:rsidTr="00525EE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25EE6" w:rsidP="00525EE6">
            <w:pPr>
              <w:pStyle w:val="BodyText"/>
            </w:pPr>
            <w:r w:rsidRPr="00525EE6">
              <w:t>This unit rep</w:t>
            </w:r>
            <w:r w:rsidRPr="00525EE6">
              <w:t>laces and is equivalent to UETTDRDS55A Design power system transmission and sub-transmission substation earthing.</w:t>
            </w:r>
          </w:p>
        </w:tc>
      </w:tr>
    </w:tbl>
    <w:p w:rsidR="00000000" w:rsidRPr="00525EE6" w:rsidP="00525EE6">
      <w:pPr>
        <w:pStyle w:val="NoPaddingFontSize1"/>
      </w:pPr>
    </w:p>
    <w:p w:rsidR="00000000" w:rsidRPr="00525EE6" w:rsidP="00525EE6">
      <w:pPr>
        <w:pStyle w:val="AllowPageBreak"/>
      </w:pPr>
    </w:p>
    <w:p w:rsidR="00000000" w:rsidRPr="00525EE6" w:rsidP="00525EE6">
      <w:pPr>
        <w:pStyle w:val="Heading1"/>
      </w:pPr>
      <w:bookmarkStart w:id="10" w:name="O_1002790"/>
      <w:bookmarkEnd w:id="10"/>
      <w:r w:rsidRPr="00525EE6">
        <w:t>Links</w:t>
      </w:r>
    </w:p>
    <w:p w:rsidR="00000000" w:rsidRPr="00525EE6" w:rsidP="000B37E6">
      <w:pPr>
        <w:pStyle w:val="BodyText"/>
      </w:pPr>
      <w:r w:rsidRPr="00525EE6">
        <w:t xml:space="preserve">UET Training Package Companion Volume Implementation Guide is found in VETNet - </w:t>
      </w:r>
      <w:r>
        <w:fldChar w:fldCharType="begin"/>
      </w:r>
      <w:r>
        <w:instrText xml:space="preserve"> HYPERLINK "https://vetnet.gov.au/Pages/TrainingDocs.aspx?q=229bace1-b7bc-4653-9300-dffb13ecfad7" </w:instrText>
      </w:r>
      <w:r>
        <w:fldChar w:fldCharType="separate"/>
      </w:r>
      <w:r w:rsidRPr="00337116">
        <w:rPr>
          <w:rStyle w:val="Hyperlink"/>
        </w:rPr>
        <w:t>https://vetnet.gov.au/Pages/TrainingDocs.aspx?q=229bace1-b7bc-4653-9300-dffb13ecfad7</w:t>
      </w:r>
      <w:r>
        <w:fldChar w:fldCharType="end"/>
      </w:r>
    </w:p>
    <w:p w:rsidR="00000000" w:rsidRPr="00525EE6" w:rsidP="000B37E6">
      <w:pPr>
        <w:pStyle w:val="BodyText"/>
        <w:sectPr w:rsidSect="00525EE6">
          <w:headerReference w:type="default" r:id="rId10"/>
          <w:footerReference w:type="default" r:id="rId11"/>
          <w:pgSz w:w="11908" w:h="16833"/>
          <w:pgMar w:top="1702" w:right="1418" w:bottom="1702" w:left="1418" w:header="992" w:footer="992" w:gutter="0"/>
          <w:cols w:space="720"/>
          <w:noEndnote/>
          <w:docGrid w:linePitch="299"/>
        </w:sectPr>
      </w:pPr>
    </w:p>
    <w:p w:rsidR="00000000" w:rsidRPr="00525EE6" w:rsidP="00525EE6">
      <w:pPr>
        <w:pStyle w:val="SuperHeading"/>
      </w:pPr>
      <w:r w:rsidRPr="00525EE6">
        <w:t>Assessment Requirements for UETTDRDS55 Design power system transmission and sub-transmission substation earthing</w:t>
      </w:r>
    </w:p>
    <w:p w:rsidR="00000000" w:rsidRPr="00525EE6" w:rsidP="00525EE6">
      <w:pPr>
        <w:pStyle w:val="Heading1"/>
      </w:pPr>
      <w:bookmarkStart w:id="11" w:name="O_1002785"/>
      <w:bookmarkEnd w:id="11"/>
      <w:r w:rsidRPr="00525EE6">
        <w:t>Modification History</w:t>
      </w:r>
    </w:p>
    <w:tbl>
      <w:tblPr>
        <w:tblW w:w="9497" w:type="dxa"/>
        <w:tblLayout w:type="fixed"/>
        <w:tblCellMar>
          <w:left w:w="62" w:type="dxa"/>
          <w:right w:w="62" w:type="dxa"/>
        </w:tblCellMar>
        <w:tblLook w:val="0000"/>
      </w:tblPr>
      <w:tblGrid>
        <w:gridCol w:w="9497"/>
      </w:tblGrid>
      <w:tr w:rsidTr="00525EE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25EE6" w:rsidP="00525EE6">
            <w:pPr>
              <w:pStyle w:val="BodyText"/>
            </w:pPr>
            <w:r w:rsidRPr="00525EE6">
              <w:t>Release 1. This is the first release of this unit of competency in the UET Transmission, Distribution and Rail Sector Training Package.</w:t>
            </w:r>
          </w:p>
        </w:tc>
      </w:tr>
    </w:tbl>
    <w:p w:rsidR="00000000" w:rsidRPr="00525EE6" w:rsidP="00525EE6">
      <w:pPr>
        <w:pStyle w:val="NoPaddingFontSize1"/>
      </w:pPr>
    </w:p>
    <w:p w:rsidR="00000000" w:rsidRPr="00525EE6" w:rsidP="00525EE6">
      <w:pPr>
        <w:pStyle w:val="AllowPageBreak"/>
      </w:pPr>
    </w:p>
    <w:p w:rsidR="00000000" w:rsidRPr="00525EE6" w:rsidP="00525EE6">
      <w:pPr>
        <w:pStyle w:val="Heading1"/>
      </w:pPr>
      <w:bookmarkStart w:id="12" w:name="O_1002786"/>
      <w:bookmarkEnd w:id="12"/>
      <w:r w:rsidRPr="00525EE6">
        <w:t>Performance Evidence</w:t>
      </w:r>
    </w:p>
    <w:tbl>
      <w:tblPr>
        <w:tblW w:w="9497" w:type="dxa"/>
        <w:tblLayout w:type="fixed"/>
        <w:tblCellMar>
          <w:left w:w="62" w:type="dxa"/>
          <w:right w:w="62" w:type="dxa"/>
        </w:tblCellMar>
        <w:tblLook w:val="0000"/>
      </w:tblPr>
      <w:tblGrid>
        <w:gridCol w:w="9497"/>
      </w:tblGrid>
      <w:tr w:rsidTr="00525EE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525EE6">
            <w:pPr>
              <w:pStyle w:val="BodyText"/>
              <w:rPr>
                <w:lang w:val="en-NZ"/>
              </w:rPr>
            </w:pPr>
            <w:r w:rsidRPr="00525EE6">
              <w:t>Evidence required to</w:t>
            </w:r>
            <w:r w:rsidRPr="00525EE6">
              <w:t xml:space="preserve"> demonstrate competence in this unit must be relevant to and satisfy all of the requirements of the elements and performance criteria on at least two separate occasions and include:  </w:t>
            </w:r>
          </w:p>
        </w:tc>
      </w:tr>
      <w:tr w:rsidTr="00525EE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25EE6" w:rsidP="00525EE6">
            <w:pPr>
              <w:pStyle w:val="ListBullet"/>
            </w:pPr>
            <w:r w:rsidRPr="00525EE6">
              <w:t>applying relevant work health and safety (WHS)/occupational health and</w:t>
            </w:r>
            <w:r w:rsidRPr="00525EE6">
              <w:t xml:space="preserve"> safety (OHS) requirements, including the use of risk control measures</w:t>
            </w:r>
          </w:p>
          <w:p w:rsidR="00000000" w:rsidRPr="00525EE6" w:rsidP="00525EE6">
            <w:pPr>
              <w:pStyle w:val="ListBullet"/>
            </w:pPr>
            <w:r w:rsidRPr="00525EE6">
              <w:t>applying sustainable energy principles and practices</w:t>
            </w:r>
          </w:p>
          <w:p w:rsidR="00000000" w:rsidRPr="00525EE6" w:rsidP="00525EE6">
            <w:pPr>
              <w:pStyle w:val="ListBullet"/>
            </w:pPr>
            <w:r w:rsidRPr="00525EE6">
              <w:t>completing two (2) compliant technical designs, including each of the following:</w:t>
            </w:r>
          </w:p>
          <w:p w:rsidR="00000000" w:rsidRPr="00525EE6" w:rsidP="00525EE6">
            <w:pPr>
              <w:pStyle w:val="ListBullet2"/>
            </w:pPr>
            <w:r w:rsidRPr="00525EE6">
              <w:t>coordination and analysis of earth resistivity tes</w:t>
            </w:r>
            <w:r w:rsidRPr="00525EE6">
              <w:t>ts</w:t>
            </w:r>
          </w:p>
          <w:p w:rsidR="00000000" w:rsidRPr="00525EE6" w:rsidP="00525EE6">
            <w:pPr>
              <w:pStyle w:val="ListBullet2"/>
            </w:pPr>
            <w:r w:rsidRPr="00525EE6">
              <w:t>design and drafting of earth grid, including electrodes, grid connections, equipment connections and remote earthing connections to conduct maximum earth fault currents without exceeding the maximum allowable earth potential rise (EPR)</w:t>
            </w:r>
          </w:p>
          <w:p w:rsidR="00000000" w:rsidRPr="00525EE6" w:rsidP="00525EE6">
            <w:pPr>
              <w:pStyle w:val="ListBullet2"/>
            </w:pPr>
            <w:r w:rsidRPr="00525EE6">
              <w:t>confirmation of acceptable step and touch potentials, including attenuation or hazard control measures</w:t>
            </w:r>
          </w:p>
          <w:p w:rsidR="00000000" w:rsidRPr="00525EE6" w:rsidP="00525EE6">
            <w:pPr>
              <w:pStyle w:val="ListBullet2"/>
            </w:pPr>
            <w:r w:rsidRPr="00525EE6">
              <w:t>confirmation of control of transfer of EPR</w:t>
            </w:r>
          </w:p>
          <w:p w:rsidR="00000000" w:rsidRPr="00525EE6" w:rsidP="00525EE6">
            <w:pPr>
              <w:pStyle w:val="ListBullet"/>
            </w:pPr>
            <w:r w:rsidRPr="00525EE6">
              <w:t>completing designs, including all the following:</w:t>
            </w:r>
          </w:p>
          <w:p w:rsidR="00000000" w:rsidRPr="00525EE6" w:rsidP="00525EE6">
            <w:pPr>
              <w:pStyle w:val="ListBullet2"/>
            </w:pPr>
            <w:r w:rsidRPr="00525EE6">
              <w:t>activities that address the correction of errors in the pro</w:t>
            </w:r>
            <w:r w:rsidRPr="00525EE6">
              <w:t>cess</w:t>
            </w:r>
          </w:p>
          <w:p w:rsidR="00000000" w:rsidRPr="00525EE6" w:rsidP="00525EE6">
            <w:pPr>
              <w:pStyle w:val="ListBullet2"/>
            </w:pPr>
            <w:r w:rsidRPr="00525EE6">
              <w:t>application of a design control checklist which lists all of the required design activities to be carried out in this process</w:t>
            </w:r>
          </w:p>
          <w:p w:rsidR="00000000" w:rsidRPr="00525EE6" w:rsidP="00525EE6">
            <w:pPr>
              <w:pStyle w:val="ListBullet"/>
            </w:pPr>
            <w:r w:rsidRPr="00525EE6">
              <w:t>dealing with unplanned events on at least one (1)  occasion.</w:t>
            </w:r>
          </w:p>
        </w:tc>
      </w:tr>
    </w:tbl>
    <w:p w:rsidR="00000000" w:rsidRPr="00525EE6" w:rsidP="00525EE6">
      <w:pPr>
        <w:pStyle w:val="NoPaddingFontSize1"/>
      </w:pPr>
    </w:p>
    <w:p w:rsidR="00000000" w:rsidRPr="00525EE6" w:rsidP="00525EE6">
      <w:pPr>
        <w:pStyle w:val="AllowPageBreak"/>
      </w:pPr>
    </w:p>
    <w:p w:rsidR="00000000" w:rsidRPr="00525EE6" w:rsidP="00525EE6">
      <w:pPr>
        <w:pStyle w:val="Heading1"/>
      </w:pPr>
      <w:bookmarkStart w:id="13" w:name="O_1002787"/>
      <w:bookmarkEnd w:id="13"/>
      <w:r w:rsidRPr="00525EE6">
        <w:t>Knowledge Evidence</w:t>
      </w:r>
    </w:p>
    <w:tbl>
      <w:tblPr>
        <w:tblW w:w="9497" w:type="dxa"/>
        <w:tblLayout w:type="fixed"/>
        <w:tblCellMar>
          <w:left w:w="62" w:type="dxa"/>
          <w:right w:w="62" w:type="dxa"/>
        </w:tblCellMar>
        <w:tblLook w:val="0000"/>
      </w:tblPr>
      <w:tblGrid>
        <w:gridCol w:w="9497"/>
      </w:tblGrid>
      <w:tr w:rsidTr="00525EE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525EE6">
            <w:pPr>
              <w:pStyle w:val="BodyText"/>
              <w:rPr>
                <w:lang w:val="en-NZ"/>
              </w:rPr>
            </w:pPr>
            <w:r w:rsidRPr="00525EE6">
              <w:t>Evidence required to demonstrate competence in this unit must be relevant to and satisfy all of the requirements of the elements and performance criteria and include knowledge of:</w:t>
            </w:r>
          </w:p>
        </w:tc>
      </w:tr>
      <w:tr w:rsidTr="00525EE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25EE6" w:rsidP="00525EE6">
            <w:pPr>
              <w:pStyle w:val="ListBullet"/>
            </w:pPr>
            <w:r w:rsidRPr="00525EE6">
              <w:t>distribution earthing system encompassing:</w:t>
            </w:r>
          </w:p>
          <w:p w:rsidR="00000000" w:rsidRPr="00525EE6" w:rsidP="00525EE6">
            <w:pPr>
              <w:pStyle w:val="ListBullet2"/>
            </w:pPr>
            <w:r w:rsidRPr="00525EE6">
              <w:t>standards, codes, legislation,</w:t>
            </w:r>
            <w:r w:rsidRPr="00525EE6">
              <w:t xml:space="preserve"> supply authority regulations and/or enterprise requirements applicable to the distribution earthing system</w:t>
            </w:r>
          </w:p>
          <w:p w:rsidR="00000000" w:rsidRPr="00525EE6" w:rsidP="00525EE6">
            <w:pPr>
              <w:pStyle w:val="ListBullet2"/>
            </w:pPr>
            <w:r w:rsidRPr="00525EE6">
              <w:t>reason and types of distribution earthing systems</w:t>
            </w:r>
          </w:p>
          <w:p w:rsidR="00000000" w:rsidRPr="00525EE6" w:rsidP="00525EE6">
            <w:pPr>
              <w:pStyle w:val="ListBullet2"/>
            </w:pPr>
            <w:r w:rsidRPr="00525EE6">
              <w:t>terminologies used in the earth systems, including, touch and step potential</w:t>
            </w:r>
          </w:p>
          <w:p w:rsidR="00000000" w:rsidRPr="00525EE6" w:rsidP="00525EE6">
            <w:pPr>
              <w:pStyle w:val="ListBullet2"/>
            </w:pPr>
            <w:r w:rsidRPr="00525EE6">
              <w:t>conditions associated when an active high voltage (HV) conductor fails to earth</w:t>
            </w:r>
          </w:p>
          <w:p w:rsidR="00000000" w:rsidRPr="00525EE6" w:rsidP="00525EE6">
            <w:pPr>
              <w:pStyle w:val="ListBullet2"/>
            </w:pPr>
            <w:r w:rsidRPr="00525EE6">
              <w:t>selection of earthing electrodes and grids</w:t>
            </w:r>
          </w:p>
          <w:p w:rsidR="00000000" w:rsidRPr="00525EE6" w:rsidP="00525EE6">
            <w:pPr>
              <w:pStyle w:val="ListBullet2"/>
            </w:pPr>
            <w:r w:rsidRPr="00525EE6">
              <w:t>determination of the earthing resistance of copper clad rods using earthing monograms</w:t>
            </w:r>
          </w:p>
          <w:p w:rsidR="00000000" w:rsidRPr="00525EE6" w:rsidP="00525EE6">
            <w:pPr>
              <w:pStyle w:val="ListBullet"/>
            </w:pPr>
            <w:r w:rsidRPr="00525EE6">
              <w:t>principles of transmission, sub-transmission a</w:t>
            </w:r>
            <w:r w:rsidRPr="00525EE6">
              <w:t>nd zone substation earthing designs encompassing:</w:t>
            </w:r>
          </w:p>
          <w:p w:rsidR="00000000" w:rsidRPr="00525EE6" w:rsidP="00525EE6">
            <w:pPr>
              <w:pStyle w:val="ListBullet2"/>
            </w:pPr>
            <w:r w:rsidRPr="00525EE6">
              <w:t>Commonwealth/state/territory and local government legislation, standards, codes, supply authority regulations and/or enterprise requirements applicable to the substation design management principles</w:t>
            </w:r>
          </w:p>
          <w:p w:rsidR="00000000" w:rsidRPr="00525EE6" w:rsidP="00525EE6">
            <w:pPr>
              <w:pStyle w:val="ListBullet2"/>
            </w:pPr>
            <w:r w:rsidRPr="00525EE6">
              <w:t>requir</w:t>
            </w:r>
            <w:r w:rsidRPr="00525EE6">
              <w:t>ements for the use of the substation system construction manuals, system diagrams/plans and drawings and for plans such as work method statements for the control of WHS/OHS risks</w:t>
            </w:r>
          </w:p>
          <w:p w:rsidR="00000000" w:rsidRPr="00525EE6" w:rsidP="00525EE6">
            <w:pPr>
              <w:pStyle w:val="ListBullet2"/>
            </w:pPr>
            <w:r w:rsidRPr="00525EE6">
              <w:t>types of activities to be carried out - earth resistivity tests coordination,</w:t>
            </w:r>
            <w:r w:rsidRPr="00525EE6">
              <w:t xml:space="preserve"> design of the earth grid and confirmation of control of transfer of EPR</w:t>
            </w:r>
          </w:p>
          <w:p w:rsidR="00000000" w:rsidRPr="00525EE6" w:rsidP="00525EE6">
            <w:pPr>
              <w:pStyle w:val="ListBullet2"/>
            </w:pPr>
            <w:r w:rsidRPr="00525EE6">
              <w:t>types of earthing design parameters - coordination and analysis of earth resistivity tests, design and drafting of earth grid, including electrodes, grid connections, equipment connec</w:t>
            </w:r>
            <w:r w:rsidRPr="00525EE6">
              <w:t xml:space="preserve">tions and remote earthing connections to conduct maximum earth fault currents without exceeding the maximum allowable EPR, confirmation of acceptable step and touch potentials, including attenuation or hazard control measures, water, telephone service and </w:t>
            </w:r>
            <w:r w:rsidRPr="00525EE6">
              <w:t>low voltage (LV) neutral supplies isolation to isolate local EPR.</w:t>
            </w:r>
          </w:p>
        </w:tc>
      </w:tr>
    </w:tbl>
    <w:p w:rsidR="00000000" w:rsidRPr="00525EE6" w:rsidP="00525EE6">
      <w:pPr>
        <w:pStyle w:val="NoPaddingFontSize1"/>
      </w:pPr>
    </w:p>
    <w:p w:rsidR="00000000" w:rsidRPr="00525EE6" w:rsidP="00525EE6">
      <w:pPr>
        <w:pStyle w:val="AllowPageBreak"/>
      </w:pPr>
    </w:p>
    <w:p w:rsidR="00000000" w:rsidRPr="00525EE6" w:rsidP="00525EE6">
      <w:pPr>
        <w:pStyle w:val="Heading1"/>
      </w:pPr>
      <w:bookmarkStart w:id="14" w:name="O_1002788"/>
      <w:bookmarkEnd w:id="14"/>
      <w:r w:rsidRPr="00525EE6">
        <w:t>Assessment Conditions</w:t>
      </w:r>
    </w:p>
    <w:tbl>
      <w:tblPr>
        <w:tblW w:w="9497" w:type="dxa"/>
        <w:tblLayout w:type="fixed"/>
        <w:tblCellMar>
          <w:left w:w="62" w:type="dxa"/>
          <w:right w:w="62" w:type="dxa"/>
        </w:tblCellMar>
        <w:tblLook w:val="0000"/>
      </w:tblPr>
      <w:tblGrid>
        <w:gridCol w:w="9497"/>
      </w:tblGrid>
      <w:tr w:rsidTr="00525EE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25EE6" w:rsidP="00525EE6">
            <w:pPr>
              <w:pStyle w:val="BodyText"/>
            </w:pPr>
            <w:r w:rsidRPr="00525EE6">
              <w:t>Assessors must hold credentials specified within the Standards for Registered Training Organisations current at the time of assessment.</w:t>
            </w:r>
          </w:p>
          <w:p w:rsidR="00000000" w:rsidRPr="00525EE6" w:rsidP="00525EE6">
            <w:pPr>
              <w:pStyle w:val="BodyText"/>
            </w:pPr>
            <w:r w:rsidRPr="00525EE6">
              <w:t>Assessment must satisfy the Principles of Assessment and Rules of Evidence and all regulatory requirements included within the Standards for Registered Training Organisations current at the time of assessment.</w:t>
            </w:r>
          </w:p>
          <w:p w:rsidR="00000000" w:rsidRPr="00525EE6" w:rsidP="00525EE6">
            <w:pPr>
              <w:pStyle w:val="BodyText"/>
            </w:pPr>
            <w:r w:rsidRPr="00525EE6">
              <w:t>Assessment must occur in workplace operational</w:t>
            </w:r>
            <w:r w:rsidRPr="00525EE6">
              <w:t xml:space="preserve"> situations where it is appropriate to do so; where this is not appropriate, assessment must occur in simulated conditions involving realistic and authentic activities that replicate operational workplace conditions.</w:t>
            </w:r>
          </w:p>
          <w:p w:rsidR="00000000" w:rsidRPr="00525EE6" w:rsidP="00525EE6">
            <w:pPr>
              <w:pStyle w:val="BodyText"/>
            </w:pPr>
            <w:r w:rsidRPr="00525EE6">
              <w:t>Assessment processes and techniques mus</w:t>
            </w:r>
            <w:r w:rsidRPr="00525EE6">
              <w:t>t be appropriate to the language, literacy and numeracy requirements of the work being performed and the needs of the candidate.</w:t>
            </w:r>
          </w:p>
          <w:p w:rsidR="00000000" w:rsidRPr="00525EE6" w:rsidP="00525EE6">
            <w:pPr>
              <w:pStyle w:val="BodyText"/>
            </w:pPr>
            <w:r w:rsidRPr="00525EE6">
              <w:t>Resources for assessment must include access to:</w:t>
            </w:r>
          </w:p>
          <w:p w:rsidR="00000000" w:rsidRPr="00525EE6" w:rsidP="00525EE6">
            <w:pPr>
              <w:pStyle w:val="ListBullet"/>
            </w:pPr>
            <w:r w:rsidRPr="00525EE6">
              <w:t>a range of relevant exercises, case studies and/or other simulations</w:t>
            </w:r>
          </w:p>
          <w:p w:rsidR="00000000" w:rsidRPr="00525EE6" w:rsidP="00525EE6">
            <w:pPr>
              <w:pStyle w:val="ListBullet"/>
            </w:pPr>
            <w:r w:rsidRPr="00525EE6">
              <w:t>relevant</w:t>
            </w:r>
            <w:r w:rsidRPr="00525EE6">
              <w:t xml:space="preserve"> and appropriate materials, tools, facilities, equipment and personal protective equipment (PPE) currently used in industry</w:t>
            </w:r>
          </w:p>
          <w:p w:rsidR="00000000" w:rsidRPr="00525EE6" w:rsidP="00525EE6">
            <w:pPr>
              <w:pStyle w:val="ListBullet"/>
            </w:pPr>
            <w:r w:rsidRPr="00525EE6">
              <w:t xml:space="preserve">applicable documentation, including workplace procedures, relevant industry standards, equipment specifications, regulations, codes </w:t>
            </w:r>
            <w:r w:rsidRPr="00525EE6">
              <w:t>of practice and operation manuals.</w:t>
            </w:r>
          </w:p>
        </w:tc>
      </w:tr>
    </w:tbl>
    <w:p w:rsidR="00000000" w:rsidRPr="00525EE6" w:rsidP="00525EE6">
      <w:pPr>
        <w:pStyle w:val="NoPaddingFontSize1"/>
      </w:pPr>
    </w:p>
    <w:p w:rsidR="00000000" w:rsidRPr="00525EE6" w:rsidP="00525EE6">
      <w:pPr>
        <w:pStyle w:val="AllowPageBreak"/>
      </w:pPr>
    </w:p>
    <w:p w:rsidR="00000000" w:rsidRPr="00525EE6" w:rsidP="00525EE6">
      <w:pPr>
        <w:pStyle w:val="Heading1"/>
      </w:pPr>
      <w:bookmarkStart w:id="15" w:name="O_1002791"/>
      <w:bookmarkEnd w:id="15"/>
      <w:r w:rsidRPr="00525EE6">
        <w:t>Links</w:t>
      </w:r>
    </w:p>
    <w:p w:rsidR="00000000" w:rsidRPr="00525EE6" w:rsidP="000B37E6">
      <w:pPr>
        <w:pStyle w:val="BodyText"/>
      </w:pPr>
      <w:r w:rsidRPr="00525EE6">
        <w:t xml:space="preserve">UET Training Package Companion Volume Implementation Guide is found in VETNet - </w:t>
      </w:r>
      <w:r>
        <w:fldChar w:fldCharType="begin"/>
      </w:r>
      <w:r>
        <w:instrText xml:space="preserve"> HYPERLINK "https://vetnet.gov.au/Pages/TrainingDocs.aspx?q=229bace1-b7bc-4653-9300-dffb13ecfad7" </w:instrText>
      </w:r>
      <w:r>
        <w:fldChar w:fldCharType="separate"/>
      </w:r>
      <w:r w:rsidRPr="00337116">
        <w:rPr>
          <w:rStyle w:val="Hyperlink"/>
        </w:rPr>
        <w:t>https://vetnet.gov.au/Pages/TrainingDocs.aspx?q=229bace1-b7bc-4653-9300-dffb13ecfad7</w:t>
      </w:r>
      <w:r>
        <w:fldChar w:fldCharType="end"/>
      </w:r>
    </w:p>
    <w:p w:rsidR="00000000" w:rsidRPr="00525EE6" w:rsidP="00525EE6"/>
    <w:sectPr w:rsidSect="00525EE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5EE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5EE6" w:rsidRPr="000B37E6" w:rsidP="000B37E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5EE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37E6" w:rsidP="00525EE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0B37E6" w:rsidP="00525EE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0B37E6" w:rsidP="00525EE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5EE6" w:rsidP="00525EE6">
    <w:pPr>
      <w:pStyle w:val="Footer"/>
      <w:framePr w:wrap="around"/>
    </w:pPr>
    <w:r>
      <w:fldChar w:fldCharType="begin"/>
    </w:r>
    <w:r>
      <w:instrText xml:space="preserve"> DOCPROPERTY  Subject  \* MERGEFORMAT </w:instrText>
    </w:r>
    <w:r>
      <w:fldChar w:fldCharType="separate"/>
    </w:r>
    <w:r w:rsidR="000B37E6">
      <w:t>Approved</w:t>
    </w:r>
    <w:r w:rsidR="000B37E6">
      <w:fldChar w:fldCharType="end"/>
    </w:r>
    <w:r>
      <w:tab/>
      <w:t xml:space="preserve">Page </w:t>
    </w:r>
    <w:r>
      <w:fldChar w:fldCharType="begin"/>
    </w:r>
    <w:r>
      <w:instrText xml:space="preserve"> PAGE  \* Arabic  \* MERGEFORMAT </w:instrText>
    </w:r>
    <w:r>
      <w:fldChar w:fldCharType="separate"/>
    </w:r>
    <w:r w:rsidR="000B37E6">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B37E6">
      <w:rPr>
        <w:noProof/>
      </w:rPr>
      <w:t>5</w:t>
    </w:r>
    <w:r>
      <w:rPr>
        <w:noProof/>
      </w:rPr>
      <w:fldChar w:fldCharType="end"/>
    </w:r>
  </w:p>
  <w:p w:rsidR="00525EE6" w:rsidP="00525EE6">
    <w:pPr>
      <w:pStyle w:val="Footer"/>
      <w:framePr w:wrap="around"/>
    </w:pPr>
    <w:r>
      <w:t xml:space="preserve">© Commonwealth of Australia, </w:t>
    </w:r>
    <w:r>
      <w:fldChar w:fldCharType="begin"/>
    </w:r>
    <w:r>
      <w:instrText xml:space="preserve"> DATE  \@ "yyyy"  \* MERGEFORMAT </w:instrText>
    </w:r>
    <w:r>
      <w:fldChar w:fldCharType="separate"/>
    </w:r>
    <w:r w:rsidR="000B37E6">
      <w:rPr>
        <w:noProof/>
      </w:rPr>
      <w:t>2025</w:t>
    </w:r>
    <w:r>
      <w:fldChar w:fldCharType="end"/>
    </w:r>
    <w:r>
      <w:tab/>
    </w:r>
    <w:r>
      <w:fldChar w:fldCharType="begin"/>
    </w:r>
    <w:r>
      <w:instrText xml:space="preserve"> DOCPROPERTY  Author  \* MERGEFORMAT </w:instrText>
    </w:r>
    <w:r>
      <w:fldChar w:fldCharType="separate"/>
    </w:r>
    <w:r w:rsidR="000B37E6">
      <w:t>Powering Skills Organisation</w:t>
    </w:r>
    <w:r w:rsidR="000B37E6">
      <w:fldChar w:fldCharType="end"/>
    </w:r>
  </w:p>
  <w:p w:rsidR="00525EE6" w:rsidP="00525EE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5EE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37E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25EE6" w:rsidRPr="000B37E6" w:rsidP="000B37E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5EE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37E6" w:rsidRPr="002D2AF8" w:rsidP="00525EE6">
    <w:pPr>
      <w:pStyle w:val="Header"/>
      <w:framePr w:wrap="around"/>
    </w:pPr>
    <w:r>
      <w:fldChar w:fldCharType="begin"/>
    </w:r>
    <w:r>
      <w:instrText xml:space="preserve"> TITLE   \* MERGEFORMAT </w:instrText>
    </w:r>
    <w:r>
      <w:fldChar w:fldCharType="separate"/>
    </w:r>
    <w:r>
      <w:t>UETTDRDS55 Design power system transmission and sub-transmission substation earthing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B37E6" w:rsidP="00525EE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5EE6" w:rsidRPr="002D2AF8" w:rsidP="00525EE6">
    <w:pPr>
      <w:pStyle w:val="Header"/>
      <w:framePr w:wrap="around"/>
    </w:pPr>
    <w:r>
      <w:fldChar w:fldCharType="begin"/>
    </w:r>
    <w:r>
      <w:instrText xml:space="preserve"> TITLE   \* MERGEFORMAT </w:instrText>
    </w:r>
    <w:r>
      <w:fldChar w:fldCharType="separate"/>
    </w:r>
    <w:r w:rsidR="000B37E6">
      <w:t>UETTDRDS55 Design power system transmission and sub-transmission substation earthing</w:t>
    </w:r>
    <w:r w:rsidR="000B37E6">
      <w:fldChar w:fldCharType="end"/>
    </w:r>
    <w:r>
      <w:tab/>
      <w:t xml:space="preserve">Date this document was generated: </w:t>
    </w:r>
    <w:r>
      <w:fldChar w:fldCharType="begin"/>
    </w:r>
    <w:r>
      <w:instrText xml:space="preserve"> CREATEDATE  \@ "d MMMM yyyy"  \* MERGEFORMAT </w:instrText>
    </w:r>
    <w:r>
      <w:fldChar w:fldCharType="separate"/>
    </w:r>
    <w:r w:rsidR="000B37E6">
      <w:rPr>
        <w:noProof/>
      </w:rPr>
      <w:t>2 March 2025</w:t>
    </w:r>
    <w:r>
      <w:fldChar w:fldCharType="end"/>
    </w:r>
  </w:p>
  <w:p w:rsidR="00525EE6" w:rsidP="00525EE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30865F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D12569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43AB09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5EE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25EE6"/>
    <w:pPr>
      <w:spacing w:before="360" w:after="60"/>
      <w:outlineLvl w:val="0"/>
    </w:pPr>
    <w:rPr>
      <w:sz w:val="32"/>
    </w:rPr>
  </w:style>
  <w:style w:type="paragraph" w:styleId="Heading2">
    <w:name w:val="heading 2"/>
    <w:basedOn w:val="HeadingBase"/>
    <w:next w:val="BodyText"/>
    <w:link w:val="Heading2Char"/>
    <w:qFormat/>
    <w:rsid w:val="00525EE6"/>
    <w:pPr>
      <w:keepLines/>
      <w:spacing w:before="240" w:after="120"/>
      <w:outlineLvl w:val="1"/>
    </w:pPr>
    <w:rPr>
      <w:sz w:val="28"/>
      <w:szCs w:val="40"/>
    </w:rPr>
  </w:style>
  <w:style w:type="paragraph" w:styleId="Heading3">
    <w:name w:val="heading 3"/>
    <w:basedOn w:val="HeadingBase"/>
    <w:next w:val="BodyText"/>
    <w:link w:val="Heading3Char"/>
    <w:qFormat/>
    <w:rsid w:val="00525EE6"/>
    <w:pPr>
      <w:spacing w:before="180" w:after="120"/>
      <w:outlineLvl w:val="2"/>
    </w:pPr>
    <w:rPr>
      <w:spacing w:val="-10"/>
      <w:kern w:val="32"/>
    </w:rPr>
  </w:style>
  <w:style w:type="paragraph" w:styleId="Heading4">
    <w:name w:val="heading 4"/>
    <w:basedOn w:val="HeadingBase"/>
    <w:next w:val="BodyText"/>
    <w:link w:val="Heading4Char"/>
    <w:qFormat/>
    <w:rsid w:val="00525EE6"/>
    <w:pPr>
      <w:spacing w:before="160" w:after="120"/>
      <w:outlineLvl w:val="3"/>
    </w:pPr>
    <w:rPr>
      <w:sz w:val="22"/>
    </w:rPr>
  </w:style>
  <w:style w:type="paragraph" w:styleId="Heading5">
    <w:name w:val="heading 5"/>
    <w:basedOn w:val="HeadingBase"/>
    <w:next w:val="Normal"/>
    <w:link w:val="Heading5Char"/>
    <w:qFormat/>
    <w:rsid w:val="00525EE6"/>
    <w:pPr>
      <w:spacing w:before="80"/>
      <w:outlineLvl w:val="4"/>
    </w:pPr>
    <w:rPr>
      <w:color w:val="918585"/>
      <w:sz w:val="20"/>
    </w:rPr>
  </w:style>
  <w:style w:type="paragraph" w:styleId="Heading6">
    <w:name w:val="heading 6"/>
    <w:basedOn w:val="HeadingBase"/>
    <w:next w:val="Normal"/>
    <w:link w:val="Heading6Char"/>
    <w:qFormat/>
    <w:rsid w:val="00525EE6"/>
    <w:pPr>
      <w:spacing w:before="60"/>
      <w:outlineLvl w:val="5"/>
    </w:pPr>
    <w:rPr>
      <w:color w:val="918585"/>
      <w:sz w:val="20"/>
    </w:rPr>
  </w:style>
  <w:style w:type="paragraph" w:styleId="Heading7">
    <w:name w:val="heading 7"/>
    <w:basedOn w:val="Normal"/>
    <w:next w:val="Normal"/>
    <w:link w:val="Heading7Char"/>
    <w:qFormat/>
    <w:rsid w:val="00525EE6"/>
    <w:pPr>
      <w:ind w:left="720"/>
      <w:outlineLvl w:val="6"/>
    </w:pPr>
    <w:rPr>
      <w:i/>
    </w:rPr>
  </w:style>
  <w:style w:type="paragraph" w:styleId="Heading8">
    <w:name w:val="heading 8"/>
    <w:basedOn w:val="Normal"/>
    <w:next w:val="Normal"/>
    <w:link w:val="Heading8Char"/>
    <w:qFormat/>
    <w:rsid w:val="00525EE6"/>
    <w:pPr>
      <w:ind w:left="720"/>
      <w:outlineLvl w:val="7"/>
    </w:pPr>
    <w:rPr>
      <w:i/>
    </w:rPr>
  </w:style>
  <w:style w:type="paragraph" w:styleId="Heading9">
    <w:name w:val="heading 9"/>
    <w:basedOn w:val="Normal"/>
    <w:next w:val="Normal"/>
    <w:link w:val="Heading9Char"/>
    <w:qFormat/>
    <w:rsid w:val="00525EE6"/>
    <w:pPr>
      <w:ind w:left="720"/>
      <w:outlineLvl w:val="8"/>
    </w:pPr>
    <w:rPr>
      <w:i/>
    </w:rPr>
  </w:style>
  <w:style w:type="character" w:default="1" w:styleId="DefaultParagraphFont">
    <w:name w:val="Default Paragraph Font"/>
    <w:uiPriority w:val="1"/>
    <w:unhideWhenUsed/>
    <w:rsid w:val="00525EE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25EE6"/>
  </w:style>
  <w:style w:type="character" w:customStyle="1" w:styleId="Heading1Char">
    <w:name w:val="Heading 1 Char"/>
    <w:basedOn w:val="DefaultParagraphFont"/>
    <w:link w:val="Heading1"/>
    <w:rsid w:val="00525EE6"/>
    <w:rPr>
      <w:rFonts w:ascii="Times New Roman" w:eastAsia="Times New Roman" w:hAnsi="Times New Roman" w:cs="Times New Roman"/>
      <w:b/>
      <w:sz w:val="32"/>
      <w:szCs w:val="20"/>
      <w:lang w:eastAsia="en-US"/>
    </w:rPr>
  </w:style>
  <w:style w:type="paragraph" w:styleId="BodyText">
    <w:name w:val="Body Text"/>
    <w:basedOn w:val="Normal"/>
    <w:link w:val="BodyTextChar"/>
    <w:rsid w:val="00525EE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25EE6"/>
    <w:rPr>
      <w:rFonts w:ascii="Times New Roman" w:eastAsia="Times New Roman" w:hAnsi="Times New Roman" w:cs="Times New Roman"/>
      <w:sz w:val="24"/>
      <w:lang w:eastAsia="en-US"/>
    </w:rPr>
  </w:style>
  <w:style w:type="paragraph" w:styleId="ListBullet">
    <w:name w:val="List Bullet"/>
    <w:basedOn w:val="List"/>
    <w:rsid w:val="00525EE6"/>
    <w:pPr>
      <w:numPr>
        <w:numId w:val="12"/>
      </w:numPr>
      <w:tabs>
        <w:tab w:val="clear" w:pos="340"/>
      </w:tabs>
      <w:spacing w:before="40" w:after="40"/>
    </w:pPr>
  </w:style>
  <w:style w:type="character" w:customStyle="1" w:styleId="SpecialBold">
    <w:name w:val="Special Bold"/>
    <w:basedOn w:val="DefaultParagraphFont"/>
    <w:rsid w:val="00525EE6"/>
    <w:rPr>
      <w:b/>
      <w:spacing w:val="0"/>
    </w:rPr>
  </w:style>
  <w:style w:type="paragraph" w:styleId="ListBullet2">
    <w:name w:val="List Bullet 2"/>
    <w:basedOn w:val="List2"/>
    <w:rsid w:val="00525EE6"/>
    <w:pPr>
      <w:numPr>
        <w:numId w:val="13"/>
      </w:numPr>
      <w:tabs>
        <w:tab w:val="clear" w:pos="680"/>
      </w:tabs>
    </w:pPr>
  </w:style>
  <w:style w:type="paragraph" w:customStyle="1" w:styleId="SuperHeading">
    <w:name w:val="SuperHeading"/>
    <w:basedOn w:val="Normal"/>
    <w:rsid w:val="00525EE6"/>
    <w:pPr>
      <w:spacing w:before="240" w:after="120"/>
      <w:outlineLvl w:val="0"/>
    </w:pPr>
    <w:rPr>
      <w:rFonts w:ascii="Times New Roman" w:hAnsi="Times New Roman"/>
      <w:b/>
      <w:sz w:val="32"/>
    </w:rPr>
  </w:style>
  <w:style w:type="paragraph" w:customStyle="1" w:styleId="AllowPageBreak">
    <w:name w:val="AllowPageBreak"/>
    <w:rsid w:val="00525EE6"/>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525EE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25EE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25EE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25EE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25EE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25EE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25EE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25EE6"/>
    <w:rPr>
      <w:rFonts w:ascii="Courier New" w:eastAsia="Times New Roman" w:hAnsi="Courier New" w:cs="Times New Roman"/>
      <w:i/>
      <w:szCs w:val="20"/>
      <w:lang w:eastAsia="en-US"/>
    </w:rPr>
  </w:style>
  <w:style w:type="paragraph" w:customStyle="1" w:styleId="HeadingBase">
    <w:name w:val="Heading Base"/>
    <w:rsid w:val="00525EE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25EE6"/>
    <w:pPr>
      <w:tabs>
        <w:tab w:val="right" w:leader="dot" w:pos="9072"/>
      </w:tabs>
      <w:ind w:left="567"/>
    </w:pPr>
    <w:rPr>
      <w:szCs w:val="22"/>
    </w:rPr>
  </w:style>
  <w:style w:type="paragraph" w:customStyle="1" w:styleId="TOCBase">
    <w:name w:val="TOC Base"/>
    <w:rsid w:val="00525EE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25EE6"/>
    <w:pPr>
      <w:tabs>
        <w:tab w:val="right" w:leader="dot" w:pos="9072"/>
      </w:tabs>
      <w:spacing w:before="40" w:after="40"/>
      <w:ind w:left="284"/>
    </w:pPr>
    <w:rPr>
      <w:rFonts w:ascii="Times New Roman" w:hAnsi="Times New Roman"/>
    </w:rPr>
  </w:style>
  <w:style w:type="paragraph" w:styleId="TOC1">
    <w:name w:val="toc 1"/>
    <w:basedOn w:val="TOCBase"/>
    <w:next w:val="Normal"/>
    <w:rsid w:val="00525EE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25EE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25EE6"/>
    <w:rPr>
      <w:rFonts w:ascii="Times New Roman" w:eastAsia="Times New Roman" w:hAnsi="Times New Roman" w:cs="Times New Roman"/>
      <w:sz w:val="16"/>
      <w:lang w:eastAsia="en-US"/>
    </w:rPr>
  </w:style>
  <w:style w:type="paragraph" w:styleId="Title">
    <w:name w:val="Title"/>
    <w:basedOn w:val="HeadingBase"/>
    <w:link w:val="TitleChar"/>
    <w:qFormat/>
    <w:rsid w:val="00525EE6"/>
    <w:pPr>
      <w:spacing w:before="5040"/>
      <w:jc w:val="center"/>
    </w:pPr>
    <w:rPr>
      <w:sz w:val="48"/>
      <w:szCs w:val="72"/>
      <w:lang w:val="en-US"/>
    </w:rPr>
  </w:style>
  <w:style w:type="character" w:customStyle="1" w:styleId="TitleChar">
    <w:name w:val="Title Char"/>
    <w:basedOn w:val="DefaultParagraphFont"/>
    <w:link w:val="Title"/>
    <w:rsid w:val="00525EE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25EE6"/>
    <w:pPr>
      <w:tabs>
        <w:tab w:val="left" w:pos="3600"/>
        <w:tab w:val="left" w:pos="3958"/>
      </w:tabs>
    </w:pPr>
  </w:style>
  <w:style w:type="paragraph" w:styleId="List">
    <w:name w:val="List"/>
    <w:basedOn w:val="BodyText"/>
    <w:next w:val="BodyText"/>
    <w:rsid w:val="00525EE6"/>
    <w:pPr>
      <w:tabs>
        <w:tab w:val="left" w:pos="340"/>
      </w:tabs>
      <w:spacing w:before="60" w:after="60"/>
      <w:ind w:left="340" w:hanging="340"/>
    </w:pPr>
  </w:style>
  <w:style w:type="paragraph" w:customStyle="1" w:styleId="Note">
    <w:name w:val="Note"/>
    <w:basedOn w:val="BodyText"/>
    <w:rsid w:val="00525EE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25EE6"/>
    <w:pPr>
      <w:framePr w:wrap="auto" w:hAnchor="text" w:y="6049"/>
    </w:pPr>
    <w:rPr>
      <w:color w:val="000000"/>
      <w:sz w:val="40"/>
    </w:rPr>
  </w:style>
  <w:style w:type="paragraph" w:customStyle="1" w:styleId="TOCTitle">
    <w:name w:val="TOCTitle"/>
    <w:basedOn w:val="Heading1"/>
    <w:rsid w:val="00525EE6"/>
    <w:pPr>
      <w:spacing w:after="240"/>
      <w:jc w:val="center"/>
      <w:outlineLvl w:val="9"/>
    </w:pPr>
    <w:rPr>
      <w:caps/>
    </w:rPr>
  </w:style>
  <w:style w:type="paragraph" w:customStyle="1" w:styleId="Version">
    <w:name w:val="Version"/>
    <w:rsid w:val="00525EE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25EE6"/>
    <w:pPr>
      <w:keepNext w:val="0"/>
      <w:tabs>
        <w:tab w:val="right" w:pos="4176"/>
      </w:tabs>
      <w:ind w:left="198" w:hanging="198"/>
    </w:pPr>
    <w:rPr>
      <w:rFonts w:ascii="Garamond" w:hAnsi="Garamond"/>
    </w:rPr>
  </w:style>
  <w:style w:type="paragraph" w:styleId="IndexHeading">
    <w:name w:val="index heading"/>
    <w:basedOn w:val="Normal"/>
    <w:next w:val="Index1"/>
    <w:semiHidden/>
    <w:rsid w:val="00525EE6"/>
    <w:pPr>
      <w:spacing w:before="120" w:after="120"/>
    </w:pPr>
    <w:rPr>
      <w:rFonts w:ascii="Arial" w:hAnsi="Arial"/>
      <w:b/>
      <w:color w:val="918585"/>
      <w:sz w:val="24"/>
    </w:rPr>
  </w:style>
  <w:style w:type="paragraph" w:styleId="Header">
    <w:name w:val="header"/>
    <w:basedOn w:val="Normal"/>
    <w:link w:val="HeaderChar"/>
    <w:rsid w:val="00525EE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25EE6"/>
    <w:rPr>
      <w:rFonts w:ascii="Times New Roman" w:eastAsia="Times New Roman" w:hAnsi="Times New Roman" w:cs="Times New Roman"/>
      <w:sz w:val="16"/>
      <w:szCs w:val="20"/>
      <w:lang w:val="en-GB" w:eastAsia="en-US"/>
    </w:rPr>
  </w:style>
  <w:style w:type="paragraph" w:customStyle="1" w:styleId="Chapter">
    <w:name w:val="Chapter"/>
    <w:basedOn w:val="Normal"/>
    <w:rsid w:val="00525EE6"/>
    <w:pPr>
      <w:spacing w:before="240"/>
    </w:pPr>
    <w:rPr>
      <w:rFonts w:ascii="Times New Roman" w:hAnsi="Times New Roman"/>
      <w:smallCaps/>
      <w:spacing w:val="80"/>
      <w:sz w:val="28"/>
    </w:rPr>
  </w:style>
  <w:style w:type="paragraph" w:customStyle="1" w:styleId="InChapter">
    <w:name w:val="InChapter"/>
    <w:basedOn w:val="Heading3"/>
    <w:rsid w:val="00525EE6"/>
    <w:pPr>
      <w:spacing w:after="240"/>
      <w:outlineLvl w:val="9"/>
    </w:pPr>
    <w:rPr>
      <w:noProof/>
    </w:rPr>
  </w:style>
  <w:style w:type="paragraph" w:styleId="Index2">
    <w:name w:val="index 2"/>
    <w:basedOn w:val="Normal"/>
    <w:next w:val="Normal"/>
    <w:semiHidden/>
    <w:rsid w:val="00525EE6"/>
    <w:pPr>
      <w:tabs>
        <w:tab w:val="right" w:pos="4176"/>
      </w:tabs>
      <w:ind w:left="568" w:hanging="284"/>
    </w:pPr>
    <w:rPr>
      <w:rFonts w:ascii="Garamond" w:hAnsi="Garamond"/>
    </w:rPr>
  </w:style>
  <w:style w:type="paragraph" w:customStyle="1" w:styleId="Byline">
    <w:name w:val="Byline"/>
    <w:rsid w:val="00525EE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25EE6"/>
    <w:pPr>
      <w:tabs>
        <w:tab w:val="clear" w:pos="3600"/>
        <w:tab w:val="clear" w:pos="3958"/>
      </w:tabs>
      <w:jc w:val="right"/>
    </w:pPr>
  </w:style>
  <w:style w:type="character" w:styleId="Emphasis">
    <w:name w:val="Emphasis"/>
    <w:basedOn w:val="DefaultParagraphFont"/>
    <w:qFormat/>
    <w:rsid w:val="00525EE6"/>
    <w:rPr>
      <w:i/>
    </w:rPr>
  </w:style>
  <w:style w:type="paragraph" w:styleId="Caption">
    <w:name w:val="caption"/>
    <w:basedOn w:val="BodyText"/>
    <w:next w:val="Normal"/>
    <w:qFormat/>
    <w:rsid w:val="00525EE6"/>
    <w:pPr>
      <w:framePr w:w="2268" w:hSpace="181" w:vSpace="181" w:wrap="around" w:vAnchor="text" w:hAnchor="page" w:x="1135" w:y="285" w:anchorLock="1"/>
    </w:pPr>
    <w:rPr>
      <w:i/>
    </w:rPr>
  </w:style>
  <w:style w:type="paragraph" w:customStyle="1" w:styleId="MiniTOCTitle">
    <w:name w:val="MiniTOCTitle"/>
    <w:basedOn w:val="Heading4"/>
    <w:rsid w:val="00525EE6"/>
    <w:pPr>
      <w:spacing w:before="240"/>
      <w:outlineLvl w:val="9"/>
    </w:pPr>
    <w:rPr>
      <w:noProof/>
      <w:sz w:val="24"/>
    </w:rPr>
  </w:style>
  <w:style w:type="paragraph" w:customStyle="1" w:styleId="MiniTOCItem">
    <w:name w:val="MiniTOCItem"/>
    <w:basedOn w:val="ListBullet"/>
    <w:rsid w:val="00525EE6"/>
    <w:pPr>
      <w:numPr>
        <w:numId w:val="0"/>
      </w:numPr>
      <w:tabs>
        <w:tab w:val="right" w:leader="dot" w:pos="6521"/>
      </w:tabs>
      <w:spacing w:before="0" w:after="0"/>
    </w:pPr>
  </w:style>
  <w:style w:type="paragraph" w:customStyle="1" w:styleId="TOFTitle">
    <w:name w:val="TOFTitle"/>
    <w:basedOn w:val="TOCTitle"/>
    <w:rsid w:val="00525EE6"/>
  </w:style>
  <w:style w:type="paragraph" w:styleId="TableofFigures">
    <w:name w:val="table of figures"/>
    <w:basedOn w:val="Normal"/>
    <w:next w:val="Normal"/>
    <w:semiHidden/>
    <w:rsid w:val="00525EE6"/>
    <w:pPr>
      <w:tabs>
        <w:tab w:val="right" w:leader="dot" w:pos="9072"/>
      </w:tabs>
      <w:ind w:left="970" w:hanging="403"/>
    </w:pPr>
    <w:rPr>
      <w:rFonts w:ascii="Times New Roman" w:hAnsi="Times New Roman"/>
      <w:b/>
    </w:rPr>
  </w:style>
  <w:style w:type="paragraph" w:styleId="ListNumber">
    <w:name w:val="List Number"/>
    <w:basedOn w:val="List"/>
    <w:rsid w:val="00525EE6"/>
    <w:pPr>
      <w:numPr>
        <w:numId w:val="15"/>
      </w:numPr>
      <w:tabs>
        <w:tab w:val="clear" w:pos="340"/>
      </w:tabs>
    </w:pPr>
  </w:style>
  <w:style w:type="character" w:customStyle="1" w:styleId="WingdingSymbols">
    <w:name w:val="Wingding Symbols"/>
    <w:rsid w:val="00525EE6"/>
    <w:rPr>
      <w:rFonts w:ascii="Wingdings" w:hAnsi="Wingdings"/>
    </w:rPr>
  </w:style>
  <w:style w:type="paragraph" w:customStyle="1" w:styleId="TableHeading">
    <w:name w:val="Table Heading"/>
    <w:basedOn w:val="HeadingBase"/>
    <w:rsid w:val="00525EE6"/>
    <w:pPr>
      <w:keepLines/>
      <w:pBdr>
        <w:bottom w:val="single" w:sz="6" w:space="1" w:color="918585"/>
      </w:pBdr>
      <w:spacing w:before="240"/>
    </w:pPr>
  </w:style>
  <w:style w:type="character" w:customStyle="1" w:styleId="HotSpot">
    <w:name w:val="HotSpot"/>
    <w:rsid w:val="00525EE6"/>
    <w:rPr>
      <w:color w:val="0033CC"/>
      <w:u w:val="none"/>
    </w:rPr>
  </w:style>
  <w:style w:type="paragraph" w:customStyle="1" w:styleId="BodyTextRight">
    <w:name w:val="Body Text Right"/>
    <w:basedOn w:val="BodyText"/>
    <w:rsid w:val="00525EE6"/>
    <w:pPr>
      <w:spacing w:before="0" w:after="0"/>
      <w:jc w:val="right"/>
    </w:pPr>
  </w:style>
  <w:style w:type="paragraph" w:styleId="Index3">
    <w:name w:val="index 3"/>
    <w:basedOn w:val="ListNumber2"/>
    <w:next w:val="Normal"/>
    <w:semiHidden/>
    <w:rsid w:val="00525EE6"/>
    <w:pPr>
      <w:numPr>
        <w:numId w:val="0"/>
      </w:numPr>
      <w:tabs>
        <w:tab w:val="right" w:leader="dot" w:pos="4176"/>
      </w:tabs>
    </w:pPr>
  </w:style>
  <w:style w:type="paragraph" w:styleId="ListNumber2">
    <w:name w:val="List Number 2"/>
    <w:basedOn w:val="List2"/>
    <w:rsid w:val="00525EE6"/>
    <w:pPr>
      <w:numPr>
        <w:numId w:val="10"/>
      </w:numPr>
      <w:tabs>
        <w:tab w:val="clear" w:pos="1060"/>
      </w:tabs>
    </w:pPr>
  </w:style>
  <w:style w:type="paragraph" w:customStyle="1" w:styleId="MarginNote">
    <w:name w:val="Margin Note"/>
    <w:basedOn w:val="BodyText"/>
    <w:rsid w:val="00525EE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25EE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25EE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25EE6"/>
    <w:rPr>
      <w:sz w:val="32"/>
    </w:rPr>
  </w:style>
  <w:style w:type="paragraph" w:customStyle="1" w:styleId="HeadingProcedure">
    <w:name w:val="Heading Procedure"/>
    <w:basedOn w:val="HeadingBase"/>
    <w:next w:val="Normal"/>
    <w:rsid w:val="00525EE6"/>
    <w:pPr>
      <w:tabs>
        <w:tab w:val="left" w:pos="0"/>
      </w:tabs>
      <w:spacing w:before="120" w:after="60"/>
    </w:pPr>
    <w:rPr>
      <w:i/>
      <w:color w:val="918585"/>
      <w:sz w:val="22"/>
    </w:rPr>
  </w:style>
  <w:style w:type="paragraph" w:customStyle="1" w:styleId="TableBodyText">
    <w:name w:val="Table Body Text"/>
    <w:basedOn w:val="BodyText"/>
    <w:rsid w:val="00525EE6"/>
    <w:pPr>
      <w:spacing w:before="60" w:after="60"/>
    </w:pPr>
  </w:style>
  <w:style w:type="paragraph" w:styleId="ListContinue">
    <w:name w:val="List Continue"/>
    <w:basedOn w:val="List"/>
    <w:rsid w:val="00525EE6"/>
    <w:pPr>
      <w:ind w:firstLine="0"/>
    </w:pPr>
  </w:style>
  <w:style w:type="paragraph" w:customStyle="1" w:styleId="ListNote">
    <w:name w:val="List Note"/>
    <w:basedOn w:val="List"/>
    <w:rsid w:val="00525EE6"/>
    <w:pPr>
      <w:pBdr>
        <w:top w:val="single" w:sz="6" w:space="2" w:color="918585"/>
        <w:bottom w:val="single" w:sz="6" w:space="2" w:color="918585"/>
      </w:pBdr>
      <w:tabs>
        <w:tab w:val="left" w:pos="1021"/>
      </w:tabs>
      <w:ind w:firstLine="0"/>
    </w:pPr>
  </w:style>
  <w:style w:type="paragraph" w:customStyle="1" w:styleId="Warning">
    <w:name w:val="Warning"/>
    <w:basedOn w:val="BodyText"/>
    <w:rsid w:val="00525EE6"/>
    <w:pPr>
      <w:shd w:val="clear" w:color="auto" w:fill="D9D9D9"/>
      <w:tabs>
        <w:tab w:val="left" w:pos="992"/>
      </w:tabs>
      <w:ind w:left="119" w:right="119"/>
    </w:pPr>
    <w:rPr>
      <w:sz w:val="20"/>
    </w:rPr>
  </w:style>
  <w:style w:type="paragraph" w:customStyle="1" w:styleId="MarginIcons">
    <w:name w:val="Margin Icons"/>
    <w:basedOn w:val="BodyText"/>
    <w:rsid w:val="00525EE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25EE6"/>
    <w:rPr>
      <w:rFonts w:ascii="Courier New" w:hAnsi="Courier New"/>
    </w:rPr>
  </w:style>
  <w:style w:type="paragraph" w:customStyle="1" w:styleId="NoteBullet">
    <w:name w:val="Note Bullet"/>
    <w:basedOn w:val="Note"/>
    <w:rsid w:val="00525EE6"/>
    <w:pPr>
      <w:tabs>
        <w:tab w:val="clear" w:pos="680"/>
      </w:tabs>
      <w:spacing w:before="60" w:after="60"/>
    </w:pPr>
  </w:style>
  <w:style w:type="paragraph" w:customStyle="1" w:styleId="SubHeading2">
    <w:name w:val="SubHeading2"/>
    <w:basedOn w:val="HeadingBase"/>
    <w:rsid w:val="00525EE6"/>
    <w:pPr>
      <w:spacing w:before="240" w:after="60"/>
    </w:pPr>
    <w:rPr>
      <w:sz w:val="20"/>
    </w:rPr>
  </w:style>
  <w:style w:type="paragraph" w:customStyle="1" w:styleId="SubHeading1">
    <w:name w:val="SubHeading1"/>
    <w:basedOn w:val="HeadingBase"/>
    <w:rsid w:val="00525EE6"/>
    <w:pPr>
      <w:spacing w:before="240" w:after="60"/>
    </w:pPr>
    <w:rPr>
      <w:color w:val="918585"/>
      <w:sz w:val="22"/>
    </w:rPr>
  </w:style>
  <w:style w:type="paragraph" w:customStyle="1" w:styleId="SideHeading">
    <w:name w:val="Side Heading"/>
    <w:basedOn w:val="HeadingBase"/>
    <w:rsid w:val="00525EE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25EE6"/>
    <w:pPr>
      <w:tabs>
        <w:tab w:val="num" w:pos="360"/>
      </w:tabs>
    </w:pPr>
  </w:style>
  <w:style w:type="paragraph" w:styleId="PlainText">
    <w:name w:val="Plain Text"/>
    <w:basedOn w:val="Normal"/>
    <w:link w:val="PlainTextChar"/>
    <w:rsid w:val="00525EE6"/>
    <w:rPr>
      <w:sz w:val="20"/>
    </w:rPr>
  </w:style>
  <w:style w:type="character" w:customStyle="1" w:styleId="PlainTextChar">
    <w:name w:val="Plain Text Char"/>
    <w:basedOn w:val="DefaultParagraphFont"/>
    <w:link w:val="PlainText"/>
    <w:rsid w:val="00525EE6"/>
    <w:rPr>
      <w:rFonts w:ascii="Courier New" w:eastAsia="Times New Roman" w:hAnsi="Courier New" w:cs="Times New Roman"/>
      <w:sz w:val="20"/>
      <w:szCs w:val="20"/>
      <w:lang w:eastAsia="en-US"/>
    </w:rPr>
  </w:style>
  <w:style w:type="character" w:customStyle="1" w:styleId="MenuOption">
    <w:name w:val="Menu Option"/>
    <w:basedOn w:val="DefaultParagraphFont"/>
    <w:rsid w:val="00525EE6"/>
    <w:rPr>
      <w:b/>
      <w:smallCaps/>
    </w:rPr>
  </w:style>
  <w:style w:type="paragraph" w:customStyle="1" w:styleId="TableListNumber">
    <w:name w:val="Table List Number"/>
    <w:basedOn w:val="ListNumber"/>
    <w:rsid w:val="00525EE6"/>
    <w:pPr>
      <w:numPr>
        <w:numId w:val="0"/>
      </w:numPr>
    </w:pPr>
  </w:style>
  <w:style w:type="paragraph" w:styleId="TOC4">
    <w:name w:val="toc 4"/>
    <w:basedOn w:val="TOCBase"/>
    <w:next w:val="Normal"/>
    <w:semiHidden/>
    <w:rsid w:val="00525EE6"/>
    <w:pPr>
      <w:tabs>
        <w:tab w:val="right" w:leader="dot" w:pos="9071"/>
      </w:tabs>
      <w:ind w:left="1701"/>
    </w:pPr>
  </w:style>
  <w:style w:type="paragraph" w:customStyle="1" w:styleId="ListAlpha">
    <w:name w:val="List Alpha"/>
    <w:basedOn w:val="List"/>
    <w:rsid w:val="00525EE6"/>
    <w:pPr>
      <w:numPr>
        <w:numId w:val="9"/>
      </w:numPr>
    </w:pPr>
  </w:style>
  <w:style w:type="paragraph" w:customStyle="1" w:styleId="ListAlpha2">
    <w:name w:val="List Alpha 2"/>
    <w:basedOn w:val="List2"/>
    <w:rsid w:val="00525EE6"/>
    <w:pPr>
      <w:numPr>
        <w:numId w:val="8"/>
      </w:numPr>
    </w:pPr>
  </w:style>
  <w:style w:type="paragraph" w:styleId="List2">
    <w:name w:val="List 2"/>
    <w:basedOn w:val="BodyText"/>
    <w:rsid w:val="00525EE6"/>
    <w:pPr>
      <w:tabs>
        <w:tab w:val="left" w:pos="680"/>
      </w:tabs>
      <w:spacing w:before="60" w:after="60"/>
      <w:ind w:left="680" w:hanging="340"/>
    </w:pPr>
  </w:style>
  <w:style w:type="paragraph" w:styleId="List3">
    <w:name w:val="List 3"/>
    <w:basedOn w:val="BodyText"/>
    <w:rsid w:val="00525EE6"/>
    <w:pPr>
      <w:tabs>
        <w:tab w:val="left" w:pos="1021"/>
      </w:tabs>
      <w:spacing w:before="60" w:after="60"/>
      <w:ind w:left="1020" w:hanging="340"/>
    </w:pPr>
  </w:style>
  <w:style w:type="paragraph" w:styleId="List4">
    <w:name w:val="List 4"/>
    <w:basedOn w:val="BodyText"/>
    <w:rsid w:val="00525EE6"/>
    <w:pPr>
      <w:tabs>
        <w:tab w:val="left" w:pos="1361"/>
      </w:tabs>
      <w:spacing w:before="60" w:after="60"/>
      <w:ind w:left="1361" w:hanging="340"/>
    </w:pPr>
  </w:style>
  <w:style w:type="paragraph" w:styleId="List5">
    <w:name w:val="List 5"/>
    <w:basedOn w:val="BodyText"/>
    <w:rsid w:val="00525EE6"/>
    <w:pPr>
      <w:tabs>
        <w:tab w:val="left" w:pos="1701"/>
      </w:tabs>
      <w:spacing w:before="60" w:after="60"/>
      <w:ind w:left="1701" w:hanging="340"/>
    </w:pPr>
  </w:style>
  <w:style w:type="paragraph" w:styleId="ListBullet3">
    <w:name w:val="List Bullet 3"/>
    <w:basedOn w:val="List3"/>
    <w:rsid w:val="00525EE6"/>
    <w:pPr>
      <w:numPr>
        <w:numId w:val="14"/>
      </w:numPr>
      <w:tabs>
        <w:tab w:val="clear" w:pos="1021"/>
      </w:tabs>
      <w:ind w:left="1037" w:hanging="357"/>
    </w:pPr>
  </w:style>
  <w:style w:type="paragraph" w:styleId="ListBullet4">
    <w:name w:val="List Bullet 4"/>
    <w:basedOn w:val="List4"/>
    <w:rsid w:val="00525EE6"/>
    <w:pPr>
      <w:numPr>
        <w:numId w:val="3"/>
      </w:numPr>
      <w:tabs>
        <w:tab w:val="clear" w:pos="1361"/>
      </w:tabs>
    </w:pPr>
  </w:style>
  <w:style w:type="paragraph" w:styleId="ListBullet5">
    <w:name w:val="List Bullet 5"/>
    <w:basedOn w:val="List5"/>
    <w:rsid w:val="00525EE6"/>
    <w:pPr>
      <w:numPr>
        <w:numId w:val="4"/>
      </w:numPr>
    </w:pPr>
  </w:style>
  <w:style w:type="paragraph" w:styleId="ListContinue2">
    <w:name w:val="List Continue 2"/>
    <w:basedOn w:val="List2"/>
    <w:rsid w:val="00525EE6"/>
    <w:pPr>
      <w:ind w:firstLine="0"/>
    </w:pPr>
  </w:style>
  <w:style w:type="paragraph" w:styleId="ListContinue3">
    <w:name w:val="List Continue 3"/>
    <w:basedOn w:val="List3"/>
    <w:rsid w:val="00525EE6"/>
    <w:pPr>
      <w:ind w:left="1021" w:firstLine="0"/>
    </w:pPr>
  </w:style>
  <w:style w:type="paragraph" w:styleId="ListContinue4">
    <w:name w:val="List Continue 4"/>
    <w:basedOn w:val="List4"/>
    <w:rsid w:val="00525EE6"/>
    <w:pPr>
      <w:ind w:firstLine="0"/>
    </w:pPr>
  </w:style>
  <w:style w:type="paragraph" w:styleId="ListContinue5">
    <w:name w:val="List Continue 5"/>
    <w:basedOn w:val="List5"/>
    <w:rsid w:val="00525EE6"/>
    <w:pPr>
      <w:ind w:firstLine="0"/>
    </w:pPr>
  </w:style>
  <w:style w:type="paragraph" w:styleId="ListNumber3">
    <w:name w:val="List Number 3"/>
    <w:basedOn w:val="List3"/>
    <w:rsid w:val="00525EE6"/>
    <w:pPr>
      <w:numPr>
        <w:numId w:val="5"/>
      </w:numPr>
    </w:pPr>
  </w:style>
  <w:style w:type="paragraph" w:styleId="ListNumber4">
    <w:name w:val="List Number 4"/>
    <w:basedOn w:val="List4"/>
    <w:rsid w:val="00525EE6"/>
    <w:pPr>
      <w:numPr>
        <w:numId w:val="6"/>
      </w:numPr>
    </w:pPr>
  </w:style>
  <w:style w:type="paragraph" w:styleId="ListNumber5">
    <w:name w:val="List Number 5"/>
    <w:basedOn w:val="List5"/>
    <w:rsid w:val="00525EE6"/>
    <w:pPr>
      <w:numPr>
        <w:numId w:val="7"/>
      </w:numPr>
    </w:pPr>
  </w:style>
  <w:style w:type="paragraph" w:styleId="BlockText">
    <w:name w:val="Block Text"/>
    <w:basedOn w:val="Normal"/>
    <w:rsid w:val="00525EE6"/>
    <w:pPr>
      <w:spacing w:after="120"/>
      <w:ind w:left="1440" w:right="1440"/>
    </w:pPr>
  </w:style>
  <w:style w:type="character" w:customStyle="1" w:styleId="Subscript">
    <w:name w:val="Subscript"/>
    <w:basedOn w:val="DefaultParagraphFont"/>
    <w:rsid w:val="00525EE6"/>
    <w:rPr>
      <w:sz w:val="16"/>
      <w:vertAlign w:val="subscript"/>
    </w:rPr>
  </w:style>
  <w:style w:type="character" w:customStyle="1" w:styleId="Superscript">
    <w:name w:val="Superscript"/>
    <w:basedOn w:val="DefaultParagraphFont"/>
    <w:rsid w:val="00525EE6"/>
    <w:rPr>
      <w:sz w:val="16"/>
      <w:vertAlign w:val="superscript"/>
    </w:rPr>
  </w:style>
  <w:style w:type="character" w:customStyle="1" w:styleId="Symbols">
    <w:name w:val="Symbols"/>
    <w:basedOn w:val="DefaultParagraphFont"/>
    <w:rsid w:val="00525EE6"/>
    <w:rPr>
      <w:rFonts w:ascii="Symbol" w:hAnsi="Symbol"/>
    </w:rPr>
  </w:style>
  <w:style w:type="character" w:customStyle="1" w:styleId="MenuOptions">
    <w:name w:val="Menu Options"/>
    <w:basedOn w:val="DefaultParagraphFont"/>
    <w:rsid w:val="00525EE6"/>
    <w:rPr>
      <w:rFonts w:ascii="Arial Narrow" w:hAnsi="Arial Narrow"/>
      <w:smallCaps/>
    </w:rPr>
  </w:style>
  <w:style w:type="character" w:customStyle="1" w:styleId="Buttons">
    <w:name w:val="Buttons"/>
    <w:basedOn w:val="DefaultParagraphFont"/>
    <w:rsid w:val="00525EE6"/>
    <w:rPr>
      <w:b/>
    </w:rPr>
  </w:style>
  <w:style w:type="character" w:customStyle="1" w:styleId="Underlined">
    <w:name w:val="Underlined"/>
    <w:basedOn w:val="DefaultParagraphFont"/>
    <w:rsid w:val="00525EE6"/>
    <w:rPr>
      <w:u w:val="single"/>
    </w:rPr>
  </w:style>
  <w:style w:type="paragraph" w:customStyle="1" w:styleId="TableBodyTextRight">
    <w:name w:val="Table Body Text Right"/>
    <w:basedOn w:val="TableBodyText"/>
    <w:rsid w:val="00525EE6"/>
    <w:pPr>
      <w:widowControl w:val="0"/>
      <w:autoSpaceDE w:val="0"/>
      <w:autoSpaceDN w:val="0"/>
      <w:adjustRightInd w:val="0"/>
      <w:jc w:val="right"/>
    </w:pPr>
    <w:rPr>
      <w:rFonts w:cs="Arial"/>
      <w:szCs w:val="18"/>
    </w:rPr>
  </w:style>
  <w:style w:type="paragraph" w:customStyle="1" w:styleId="CopyrightText">
    <w:name w:val="Copyright Text"/>
    <w:basedOn w:val="BodyText"/>
    <w:rsid w:val="00525EE6"/>
    <w:rPr>
      <w:sz w:val="18"/>
    </w:rPr>
  </w:style>
  <w:style w:type="paragraph" w:customStyle="1" w:styleId="BodySmallRight">
    <w:name w:val="Body Small Right"/>
    <w:basedOn w:val="BodyTextRight"/>
    <w:rsid w:val="00525EE6"/>
    <w:rPr>
      <w:sz w:val="18"/>
      <w:szCs w:val="18"/>
    </w:rPr>
  </w:style>
  <w:style w:type="paragraph" w:customStyle="1" w:styleId="MarginEdition">
    <w:name w:val="Margin Edition"/>
    <w:basedOn w:val="MarginNote"/>
    <w:rsid w:val="00525EE6"/>
    <w:pPr>
      <w:spacing w:before="0" w:after="0"/>
    </w:pPr>
    <w:rPr>
      <w:rFonts w:ascii="Times New Roman" w:hAnsi="Times New Roman"/>
      <w:color w:val="999999"/>
    </w:rPr>
  </w:style>
  <w:style w:type="paragraph" w:customStyle="1" w:styleId="Spacer">
    <w:name w:val="Spacer"/>
    <w:basedOn w:val="Normal"/>
    <w:rsid w:val="00525EE6"/>
    <w:rPr>
      <w:sz w:val="2"/>
      <w:szCs w:val="2"/>
    </w:rPr>
  </w:style>
  <w:style w:type="character" w:customStyle="1" w:styleId="Small">
    <w:name w:val="Small"/>
    <w:basedOn w:val="DefaultParagraphFont"/>
    <w:rsid w:val="00525EE6"/>
    <w:rPr>
      <w:sz w:val="16"/>
    </w:rPr>
  </w:style>
  <w:style w:type="paragraph" w:customStyle="1" w:styleId="WideTable">
    <w:name w:val="Wide Table"/>
    <w:basedOn w:val="Normal"/>
    <w:rsid w:val="00525EE6"/>
    <w:pPr>
      <w:ind w:left="-1418"/>
    </w:pPr>
    <w:rPr>
      <w:sz w:val="2"/>
      <w:szCs w:val="2"/>
    </w:rPr>
  </w:style>
  <w:style w:type="character" w:styleId="PageNumber">
    <w:name w:val="page number"/>
    <w:basedOn w:val="DefaultParagraphFont"/>
    <w:rsid w:val="00525EE6"/>
  </w:style>
  <w:style w:type="paragraph" w:styleId="Quote">
    <w:name w:val="Quote"/>
    <w:basedOn w:val="Heading1"/>
    <w:link w:val="QuoteChar"/>
    <w:qFormat/>
    <w:rsid w:val="00525EE6"/>
    <w:rPr>
      <w:b w:val="0"/>
      <w:sz w:val="72"/>
      <w:szCs w:val="72"/>
      <w:lang w:val="en-NZ"/>
    </w:rPr>
  </w:style>
  <w:style w:type="character" w:customStyle="1" w:styleId="QuoteChar">
    <w:name w:val="Quote Char"/>
    <w:basedOn w:val="DefaultParagraphFont"/>
    <w:link w:val="Quote"/>
    <w:rsid w:val="00525EE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25EE6"/>
    <w:pPr>
      <w:pageBreakBefore/>
    </w:pPr>
  </w:style>
  <w:style w:type="paragraph" w:customStyle="1" w:styleId="Border">
    <w:name w:val="Border"/>
    <w:basedOn w:val="Normal"/>
    <w:qFormat/>
    <w:rsid w:val="00525EE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25EE6"/>
    <w:rPr>
      <w:b/>
      <w:bCs/>
      <w:i/>
      <w:iCs/>
      <w:color w:val="auto"/>
    </w:rPr>
  </w:style>
  <w:style w:type="paragraph" w:styleId="IntenseQuote">
    <w:name w:val="Intense Quote"/>
    <w:basedOn w:val="Normal"/>
    <w:next w:val="Normal"/>
    <w:link w:val="IntenseQuoteChar"/>
    <w:uiPriority w:val="30"/>
    <w:qFormat/>
    <w:rsid w:val="00525EE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25EE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25EE6"/>
    <w:rPr>
      <w:smallCaps/>
      <w:color w:val="auto"/>
      <w:u w:val="single"/>
    </w:rPr>
  </w:style>
  <w:style w:type="character" w:styleId="IntenseReference">
    <w:name w:val="Intense Reference"/>
    <w:basedOn w:val="DefaultParagraphFont"/>
    <w:uiPriority w:val="32"/>
    <w:qFormat/>
    <w:rsid w:val="00525EE6"/>
    <w:rPr>
      <w:b/>
      <w:bCs/>
      <w:smallCaps/>
      <w:color w:val="auto"/>
      <w:spacing w:val="5"/>
      <w:u w:val="single"/>
    </w:rPr>
  </w:style>
  <w:style w:type="paragraph" w:customStyle="1" w:styleId="2ColumnHeading">
    <w:name w:val="2Column Heading"/>
    <w:basedOn w:val="BodyText"/>
    <w:qFormat/>
    <w:rsid w:val="00525EE6"/>
    <w:pPr>
      <w:spacing w:after="60"/>
      <w:ind w:left="-2268"/>
    </w:pPr>
    <w:rPr>
      <w:b/>
    </w:rPr>
  </w:style>
  <w:style w:type="paragraph" w:customStyle="1" w:styleId="Heading1TOC">
    <w:name w:val="Heading1 TOC"/>
    <w:basedOn w:val="Normal"/>
    <w:qFormat/>
    <w:rsid w:val="00525EE6"/>
    <w:pPr>
      <w:spacing w:before="240" w:after="120"/>
    </w:pPr>
    <w:rPr>
      <w:rFonts w:ascii="Times New Roman" w:hAnsi="Times New Roman"/>
      <w:b/>
      <w:sz w:val="32"/>
    </w:rPr>
  </w:style>
  <w:style w:type="paragraph" w:customStyle="1" w:styleId="Heading2TOC">
    <w:name w:val="Heading2 TOC"/>
    <w:basedOn w:val="Normal"/>
    <w:qFormat/>
    <w:rsid w:val="00525EE6"/>
    <w:pPr>
      <w:spacing w:before="240" w:after="60"/>
    </w:pPr>
    <w:rPr>
      <w:rFonts w:ascii="Times New Roman" w:hAnsi="Times New Roman"/>
      <w:b/>
      <w:sz w:val="28"/>
    </w:rPr>
  </w:style>
  <w:style w:type="character" w:customStyle="1" w:styleId="Underline">
    <w:name w:val="Underline"/>
    <w:basedOn w:val="DefaultParagraphFont"/>
    <w:qFormat/>
    <w:rsid w:val="00525EE6"/>
    <w:rPr>
      <w:u w:val="single"/>
    </w:rPr>
  </w:style>
  <w:style w:type="character" w:customStyle="1" w:styleId="BoldandItalics">
    <w:name w:val="Bold and Italics"/>
    <w:qFormat/>
    <w:rsid w:val="00525EE6"/>
    <w:rPr>
      <w:b/>
      <w:i/>
      <w:u w:val="none"/>
    </w:rPr>
  </w:style>
  <w:style w:type="paragraph" w:styleId="BalloonText">
    <w:name w:val="Balloon Text"/>
    <w:basedOn w:val="Normal"/>
    <w:link w:val="BalloonTextChar"/>
    <w:rsid w:val="00525EE6"/>
    <w:rPr>
      <w:rFonts w:ascii="Tahoma" w:hAnsi="Tahoma" w:cs="Tahoma"/>
      <w:sz w:val="16"/>
      <w:szCs w:val="16"/>
    </w:rPr>
  </w:style>
  <w:style w:type="character" w:customStyle="1" w:styleId="BalloonTextChar">
    <w:name w:val="Balloon Text Char"/>
    <w:basedOn w:val="DefaultParagraphFont"/>
    <w:link w:val="BalloonText"/>
    <w:rsid w:val="00525EE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25EE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25EE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25EE6"/>
    <w:rPr>
      <w:b/>
      <w:color w:val="660033"/>
      <w:spacing w:val="0"/>
    </w:rPr>
  </w:style>
  <w:style w:type="paragraph" w:customStyle="1" w:styleId="Nameditemlist">
    <w:name w:val="Named item list"/>
    <w:basedOn w:val="BodyText"/>
    <w:qFormat/>
    <w:rsid w:val="00525EE6"/>
    <w:pPr>
      <w:tabs>
        <w:tab w:val="left" w:pos="2835"/>
      </w:tabs>
      <w:ind w:left="2835" w:hanging="2835"/>
    </w:pPr>
  </w:style>
  <w:style w:type="paragraph" w:customStyle="1" w:styleId="BodyTextnopadding">
    <w:name w:val="Body Text no padding"/>
    <w:basedOn w:val="BodyText"/>
    <w:qFormat/>
    <w:rsid w:val="00525EE6"/>
    <w:pPr>
      <w:spacing w:before="0" w:after="0"/>
    </w:pPr>
  </w:style>
  <w:style w:type="paragraph" w:customStyle="1" w:styleId="BodyTextBold">
    <w:name w:val="Body Text Bold"/>
    <w:basedOn w:val="BodyText"/>
    <w:qFormat/>
    <w:rsid w:val="00525EE6"/>
    <w:rPr>
      <w:b/>
    </w:rPr>
  </w:style>
  <w:style w:type="character" w:styleId="Hyperlink">
    <w:name w:val="Hyperlink"/>
    <w:basedOn w:val="DefaultParagraphFont"/>
    <w:uiPriority w:val="99"/>
    <w:unhideWhenUsed/>
    <w:rsid w:val="000B37E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1620</Words>
  <Characters>10663</Characters>
  <Application>Microsoft Office Word</Application>
  <DocSecurity>0</DocSecurity>
  <Lines>333</Lines>
  <Paragraphs>157</Paragraphs>
  <ScaleCrop>false</ScaleCrop>
  <Company>Author-it Software Corporation Ltd.</Company>
  <LinksUpToDate>false</LinksUpToDate>
  <CharactersWithSpaces>12126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UETTDRDS55 Design power system transmission and sub-transmission substation earthing</dc:title>
  <dc:subject>Approved</dc:subject>
  <dc:creator>Powering Skills Organisation</dc:creator>
  <cp:keywords>Release: 1</cp:keywords>
  <dc:description>Review Date: 12 April 2008</dc:description>
  <cp:lastModifiedBy>HSD_TPCMSd.prod</cp:lastModifiedBy>
  <cp:revision>3</cp:revision>
  <dcterms:created xsi:type="dcterms:W3CDTF">2025-03-01T15:23:00Z</dcterms:created>
  <dcterms:modified xsi:type="dcterms:W3CDTF">2025-03-01T15:23:00Z</dcterms:modified>
</cp:coreProperties>
</file>