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F6B" w:rsidP="008A2F6B">
      <w:pPr>
        <w:pStyle w:val="Title"/>
      </w:pPr>
      <w:r>
        <w:fldChar w:fldCharType="begin"/>
      </w:r>
      <w:r>
        <w:instrText xml:space="preserve"> TITLE   \* MERGEFORMAT </w:instrText>
      </w:r>
      <w:r>
        <w:fldChar w:fldCharType="separate"/>
      </w:r>
      <w:r>
        <w:t>Assessment Requirements for UETTDRDS55 Design power system transmission and sub-transmission substation earthing</w:t>
      </w:r>
      <w:r>
        <w:fldChar w:fldCharType="end"/>
      </w:r>
    </w:p>
    <w:p w:rsidR="008A2F6B" w:rsidP="008A2F6B">
      <w:pPr>
        <w:pStyle w:val="Version"/>
        <w:sectPr w:rsidSect="00724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BEB" w:rsidP="00724BEB">
      <w:pPr>
        <w:pStyle w:val="SuperHeading"/>
      </w:pPr>
      <w:r w:rsidRPr="00724BEB">
        <w:t>Assessment Requirements for UETTDRDS55 Design power system transmission and sub-transmission substation earthing</w:t>
      </w:r>
    </w:p>
    <w:p w:rsidR="00000000" w:rsidRPr="00724BEB" w:rsidP="00724BEB">
      <w:pPr>
        <w:pStyle w:val="Heading1"/>
      </w:pPr>
      <w:bookmarkStart w:id="1" w:name="O_1002785"/>
      <w:bookmarkEnd w:id="1"/>
      <w:r w:rsidRPr="00724BEB">
        <w:t>Modification History</w:t>
      </w:r>
    </w:p>
    <w:tbl>
      <w:tblPr>
        <w:tblW w:w="9497" w:type="dxa"/>
        <w:tblLayout w:type="fixed"/>
        <w:tblCellMar>
          <w:left w:w="62" w:type="dxa"/>
          <w:right w:w="62" w:type="dxa"/>
        </w:tblCellMar>
        <w:tblLook w:val="0000"/>
      </w:tblPr>
      <w:tblGrid>
        <w:gridCol w:w="9497"/>
      </w:tblGrid>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EB" w:rsidP="00724BEB">
            <w:pPr>
              <w:pStyle w:val="BodyText"/>
            </w:pPr>
            <w:r w:rsidRPr="00724BEB">
              <w:t>Release 1. This is the first release of this unit of competency in the UET Transmission, Distribution and Rail Sector Training Package.</w:t>
            </w:r>
          </w:p>
        </w:tc>
      </w:tr>
    </w:tbl>
    <w:p w:rsidR="00000000" w:rsidRPr="00724BEB" w:rsidP="00724BEB">
      <w:pPr>
        <w:pStyle w:val="NoPaddingFontSize1"/>
      </w:pPr>
    </w:p>
    <w:p w:rsidR="00000000" w:rsidRPr="00724BEB" w:rsidP="00724BEB">
      <w:pPr>
        <w:pStyle w:val="AllowPageBreak"/>
      </w:pPr>
    </w:p>
    <w:p w:rsidR="00000000" w:rsidRPr="00724BEB" w:rsidP="00724BEB">
      <w:pPr>
        <w:pStyle w:val="Heading1"/>
      </w:pPr>
      <w:bookmarkStart w:id="2" w:name="O_1002786"/>
      <w:bookmarkEnd w:id="2"/>
      <w:r w:rsidRPr="00724BEB">
        <w:t>Performance Evidence</w:t>
      </w:r>
    </w:p>
    <w:tbl>
      <w:tblPr>
        <w:tblW w:w="9497" w:type="dxa"/>
        <w:tblLayout w:type="fixed"/>
        <w:tblCellMar>
          <w:left w:w="62" w:type="dxa"/>
          <w:right w:w="62" w:type="dxa"/>
        </w:tblCellMar>
        <w:tblLook w:val="0000"/>
      </w:tblPr>
      <w:tblGrid>
        <w:gridCol w:w="9497"/>
      </w:tblGrid>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4BEB">
            <w:pPr>
              <w:pStyle w:val="BodyText"/>
              <w:rPr>
                <w:lang w:val="en-NZ"/>
              </w:rPr>
            </w:pPr>
            <w:r w:rsidRPr="00724BEB">
              <w:t>Evidence required to demonstrate competence in this unit must be relevant to a</w:t>
            </w:r>
            <w:r w:rsidRPr="00724BEB">
              <w:t xml:space="preserve">nd satisfy all of the requirements of the elements and performance criteria on at least two separate occasions and include:  </w:t>
            </w:r>
          </w:p>
        </w:tc>
      </w:tr>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EB" w:rsidP="00724BEB">
            <w:pPr>
              <w:pStyle w:val="ListBullet"/>
            </w:pPr>
            <w:r w:rsidRPr="00724BEB">
              <w:t>applying relevant work health and safety (WHS)/occupational health and safety (OHS) requirements, including the use of risk cont</w:t>
            </w:r>
            <w:r w:rsidRPr="00724BEB">
              <w:t>rol measures</w:t>
            </w:r>
          </w:p>
          <w:p w:rsidR="00000000" w:rsidRPr="00724BEB" w:rsidP="00724BEB">
            <w:pPr>
              <w:pStyle w:val="ListBullet"/>
            </w:pPr>
            <w:r w:rsidRPr="00724BEB">
              <w:t>applying sustainable energy principles and practices</w:t>
            </w:r>
          </w:p>
          <w:p w:rsidR="00000000" w:rsidRPr="00724BEB" w:rsidP="00724BEB">
            <w:pPr>
              <w:pStyle w:val="ListBullet"/>
            </w:pPr>
            <w:r w:rsidRPr="00724BEB">
              <w:t>completing two (2) compliant technical designs, including each of the following:</w:t>
            </w:r>
          </w:p>
          <w:p w:rsidR="00000000" w:rsidRPr="00724BEB" w:rsidP="00724BEB">
            <w:pPr>
              <w:pStyle w:val="ListBullet2"/>
            </w:pPr>
            <w:r w:rsidRPr="00724BEB">
              <w:t>coordination and analysis of earth resistivity tests</w:t>
            </w:r>
          </w:p>
          <w:p w:rsidR="00000000" w:rsidRPr="00724BEB" w:rsidP="00724BEB">
            <w:pPr>
              <w:pStyle w:val="ListBullet2"/>
            </w:pPr>
            <w:r w:rsidRPr="00724BEB">
              <w:t>design and drafting of earth grid, including electrodes, grid connections, equipment connections and remote earthing connections to conduct maximum earth fault currents without exceeding the maximum allowable earth potential rise (EPR)</w:t>
            </w:r>
          </w:p>
          <w:p w:rsidR="00000000" w:rsidRPr="00724BEB" w:rsidP="00724BEB">
            <w:pPr>
              <w:pStyle w:val="ListBullet2"/>
            </w:pPr>
            <w:r w:rsidRPr="00724BEB">
              <w:t>confirmation of acce</w:t>
            </w:r>
            <w:r w:rsidRPr="00724BEB">
              <w:t>ptable step and touch potentials, including attenuation or hazard control measures</w:t>
            </w:r>
          </w:p>
          <w:p w:rsidR="00000000" w:rsidRPr="00724BEB" w:rsidP="00724BEB">
            <w:pPr>
              <w:pStyle w:val="ListBullet2"/>
            </w:pPr>
            <w:r w:rsidRPr="00724BEB">
              <w:t>confirmation of control of transfer of EPR</w:t>
            </w:r>
          </w:p>
          <w:p w:rsidR="00000000" w:rsidRPr="00724BEB" w:rsidP="00724BEB">
            <w:pPr>
              <w:pStyle w:val="ListBullet"/>
            </w:pPr>
            <w:r w:rsidRPr="00724BEB">
              <w:t>completing designs, including all the following:</w:t>
            </w:r>
          </w:p>
          <w:p w:rsidR="00000000" w:rsidRPr="00724BEB" w:rsidP="00724BEB">
            <w:pPr>
              <w:pStyle w:val="ListBullet2"/>
            </w:pPr>
            <w:r w:rsidRPr="00724BEB">
              <w:t>activities that address the correction of errors in the process</w:t>
            </w:r>
          </w:p>
          <w:p w:rsidR="00000000" w:rsidRPr="00724BEB" w:rsidP="00724BEB">
            <w:pPr>
              <w:pStyle w:val="ListBullet2"/>
            </w:pPr>
            <w:r w:rsidRPr="00724BEB">
              <w:t xml:space="preserve">application of </w:t>
            </w:r>
            <w:r w:rsidRPr="00724BEB">
              <w:t>a design control checklist which lists all of the required design activities to be carried out in this process</w:t>
            </w:r>
          </w:p>
          <w:p w:rsidR="00000000" w:rsidRPr="00724BEB" w:rsidP="00724BEB">
            <w:pPr>
              <w:pStyle w:val="ListBullet"/>
            </w:pPr>
            <w:r w:rsidRPr="00724BEB">
              <w:t>dealing with unplanned events on at least one (1)  occasion.</w:t>
            </w:r>
          </w:p>
        </w:tc>
      </w:tr>
    </w:tbl>
    <w:p w:rsidR="00000000" w:rsidRPr="00724BEB" w:rsidP="00724BEB">
      <w:pPr>
        <w:pStyle w:val="NoPaddingFontSize1"/>
      </w:pPr>
    </w:p>
    <w:p w:rsidR="00000000" w:rsidRPr="00724BEB" w:rsidP="00724BEB">
      <w:pPr>
        <w:pStyle w:val="AllowPageBreak"/>
      </w:pPr>
    </w:p>
    <w:p w:rsidR="00000000" w:rsidRPr="00724BEB" w:rsidP="00724BEB">
      <w:pPr>
        <w:pStyle w:val="Heading1"/>
      </w:pPr>
      <w:bookmarkStart w:id="3" w:name="O_1002787"/>
      <w:bookmarkEnd w:id="3"/>
      <w:r w:rsidRPr="00724BEB">
        <w:t>Knowledge Evidence</w:t>
      </w:r>
    </w:p>
    <w:tbl>
      <w:tblPr>
        <w:tblW w:w="9497" w:type="dxa"/>
        <w:tblLayout w:type="fixed"/>
        <w:tblCellMar>
          <w:left w:w="62" w:type="dxa"/>
          <w:right w:w="62" w:type="dxa"/>
        </w:tblCellMar>
        <w:tblLook w:val="0000"/>
      </w:tblPr>
      <w:tblGrid>
        <w:gridCol w:w="9497"/>
      </w:tblGrid>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4BEB">
            <w:pPr>
              <w:pStyle w:val="BodyText"/>
              <w:rPr>
                <w:lang w:val="en-NZ"/>
              </w:rPr>
            </w:pPr>
            <w:r w:rsidRPr="00724BEB">
              <w:t>Evidence required to demonstrate competence in this unit must be relevant to and satisfy all of the requirements of the elements and performance criteria and include knowledge of:</w:t>
            </w:r>
          </w:p>
        </w:tc>
      </w:tr>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EB" w:rsidP="00724BEB">
            <w:pPr>
              <w:pStyle w:val="ListBullet"/>
            </w:pPr>
            <w:r w:rsidRPr="00724BEB">
              <w:t>distribution earthing system encompassing:</w:t>
            </w:r>
          </w:p>
          <w:p w:rsidR="00000000" w:rsidRPr="00724BEB" w:rsidP="00724BEB">
            <w:pPr>
              <w:pStyle w:val="ListBullet2"/>
            </w:pPr>
            <w:r w:rsidRPr="00724BEB">
              <w:t>standards, codes, legislation,</w:t>
            </w:r>
            <w:r w:rsidRPr="00724BEB">
              <w:t xml:space="preserve"> supply authority regulations and/or enterprise requirements applicable to the distribution earthing system</w:t>
            </w:r>
          </w:p>
          <w:p w:rsidR="00000000" w:rsidRPr="00724BEB" w:rsidP="00724BEB">
            <w:pPr>
              <w:pStyle w:val="ListBullet2"/>
            </w:pPr>
            <w:r w:rsidRPr="00724BEB">
              <w:t>reason and types of distribution earthing systems</w:t>
            </w:r>
          </w:p>
          <w:p w:rsidR="00000000" w:rsidRPr="00724BEB" w:rsidP="00724BEB">
            <w:pPr>
              <w:pStyle w:val="ListBullet2"/>
            </w:pPr>
            <w:r w:rsidRPr="00724BEB">
              <w:t>terminologies used in the earth systems, including, touch and step potential</w:t>
            </w:r>
          </w:p>
          <w:p w:rsidR="00000000" w:rsidRPr="00724BEB" w:rsidP="00724BEB">
            <w:pPr>
              <w:pStyle w:val="ListBullet2"/>
            </w:pPr>
            <w:r w:rsidRPr="00724BEB">
              <w:t>conditions associated when an active high voltage (HV) conductor fails to earth</w:t>
            </w:r>
          </w:p>
          <w:p w:rsidR="00000000" w:rsidRPr="00724BEB" w:rsidP="00724BEB">
            <w:pPr>
              <w:pStyle w:val="ListBullet2"/>
            </w:pPr>
            <w:r w:rsidRPr="00724BEB">
              <w:t>selection of earthing electrodes and grids</w:t>
            </w:r>
          </w:p>
          <w:p w:rsidR="00000000" w:rsidRPr="00724BEB" w:rsidP="00724BEB">
            <w:pPr>
              <w:pStyle w:val="ListBullet2"/>
            </w:pPr>
            <w:r w:rsidRPr="00724BEB">
              <w:t>determination of the earthing resistance of copper clad rods using earthing monograms</w:t>
            </w:r>
          </w:p>
          <w:p w:rsidR="00000000" w:rsidRPr="00724BEB" w:rsidP="00724BEB">
            <w:pPr>
              <w:pStyle w:val="ListBullet"/>
            </w:pPr>
            <w:r w:rsidRPr="00724BEB">
              <w:t>principles of transmission, sub-transmission a</w:t>
            </w:r>
            <w:r w:rsidRPr="00724BEB">
              <w:t>nd zone substation earthing designs encompassing:</w:t>
            </w:r>
          </w:p>
          <w:p w:rsidR="00000000" w:rsidRPr="00724BEB" w:rsidP="00724BEB">
            <w:pPr>
              <w:pStyle w:val="ListBullet2"/>
            </w:pPr>
            <w:r w:rsidRPr="00724BEB">
              <w:t>Commonwealth/state/territory and local government legislation, standards, codes, supply authority regulations and/or enterprise requirements applicable to the substation design management principles</w:t>
            </w:r>
          </w:p>
          <w:p w:rsidR="00000000" w:rsidRPr="00724BEB" w:rsidP="00724BEB">
            <w:pPr>
              <w:pStyle w:val="ListBullet2"/>
            </w:pPr>
            <w:r w:rsidRPr="00724BEB">
              <w:t>requir</w:t>
            </w:r>
            <w:r w:rsidRPr="00724BEB">
              <w:t>ements for the use of the substation system construction manuals, system diagrams/plans and drawings and for plans such as work method statements for the control of WHS/OHS risks</w:t>
            </w:r>
          </w:p>
          <w:p w:rsidR="00000000" w:rsidRPr="00724BEB" w:rsidP="00724BEB">
            <w:pPr>
              <w:pStyle w:val="ListBullet2"/>
            </w:pPr>
            <w:r w:rsidRPr="00724BEB">
              <w:t>types of activities to be carried out - earth resistivity tests coordination,</w:t>
            </w:r>
            <w:r w:rsidRPr="00724BEB">
              <w:t xml:space="preserve"> design of the earth grid and confirmation of control of transfer of EPR</w:t>
            </w:r>
          </w:p>
          <w:p w:rsidR="00000000" w:rsidRPr="00724BEB" w:rsidP="00724BEB">
            <w:pPr>
              <w:pStyle w:val="ListBullet2"/>
            </w:pPr>
            <w:r w:rsidRPr="00724BEB">
              <w:t>types of earthing design parameters - coordination and analysis of earth resistivity tests, design and drafting of earth grid, including electrodes, grid connections, equipment connec</w:t>
            </w:r>
            <w:r w:rsidRPr="00724BEB">
              <w:t xml:space="preserve">tions and remote earthing connections to conduct maximum earth fault currents without exceeding the maximum allowable EPR, confirmation of acceptable step and touch potentials, including attenuation or hazard control measures, water, telephone service and </w:t>
            </w:r>
            <w:r w:rsidRPr="00724BEB">
              <w:t>low voltage (LV) neutral supplies isolation to isolate local EPR.</w:t>
            </w:r>
          </w:p>
        </w:tc>
      </w:tr>
    </w:tbl>
    <w:p w:rsidR="00000000" w:rsidRPr="00724BEB" w:rsidP="00724BEB">
      <w:pPr>
        <w:pStyle w:val="NoPaddingFontSize1"/>
      </w:pPr>
    </w:p>
    <w:p w:rsidR="00000000" w:rsidRPr="00724BEB" w:rsidP="00724BEB">
      <w:pPr>
        <w:pStyle w:val="AllowPageBreak"/>
      </w:pPr>
    </w:p>
    <w:p w:rsidR="00000000" w:rsidRPr="00724BEB" w:rsidP="00724BEB">
      <w:pPr>
        <w:pStyle w:val="Heading1"/>
      </w:pPr>
      <w:bookmarkStart w:id="4" w:name="O_1002788"/>
      <w:bookmarkEnd w:id="4"/>
      <w:r w:rsidRPr="00724BEB">
        <w:t>Assessment Conditions</w:t>
      </w:r>
    </w:p>
    <w:tbl>
      <w:tblPr>
        <w:tblW w:w="9497" w:type="dxa"/>
        <w:tblLayout w:type="fixed"/>
        <w:tblCellMar>
          <w:left w:w="62" w:type="dxa"/>
          <w:right w:w="62" w:type="dxa"/>
        </w:tblCellMar>
        <w:tblLook w:val="0000"/>
      </w:tblPr>
      <w:tblGrid>
        <w:gridCol w:w="9497"/>
      </w:tblGrid>
      <w:tr w:rsidTr="00724B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EB" w:rsidP="00724BEB">
            <w:pPr>
              <w:pStyle w:val="BodyText"/>
            </w:pPr>
            <w:r w:rsidRPr="00724BEB">
              <w:t>Assessors must hold credentials specified within the Standards for Registered Training Organisations current at the time of assessment.</w:t>
            </w:r>
          </w:p>
          <w:p w:rsidR="00000000" w:rsidRPr="00724BEB" w:rsidP="00724BEB">
            <w:pPr>
              <w:pStyle w:val="BodyText"/>
            </w:pPr>
            <w:r w:rsidRPr="00724BEB">
              <w:t>Assessment must satisfy the Principles of Assessment and Rules of Evidence and all regulatory requirements included within the Standards for Registered Training Organisations current at the time of assessment.</w:t>
            </w:r>
          </w:p>
          <w:p w:rsidR="00000000" w:rsidRPr="00724BEB" w:rsidP="00724BEB">
            <w:pPr>
              <w:pStyle w:val="BodyText"/>
            </w:pPr>
            <w:r w:rsidRPr="00724BEB">
              <w:t>Assessment must occur in workplace operational</w:t>
            </w:r>
            <w:r w:rsidRPr="00724BEB">
              <w:t xml:space="preserve"> situations where it is appropriate to do so; where this is not appropriate, assessment must occur in simulated conditions involving realistic and authentic activities that replicate operational workplace conditions.</w:t>
            </w:r>
          </w:p>
          <w:p w:rsidR="00000000" w:rsidRPr="00724BEB" w:rsidP="00724BEB">
            <w:pPr>
              <w:pStyle w:val="BodyText"/>
            </w:pPr>
            <w:r w:rsidRPr="00724BEB">
              <w:t>Assessment processes and techniques mus</w:t>
            </w:r>
            <w:r w:rsidRPr="00724BEB">
              <w:t>t be appropriate to the language, literacy and numeracy requirements of the work being performed and the needs of the candidate.</w:t>
            </w:r>
          </w:p>
          <w:p w:rsidR="00000000" w:rsidRPr="00724BEB" w:rsidP="00724BEB">
            <w:pPr>
              <w:pStyle w:val="BodyText"/>
            </w:pPr>
            <w:r w:rsidRPr="00724BEB">
              <w:t>Resources for assessment must include access to:</w:t>
            </w:r>
          </w:p>
          <w:p w:rsidR="00000000" w:rsidRPr="00724BEB" w:rsidP="00724BEB">
            <w:pPr>
              <w:pStyle w:val="ListBullet"/>
            </w:pPr>
            <w:r w:rsidRPr="00724BEB">
              <w:t>a range of relevant exercises, case studies and/or other simulations</w:t>
            </w:r>
          </w:p>
          <w:p w:rsidR="00000000" w:rsidRPr="00724BEB" w:rsidP="00724BEB">
            <w:pPr>
              <w:pStyle w:val="ListBullet"/>
            </w:pPr>
            <w:r w:rsidRPr="00724BEB">
              <w:t>relevant</w:t>
            </w:r>
            <w:r w:rsidRPr="00724BEB">
              <w:t xml:space="preserve"> and appropriate materials, tools, facilities, equipment and personal protective equipment (PPE) currently used in industry</w:t>
            </w:r>
          </w:p>
          <w:p w:rsidR="00000000" w:rsidRPr="00724BEB" w:rsidP="00724BEB">
            <w:pPr>
              <w:pStyle w:val="ListBullet"/>
            </w:pPr>
            <w:r w:rsidRPr="00724BEB">
              <w:t xml:space="preserve">applicable documentation, including workplace procedures, relevant industry standards, equipment specifications, regulations, codes </w:t>
            </w:r>
            <w:r w:rsidRPr="00724BEB">
              <w:t>of practice and operation manuals.</w:t>
            </w:r>
          </w:p>
        </w:tc>
      </w:tr>
    </w:tbl>
    <w:p w:rsidR="00000000" w:rsidRPr="00724BEB" w:rsidP="00724BEB">
      <w:pPr>
        <w:pStyle w:val="NoPaddingFontSize1"/>
      </w:pPr>
    </w:p>
    <w:p w:rsidR="00000000" w:rsidRPr="00724BEB" w:rsidP="00724BEB">
      <w:pPr>
        <w:pStyle w:val="AllowPageBreak"/>
      </w:pPr>
    </w:p>
    <w:p w:rsidR="00000000" w:rsidRPr="00724BEB" w:rsidP="00724BEB">
      <w:pPr>
        <w:pStyle w:val="Heading1"/>
      </w:pPr>
      <w:bookmarkStart w:id="5" w:name="O_1002791"/>
      <w:bookmarkEnd w:id="5"/>
      <w:r w:rsidRPr="00724BEB">
        <w:t>Links</w:t>
      </w:r>
    </w:p>
    <w:p w:rsidR="00000000" w:rsidRPr="00724BEB" w:rsidP="008A2F6B">
      <w:pPr>
        <w:pStyle w:val="BodyText"/>
      </w:pPr>
      <w:r w:rsidRPr="00724BE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B0453">
        <w:rPr>
          <w:rStyle w:val="Hyperlink"/>
        </w:rPr>
        <w:t>https://vetnet.gov.au/Pages/TrainingDocs.aspx?q=229bace1-b7bc-4653-9300-dffb13ecfad7</w:t>
      </w:r>
      <w:r>
        <w:fldChar w:fldCharType="end"/>
      </w:r>
    </w:p>
    <w:p w:rsidR="00000000" w:rsidRPr="00724BEB" w:rsidP="00724BEB"/>
    <w:sectPr w:rsidSect="00724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EB" w:rsidRPr="008A2F6B" w:rsidP="008A2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6B" w:rsidP="00724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2F6B" w:rsidP="00724B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2F6B" w:rsidP="00724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BEB" w:rsidRPr="008A2F6B" w:rsidP="008A2F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6B" w:rsidRPr="002D2AF8" w:rsidP="00724BEB">
    <w:pPr>
      <w:pStyle w:val="Header"/>
      <w:framePr w:wrap="around"/>
    </w:pPr>
    <w:r>
      <w:fldChar w:fldCharType="begin"/>
    </w:r>
    <w:r>
      <w:instrText xml:space="preserve"> TITLE   \* MERGEFORMAT </w:instrText>
    </w:r>
    <w:r>
      <w:fldChar w:fldCharType="separate"/>
    </w:r>
    <w:r>
      <w:t>Assessment Requirements for UETTDRDS55 Design power system transmission and sub-transmission substation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8A2F6B" w:rsidP="00724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08E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AB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AB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BEB"/>
    <w:pPr>
      <w:spacing w:before="360" w:after="60"/>
      <w:outlineLvl w:val="0"/>
    </w:pPr>
    <w:rPr>
      <w:sz w:val="32"/>
    </w:rPr>
  </w:style>
  <w:style w:type="paragraph" w:styleId="Heading2">
    <w:name w:val="heading 2"/>
    <w:basedOn w:val="HeadingBase"/>
    <w:next w:val="BodyText"/>
    <w:link w:val="Heading2Char"/>
    <w:qFormat/>
    <w:rsid w:val="00724BEB"/>
    <w:pPr>
      <w:keepLines/>
      <w:spacing w:before="240" w:after="120"/>
      <w:outlineLvl w:val="1"/>
    </w:pPr>
    <w:rPr>
      <w:sz w:val="28"/>
      <w:szCs w:val="40"/>
    </w:rPr>
  </w:style>
  <w:style w:type="paragraph" w:styleId="Heading3">
    <w:name w:val="heading 3"/>
    <w:basedOn w:val="HeadingBase"/>
    <w:next w:val="BodyText"/>
    <w:link w:val="Heading3Char"/>
    <w:qFormat/>
    <w:rsid w:val="00724BEB"/>
    <w:pPr>
      <w:spacing w:before="180" w:after="120"/>
      <w:outlineLvl w:val="2"/>
    </w:pPr>
    <w:rPr>
      <w:spacing w:val="-10"/>
      <w:kern w:val="32"/>
    </w:rPr>
  </w:style>
  <w:style w:type="paragraph" w:styleId="Heading4">
    <w:name w:val="heading 4"/>
    <w:basedOn w:val="HeadingBase"/>
    <w:next w:val="BodyText"/>
    <w:link w:val="Heading4Char"/>
    <w:qFormat/>
    <w:rsid w:val="00724BEB"/>
    <w:pPr>
      <w:spacing w:before="160" w:after="120"/>
      <w:outlineLvl w:val="3"/>
    </w:pPr>
    <w:rPr>
      <w:sz w:val="22"/>
    </w:rPr>
  </w:style>
  <w:style w:type="paragraph" w:styleId="Heading5">
    <w:name w:val="heading 5"/>
    <w:basedOn w:val="HeadingBase"/>
    <w:next w:val="Normal"/>
    <w:link w:val="Heading5Char"/>
    <w:qFormat/>
    <w:rsid w:val="00724BEB"/>
    <w:pPr>
      <w:spacing w:before="80"/>
      <w:outlineLvl w:val="4"/>
    </w:pPr>
    <w:rPr>
      <w:color w:val="918585"/>
      <w:sz w:val="20"/>
    </w:rPr>
  </w:style>
  <w:style w:type="paragraph" w:styleId="Heading6">
    <w:name w:val="heading 6"/>
    <w:basedOn w:val="HeadingBase"/>
    <w:next w:val="Normal"/>
    <w:link w:val="Heading6Char"/>
    <w:qFormat/>
    <w:rsid w:val="00724BEB"/>
    <w:pPr>
      <w:spacing w:before="60"/>
      <w:outlineLvl w:val="5"/>
    </w:pPr>
    <w:rPr>
      <w:color w:val="918585"/>
      <w:sz w:val="20"/>
    </w:rPr>
  </w:style>
  <w:style w:type="paragraph" w:styleId="Heading7">
    <w:name w:val="heading 7"/>
    <w:basedOn w:val="Normal"/>
    <w:next w:val="Normal"/>
    <w:link w:val="Heading7Char"/>
    <w:qFormat/>
    <w:rsid w:val="00724BEB"/>
    <w:pPr>
      <w:ind w:left="720"/>
      <w:outlineLvl w:val="6"/>
    </w:pPr>
    <w:rPr>
      <w:i/>
    </w:rPr>
  </w:style>
  <w:style w:type="paragraph" w:styleId="Heading8">
    <w:name w:val="heading 8"/>
    <w:basedOn w:val="Normal"/>
    <w:next w:val="Normal"/>
    <w:link w:val="Heading8Char"/>
    <w:qFormat/>
    <w:rsid w:val="00724BEB"/>
    <w:pPr>
      <w:ind w:left="720"/>
      <w:outlineLvl w:val="7"/>
    </w:pPr>
    <w:rPr>
      <w:i/>
    </w:rPr>
  </w:style>
  <w:style w:type="paragraph" w:styleId="Heading9">
    <w:name w:val="heading 9"/>
    <w:basedOn w:val="Normal"/>
    <w:next w:val="Normal"/>
    <w:link w:val="Heading9Char"/>
    <w:qFormat/>
    <w:rsid w:val="00724BEB"/>
    <w:pPr>
      <w:ind w:left="720"/>
      <w:outlineLvl w:val="8"/>
    </w:pPr>
    <w:rPr>
      <w:i/>
    </w:rPr>
  </w:style>
  <w:style w:type="character" w:default="1" w:styleId="DefaultParagraphFont">
    <w:name w:val="Default Paragraph Font"/>
    <w:uiPriority w:val="1"/>
    <w:unhideWhenUsed/>
    <w:rsid w:val="00724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BEB"/>
  </w:style>
  <w:style w:type="character" w:customStyle="1" w:styleId="Heading1Char">
    <w:name w:val="Heading 1 Char"/>
    <w:basedOn w:val="DefaultParagraphFont"/>
    <w:link w:val="Heading1"/>
    <w:rsid w:val="00724BEB"/>
    <w:rPr>
      <w:rFonts w:ascii="Times New Roman" w:eastAsia="Times New Roman" w:hAnsi="Times New Roman" w:cs="Times New Roman"/>
      <w:b/>
      <w:sz w:val="32"/>
      <w:szCs w:val="20"/>
      <w:lang w:eastAsia="en-US"/>
    </w:rPr>
  </w:style>
  <w:style w:type="paragraph" w:styleId="BodyText">
    <w:name w:val="Body Text"/>
    <w:basedOn w:val="Normal"/>
    <w:link w:val="BodyTextChar"/>
    <w:rsid w:val="00724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BEB"/>
    <w:rPr>
      <w:rFonts w:ascii="Times New Roman" w:eastAsia="Times New Roman" w:hAnsi="Times New Roman" w:cs="Times New Roman"/>
      <w:sz w:val="24"/>
      <w:lang w:eastAsia="en-US"/>
    </w:rPr>
  </w:style>
  <w:style w:type="paragraph" w:styleId="ListBullet">
    <w:name w:val="List Bullet"/>
    <w:basedOn w:val="List"/>
    <w:rsid w:val="00724BEB"/>
    <w:pPr>
      <w:numPr>
        <w:numId w:val="12"/>
      </w:numPr>
      <w:tabs>
        <w:tab w:val="clear" w:pos="340"/>
      </w:tabs>
      <w:spacing w:before="40" w:after="40"/>
    </w:pPr>
  </w:style>
  <w:style w:type="paragraph" w:styleId="ListBullet2">
    <w:name w:val="List Bullet 2"/>
    <w:basedOn w:val="List2"/>
    <w:rsid w:val="00724BEB"/>
    <w:pPr>
      <w:numPr>
        <w:numId w:val="13"/>
      </w:numPr>
      <w:tabs>
        <w:tab w:val="clear" w:pos="680"/>
      </w:tabs>
    </w:pPr>
  </w:style>
  <w:style w:type="paragraph" w:customStyle="1" w:styleId="SuperHeading">
    <w:name w:val="SuperHeading"/>
    <w:basedOn w:val="Normal"/>
    <w:rsid w:val="00724BEB"/>
    <w:pPr>
      <w:spacing w:before="240" w:after="120"/>
      <w:outlineLvl w:val="0"/>
    </w:pPr>
    <w:rPr>
      <w:rFonts w:ascii="Times New Roman" w:hAnsi="Times New Roman"/>
      <w:b/>
      <w:sz w:val="32"/>
    </w:rPr>
  </w:style>
  <w:style w:type="paragraph" w:customStyle="1" w:styleId="AllowPageBreak">
    <w:name w:val="AllowPageBreak"/>
    <w:rsid w:val="00724B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4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BEB"/>
    <w:rPr>
      <w:rFonts w:ascii="Courier New" w:eastAsia="Times New Roman" w:hAnsi="Courier New" w:cs="Times New Roman"/>
      <w:i/>
      <w:szCs w:val="20"/>
      <w:lang w:eastAsia="en-US"/>
    </w:rPr>
  </w:style>
  <w:style w:type="paragraph" w:customStyle="1" w:styleId="HeadingBase">
    <w:name w:val="Heading Base"/>
    <w:rsid w:val="00724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BEB"/>
    <w:pPr>
      <w:tabs>
        <w:tab w:val="right" w:leader="dot" w:pos="9072"/>
      </w:tabs>
      <w:ind w:left="567"/>
    </w:pPr>
    <w:rPr>
      <w:szCs w:val="22"/>
    </w:rPr>
  </w:style>
  <w:style w:type="paragraph" w:customStyle="1" w:styleId="TOCBase">
    <w:name w:val="TOC Base"/>
    <w:rsid w:val="00724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BEB"/>
    <w:pPr>
      <w:tabs>
        <w:tab w:val="right" w:leader="dot" w:pos="9072"/>
      </w:tabs>
      <w:spacing w:before="40" w:after="40"/>
      <w:ind w:left="284"/>
    </w:pPr>
    <w:rPr>
      <w:rFonts w:ascii="Times New Roman" w:hAnsi="Times New Roman"/>
    </w:rPr>
  </w:style>
  <w:style w:type="paragraph" w:styleId="TOC1">
    <w:name w:val="toc 1"/>
    <w:basedOn w:val="TOCBase"/>
    <w:next w:val="Normal"/>
    <w:rsid w:val="00724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BEB"/>
    <w:rPr>
      <w:rFonts w:ascii="Times New Roman" w:eastAsia="Times New Roman" w:hAnsi="Times New Roman" w:cs="Times New Roman"/>
      <w:sz w:val="16"/>
      <w:lang w:eastAsia="en-US"/>
    </w:rPr>
  </w:style>
  <w:style w:type="paragraph" w:styleId="Title">
    <w:name w:val="Title"/>
    <w:basedOn w:val="HeadingBase"/>
    <w:link w:val="TitleChar"/>
    <w:qFormat/>
    <w:rsid w:val="00724BEB"/>
    <w:pPr>
      <w:spacing w:before="5040"/>
      <w:jc w:val="center"/>
    </w:pPr>
    <w:rPr>
      <w:sz w:val="48"/>
      <w:szCs w:val="72"/>
      <w:lang w:val="en-US"/>
    </w:rPr>
  </w:style>
  <w:style w:type="character" w:customStyle="1" w:styleId="TitleChar">
    <w:name w:val="Title Char"/>
    <w:basedOn w:val="DefaultParagraphFont"/>
    <w:link w:val="Title"/>
    <w:rsid w:val="00724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BEB"/>
    <w:pPr>
      <w:tabs>
        <w:tab w:val="left" w:pos="3600"/>
        <w:tab w:val="left" w:pos="3958"/>
      </w:tabs>
    </w:pPr>
  </w:style>
  <w:style w:type="paragraph" w:styleId="List">
    <w:name w:val="List"/>
    <w:basedOn w:val="BodyText"/>
    <w:next w:val="BodyText"/>
    <w:rsid w:val="00724BEB"/>
    <w:pPr>
      <w:tabs>
        <w:tab w:val="left" w:pos="340"/>
      </w:tabs>
      <w:spacing w:before="60" w:after="60"/>
      <w:ind w:left="340" w:hanging="340"/>
    </w:pPr>
  </w:style>
  <w:style w:type="paragraph" w:customStyle="1" w:styleId="Note">
    <w:name w:val="Note"/>
    <w:basedOn w:val="BodyText"/>
    <w:rsid w:val="00724B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4BEB"/>
    <w:rPr>
      <w:b/>
      <w:spacing w:val="0"/>
    </w:rPr>
  </w:style>
  <w:style w:type="paragraph" w:customStyle="1" w:styleId="SuperTitle">
    <w:name w:val="SuperTitle"/>
    <w:basedOn w:val="Title"/>
    <w:rsid w:val="00724BEB"/>
    <w:pPr>
      <w:framePr w:wrap="auto" w:hAnchor="text" w:y="6049"/>
    </w:pPr>
    <w:rPr>
      <w:color w:val="000000"/>
      <w:sz w:val="40"/>
    </w:rPr>
  </w:style>
  <w:style w:type="paragraph" w:customStyle="1" w:styleId="TOCTitle">
    <w:name w:val="TOCTitle"/>
    <w:basedOn w:val="Heading1"/>
    <w:rsid w:val="00724BEB"/>
    <w:pPr>
      <w:spacing w:after="240"/>
      <w:jc w:val="center"/>
      <w:outlineLvl w:val="9"/>
    </w:pPr>
    <w:rPr>
      <w:caps/>
    </w:rPr>
  </w:style>
  <w:style w:type="paragraph" w:customStyle="1" w:styleId="Version">
    <w:name w:val="Version"/>
    <w:rsid w:val="00724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BEB"/>
    <w:pPr>
      <w:keepNext w:val="0"/>
      <w:tabs>
        <w:tab w:val="right" w:pos="4176"/>
      </w:tabs>
      <w:ind w:left="198" w:hanging="198"/>
    </w:pPr>
    <w:rPr>
      <w:rFonts w:ascii="Garamond" w:hAnsi="Garamond"/>
    </w:rPr>
  </w:style>
  <w:style w:type="paragraph" w:styleId="IndexHeading">
    <w:name w:val="index heading"/>
    <w:basedOn w:val="Normal"/>
    <w:next w:val="Index1"/>
    <w:semiHidden/>
    <w:rsid w:val="00724BEB"/>
    <w:pPr>
      <w:spacing w:before="120" w:after="120"/>
    </w:pPr>
    <w:rPr>
      <w:rFonts w:ascii="Arial" w:hAnsi="Arial"/>
      <w:b/>
      <w:color w:val="918585"/>
      <w:sz w:val="24"/>
    </w:rPr>
  </w:style>
  <w:style w:type="paragraph" w:styleId="Header">
    <w:name w:val="header"/>
    <w:basedOn w:val="Normal"/>
    <w:link w:val="HeaderChar"/>
    <w:rsid w:val="00724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BEB"/>
    <w:rPr>
      <w:rFonts w:ascii="Times New Roman" w:eastAsia="Times New Roman" w:hAnsi="Times New Roman" w:cs="Times New Roman"/>
      <w:sz w:val="16"/>
      <w:szCs w:val="20"/>
      <w:lang w:val="en-GB" w:eastAsia="en-US"/>
    </w:rPr>
  </w:style>
  <w:style w:type="paragraph" w:customStyle="1" w:styleId="Chapter">
    <w:name w:val="Chapter"/>
    <w:basedOn w:val="Normal"/>
    <w:rsid w:val="00724BEB"/>
    <w:pPr>
      <w:spacing w:before="240"/>
    </w:pPr>
    <w:rPr>
      <w:rFonts w:ascii="Times New Roman" w:hAnsi="Times New Roman"/>
      <w:smallCaps/>
      <w:spacing w:val="80"/>
      <w:sz w:val="28"/>
    </w:rPr>
  </w:style>
  <w:style w:type="paragraph" w:customStyle="1" w:styleId="InChapter">
    <w:name w:val="InChapter"/>
    <w:basedOn w:val="Heading3"/>
    <w:rsid w:val="00724BEB"/>
    <w:pPr>
      <w:spacing w:after="240"/>
      <w:outlineLvl w:val="9"/>
    </w:pPr>
    <w:rPr>
      <w:noProof/>
    </w:rPr>
  </w:style>
  <w:style w:type="paragraph" w:styleId="Index2">
    <w:name w:val="index 2"/>
    <w:basedOn w:val="Normal"/>
    <w:next w:val="Normal"/>
    <w:semiHidden/>
    <w:rsid w:val="00724BEB"/>
    <w:pPr>
      <w:tabs>
        <w:tab w:val="right" w:pos="4176"/>
      </w:tabs>
      <w:ind w:left="568" w:hanging="284"/>
    </w:pPr>
    <w:rPr>
      <w:rFonts w:ascii="Garamond" w:hAnsi="Garamond"/>
    </w:rPr>
  </w:style>
  <w:style w:type="paragraph" w:customStyle="1" w:styleId="Byline">
    <w:name w:val="Byline"/>
    <w:rsid w:val="00724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BEB"/>
    <w:pPr>
      <w:tabs>
        <w:tab w:val="clear" w:pos="3600"/>
        <w:tab w:val="clear" w:pos="3958"/>
      </w:tabs>
      <w:jc w:val="right"/>
    </w:pPr>
  </w:style>
  <w:style w:type="character" w:styleId="Emphasis">
    <w:name w:val="Emphasis"/>
    <w:basedOn w:val="DefaultParagraphFont"/>
    <w:qFormat/>
    <w:rsid w:val="00724BEB"/>
    <w:rPr>
      <w:i/>
    </w:rPr>
  </w:style>
  <w:style w:type="paragraph" w:styleId="Caption">
    <w:name w:val="caption"/>
    <w:basedOn w:val="BodyText"/>
    <w:next w:val="Normal"/>
    <w:qFormat/>
    <w:rsid w:val="00724BEB"/>
    <w:pPr>
      <w:framePr w:w="2268" w:hSpace="181" w:vSpace="181" w:wrap="around" w:vAnchor="text" w:hAnchor="page" w:x="1135" w:y="285" w:anchorLock="1"/>
    </w:pPr>
    <w:rPr>
      <w:i/>
    </w:rPr>
  </w:style>
  <w:style w:type="paragraph" w:customStyle="1" w:styleId="MiniTOCTitle">
    <w:name w:val="MiniTOCTitle"/>
    <w:basedOn w:val="Heading4"/>
    <w:rsid w:val="00724BEB"/>
    <w:pPr>
      <w:spacing w:before="240"/>
      <w:outlineLvl w:val="9"/>
    </w:pPr>
    <w:rPr>
      <w:noProof/>
      <w:sz w:val="24"/>
    </w:rPr>
  </w:style>
  <w:style w:type="paragraph" w:customStyle="1" w:styleId="MiniTOCItem">
    <w:name w:val="MiniTOCItem"/>
    <w:basedOn w:val="ListBullet"/>
    <w:rsid w:val="00724BEB"/>
    <w:pPr>
      <w:numPr>
        <w:numId w:val="0"/>
      </w:numPr>
      <w:tabs>
        <w:tab w:val="right" w:leader="dot" w:pos="6521"/>
      </w:tabs>
      <w:spacing w:before="0" w:after="0"/>
    </w:pPr>
  </w:style>
  <w:style w:type="paragraph" w:customStyle="1" w:styleId="TOFTitle">
    <w:name w:val="TOFTitle"/>
    <w:basedOn w:val="TOCTitle"/>
    <w:rsid w:val="00724BEB"/>
  </w:style>
  <w:style w:type="paragraph" w:styleId="TableofFigures">
    <w:name w:val="table of figures"/>
    <w:basedOn w:val="Normal"/>
    <w:next w:val="Normal"/>
    <w:semiHidden/>
    <w:rsid w:val="00724BEB"/>
    <w:pPr>
      <w:tabs>
        <w:tab w:val="right" w:leader="dot" w:pos="9072"/>
      </w:tabs>
      <w:ind w:left="970" w:hanging="403"/>
    </w:pPr>
    <w:rPr>
      <w:rFonts w:ascii="Times New Roman" w:hAnsi="Times New Roman"/>
      <w:b/>
    </w:rPr>
  </w:style>
  <w:style w:type="paragraph" w:styleId="ListNumber">
    <w:name w:val="List Number"/>
    <w:basedOn w:val="List"/>
    <w:rsid w:val="00724BEB"/>
    <w:pPr>
      <w:numPr>
        <w:numId w:val="15"/>
      </w:numPr>
      <w:tabs>
        <w:tab w:val="clear" w:pos="340"/>
      </w:tabs>
    </w:pPr>
  </w:style>
  <w:style w:type="character" w:customStyle="1" w:styleId="WingdingSymbols">
    <w:name w:val="Wingding Symbols"/>
    <w:rsid w:val="00724BEB"/>
    <w:rPr>
      <w:rFonts w:ascii="Wingdings" w:hAnsi="Wingdings"/>
    </w:rPr>
  </w:style>
  <w:style w:type="paragraph" w:customStyle="1" w:styleId="TableHeading">
    <w:name w:val="Table Heading"/>
    <w:basedOn w:val="HeadingBase"/>
    <w:rsid w:val="00724BEB"/>
    <w:pPr>
      <w:keepLines/>
      <w:pBdr>
        <w:bottom w:val="single" w:sz="6" w:space="1" w:color="918585"/>
      </w:pBdr>
      <w:spacing w:before="240"/>
    </w:pPr>
  </w:style>
  <w:style w:type="character" w:customStyle="1" w:styleId="HotSpot">
    <w:name w:val="HotSpot"/>
    <w:rsid w:val="00724BEB"/>
    <w:rPr>
      <w:color w:val="0033CC"/>
      <w:u w:val="none"/>
    </w:rPr>
  </w:style>
  <w:style w:type="paragraph" w:customStyle="1" w:styleId="BodyTextRight">
    <w:name w:val="Body Text Right"/>
    <w:basedOn w:val="BodyText"/>
    <w:rsid w:val="00724BEB"/>
    <w:pPr>
      <w:spacing w:before="0" w:after="0"/>
      <w:jc w:val="right"/>
    </w:pPr>
  </w:style>
  <w:style w:type="paragraph" w:styleId="Index3">
    <w:name w:val="index 3"/>
    <w:basedOn w:val="ListNumber2"/>
    <w:next w:val="Normal"/>
    <w:semiHidden/>
    <w:rsid w:val="00724BEB"/>
    <w:pPr>
      <w:numPr>
        <w:numId w:val="0"/>
      </w:numPr>
      <w:tabs>
        <w:tab w:val="right" w:leader="dot" w:pos="4176"/>
      </w:tabs>
    </w:pPr>
  </w:style>
  <w:style w:type="paragraph" w:styleId="ListNumber2">
    <w:name w:val="List Number 2"/>
    <w:basedOn w:val="List2"/>
    <w:rsid w:val="00724BEB"/>
    <w:pPr>
      <w:numPr>
        <w:numId w:val="10"/>
      </w:numPr>
      <w:tabs>
        <w:tab w:val="clear" w:pos="1060"/>
      </w:tabs>
    </w:pPr>
  </w:style>
  <w:style w:type="paragraph" w:customStyle="1" w:styleId="MarginNote">
    <w:name w:val="Margin Note"/>
    <w:basedOn w:val="BodyText"/>
    <w:rsid w:val="00724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BEB"/>
    <w:rPr>
      <w:sz w:val="32"/>
    </w:rPr>
  </w:style>
  <w:style w:type="paragraph" w:customStyle="1" w:styleId="HeadingProcedure">
    <w:name w:val="Heading Procedure"/>
    <w:basedOn w:val="HeadingBase"/>
    <w:next w:val="Normal"/>
    <w:rsid w:val="00724BEB"/>
    <w:pPr>
      <w:tabs>
        <w:tab w:val="left" w:pos="0"/>
      </w:tabs>
      <w:spacing w:before="120" w:after="60"/>
    </w:pPr>
    <w:rPr>
      <w:i/>
      <w:color w:val="918585"/>
      <w:sz w:val="22"/>
    </w:rPr>
  </w:style>
  <w:style w:type="paragraph" w:customStyle="1" w:styleId="TableBodyText">
    <w:name w:val="Table Body Text"/>
    <w:basedOn w:val="BodyText"/>
    <w:rsid w:val="00724BEB"/>
    <w:pPr>
      <w:spacing w:before="60" w:after="60"/>
    </w:pPr>
  </w:style>
  <w:style w:type="paragraph" w:styleId="ListContinue">
    <w:name w:val="List Continue"/>
    <w:basedOn w:val="List"/>
    <w:rsid w:val="00724BEB"/>
    <w:pPr>
      <w:ind w:firstLine="0"/>
    </w:pPr>
  </w:style>
  <w:style w:type="paragraph" w:customStyle="1" w:styleId="ListNote">
    <w:name w:val="List Note"/>
    <w:basedOn w:val="List"/>
    <w:rsid w:val="00724BEB"/>
    <w:pPr>
      <w:pBdr>
        <w:top w:val="single" w:sz="6" w:space="2" w:color="918585"/>
        <w:bottom w:val="single" w:sz="6" w:space="2" w:color="918585"/>
      </w:pBdr>
      <w:tabs>
        <w:tab w:val="left" w:pos="1021"/>
      </w:tabs>
      <w:ind w:firstLine="0"/>
    </w:pPr>
  </w:style>
  <w:style w:type="paragraph" w:customStyle="1" w:styleId="Warning">
    <w:name w:val="Warning"/>
    <w:basedOn w:val="BodyText"/>
    <w:rsid w:val="00724BEB"/>
    <w:pPr>
      <w:shd w:val="clear" w:color="auto" w:fill="D9D9D9"/>
      <w:tabs>
        <w:tab w:val="left" w:pos="992"/>
      </w:tabs>
      <w:ind w:left="119" w:right="119"/>
    </w:pPr>
    <w:rPr>
      <w:sz w:val="20"/>
    </w:rPr>
  </w:style>
  <w:style w:type="paragraph" w:customStyle="1" w:styleId="MarginIcons">
    <w:name w:val="Margin Icons"/>
    <w:basedOn w:val="BodyText"/>
    <w:rsid w:val="00724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BEB"/>
    <w:rPr>
      <w:rFonts w:ascii="Courier New" w:hAnsi="Courier New"/>
    </w:rPr>
  </w:style>
  <w:style w:type="paragraph" w:customStyle="1" w:styleId="NoteBullet">
    <w:name w:val="Note Bullet"/>
    <w:basedOn w:val="Note"/>
    <w:rsid w:val="00724BEB"/>
    <w:pPr>
      <w:tabs>
        <w:tab w:val="clear" w:pos="680"/>
      </w:tabs>
      <w:spacing w:before="60" w:after="60"/>
    </w:pPr>
  </w:style>
  <w:style w:type="paragraph" w:customStyle="1" w:styleId="SubHeading2">
    <w:name w:val="SubHeading2"/>
    <w:basedOn w:val="HeadingBase"/>
    <w:rsid w:val="00724BEB"/>
    <w:pPr>
      <w:spacing w:before="240" w:after="60"/>
    </w:pPr>
    <w:rPr>
      <w:sz w:val="20"/>
    </w:rPr>
  </w:style>
  <w:style w:type="paragraph" w:customStyle="1" w:styleId="SubHeading1">
    <w:name w:val="SubHeading1"/>
    <w:basedOn w:val="HeadingBase"/>
    <w:rsid w:val="00724BEB"/>
    <w:pPr>
      <w:spacing w:before="240" w:after="60"/>
    </w:pPr>
    <w:rPr>
      <w:color w:val="918585"/>
      <w:sz w:val="22"/>
    </w:rPr>
  </w:style>
  <w:style w:type="paragraph" w:customStyle="1" w:styleId="SideHeading">
    <w:name w:val="Side Heading"/>
    <w:basedOn w:val="HeadingBase"/>
    <w:rsid w:val="00724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BEB"/>
    <w:pPr>
      <w:tabs>
        <w:tab w:val="num" w:pos="360"/>
      </w:tabs>
    </w:pPr>
  </w:style>
  <w:style w:type="paragraph" w:styleId="PlainText">
    <w:name w:val="Plain Text"/>
    <w:basedOn w:val="Normal"/>
    <w:link w:val="PlainTextChar"/>
    <w:rsid w:val="00724BEB"/>
    <w:rPr>
      <w:sz w:val="20"/>
    </w:rPr>
  </w:style>
  <w:style w:type="character" w:customStyle="1" w:styleId="PlainTextChar">
    <w:name w:val="Plain Text Char"/>
    <w:basedOn w:val="DefaultParagraphFont"/>
    <w:link w:val="PlainText"/>
    <w:rsid w:val="00724BEB"/>
    <w:rPr>
      <w:rFonts w:ascii="Courier New" w:eastAsia="Times New Roman" w:hAnsi="Courier New" w:cs="Times New Roman"/>
      <w:sz w:val="20"/>
      <w:szCs w:val="20"/>
      <w:lang w:eastAsia="en-US"/>
    </w:rPr>
  </w:style>
  <w:style w:type="character" w:customStyle="1" w:styleId="MenuOption">
    <w:name w:val="Menu Option"/>
    <w:basedOn w:val="DefaultParagraphFont"/>
    <w:rsid w:val="00724BEB"/>
    <w:rPr>
      <w:b/>
      <w:smallCaps/>
    </w:rPr>
  </w:style>
  <w:style w:type="paragraph" w:customStyle="1" w:styleId="TableListNumber">
    <w:name w:val="Table List Number"/>
    <w:basedOn w:val="ListNumber"/>
    <w:rsid w:val="00724BEB"/>
    <w:pPr>
      <w:numPr>
        <w:numId w:val="0"/>
      </w:numPr>
    </w:pPr>
  </w:style>
  <w:style w:type="paragraph" w:styleId="TOC4">
    <w:name w:val="toc 4"/>
    <w:basedOn w:val="TOCBase"/>
    <w:next w:val="Normal"/>
    <w:semiHidden/>
    <w:rsid w:val="00724BEB"/>
    <w:pPr>
      <w:tabs>
        <w:tab w:val="right" w:leader="dot" w:pos="9071"/>
      </w:tabs>
      <w:ind w:left="1701"/>
    </w:pPr>
  </w:style>
  <w:style w:type="paragraph" w:customStyle="1" w:styleId="ListAlpha">
    <w:name w:val="List Alpha"/>
    <w:basedOn w:val="List"/>
    <w:rsid w:val="00724BEB"/>
    <w:pPr>
      <w:numPr>
        <w:numId w:val="9"/>
      </w:numPr>
    </w:pPr>
  </w:style>
  <w:style w:type="paragraph" w:customStyle="1" w:styleId="ListAlpha2">
    <w:name w:val="List Alpha 2"/>
    <w:basedOn w:val="List2"/>
    <w:rsid w:val="00724BEB"/>
    <w:pPr>
      <w:numPr>
        <w:numId w:val="8"/>
      </w:numPr>
    </w:pPr>
  </w:style>
  <w:style w:type="paragraph" w:styleId="List2">
    <w:name w:val="List 2"/>
    <w:basedOn w:val="BodyText"/>
    <w:rsid w:val="00724BEB"/>
    <w:pPr>
      <w:tabs>
        <w:tab w:val="left" w:pos="680"/>
      </w:tabs>
      <w:spacing w:before="60" w:after="60"/>
      <w:ind w:left="680" w:hanging="340"/>
    </w:pPr>
  </w:style>
  <w:style w:type="paragraph" w:styleId="List3">
    <w:name w:val="List 3"/>
    <w:basedOn w:val="BodyText"/>
    <w:rsid w:val="00724BEB"/>
    <w:pPr>
      <w:tabs>
        <w:tab w:val="left" w:pos="1021"/>
      </w:tabs>
      <w:spacing w:before="60" w:after="60"/>
      <w:ind w:left="1020" w:hanging="340"/>
    </w:pPr>
  </w:style>
  <w:style w:type="paragraph" w:styleId="List4">
    <w:name w:val="List 4"/>
    <w:basedOn w:val="BodyText"/>
    <w:rsid w:val="00724BEB"/>
    <w:pPr>
      <w:tabs>
        <w:tab w:val="left" w:pos="1361"/>
      </w:tabs>
      <w:spacing w:before="60" w:after="60"/>
      <w:ind w:left="1361" w:hanging="340"/>
    </w:pPr>
  </w:style>
  <w:style w:type="paragraph" w:styleId="List5">
    <w:name w:val="List 5"/>
    <w:basedOn w:val="BodyText"/>
    <w:rsid w:val="00724BEB"/>
    <w:pPr>
      <w:tabs>
        <w:tab w:val="left" w:pos="1701"/>
      </w:tabs>
      <w:spacing w:before="60" w:after="60"/>
      <w:ind w:left="1701" w:hanging="340"/>
    </w:pPr>
  </w:style>
  <w:style w:type="paragraph" w:styleId="ListBullet3">
    <w:name w:val="List Bullet 3"/>
    <w:basedOn w:val="List3"/>
    <w:rsid w:val="00724BEB"/>
    <w:pPr>
      <w:numPr>
        <w:numId w:val="14"/>
      </w:numPr>
      <w:tabs>
        <w:tab w:val="clear" w:pos="1021"/>
      </w:tabs>
      <w:ind w:left="1037" w:hanging="357"/>
    </w:pPr>
  </w:style>
  <w:style w:type="paragraph" w:styleId="ListBullet4">
    <w:name w:val="List Bullet 4"/>
    <w:basedOn w:val="List4"/>
    <w:rsid w:val="00724BEB"/>
    <w:pPr>
      <w:numPr>
        <w:numId w:val="3"/>
      </w:numPr>
      <w:tabs>
        <w:tab w:val="clear" w:pos="1361"/>
      </w:tabs>
    </w:pPr>
  </w:style>
  <w:style w:type="paragraph" w:styleId="ListBullet5">
    <w:name w:val="List Bullet 5"/>
    <w:basedOn w:val="List5"/>
    <w:rsid w:val="00724BEB"/>
    <w:pPr>
      <w:numPr>
        <w:numId w:val="4"/>
      </w:numPr>
    </w:pPr>
  </w:style>
  <w:style w:type="paragraph" w:styleId="ListContinue2">
    <w:name w:val="List Continue 2"/>
    <w:basedOn w:val="List2"/>
    <w:rsid w:val="00724BEB"/>
    <w:pPr>
      <w:ind w:firstLine="0"/>
    </w:pPr>
  </w:style>
  <w:style w:type="paragraph" w:styleId="ListContinue3">
    <w:name w:val="List Continue 3"/>
    <w:basedOn w:val="List3"/>
    <w:rsid w:val="00724BEB"/>
    <w:pPr>
      <w:ind w:left="1021" w:firstLine="0"/>
    </w:pPr>
  </w:style>
  <w:style w:type="paragraph" w:styleId="ListContinue4">
    <w:name w:val="List Continue 4"/>
    <w:basedOn w:val="List4"/>
    <w:rsid w:val="00724BEB"/>
    <w:pPr>
      <w:ind w:firstLine="0"/>
    </w:pPr>
  </w:style>
  <w:style w:type="paragraph" w:styleId="ListContinue5">
    <w:name w:val="List Continue 5"/>
    <w:basedOn w:val="List5"/>
    <w:rsid w:val="00724BEB"/>
    <w:pPr>
      <w:ind w:firstLine="0"/>
    </w:pPr>
  </w:style>
  <w:style w:type="paragraph" w:styleId="ListNumber3">
    <w:name w:val="List Number 3"/>
    <w:basedOn w:val="List3"/>
    <w:rsid w:val="00724BEB"/>
    <w:pPr>
      <w:numPr>
        <w:numId w:val="5"/>
      </w:numPr>
    </w:pPr>
  </w:style>
  <w:style w:type="paragraph" w:styleId="ListNumber4">
    <w:name w:val="List Number 4"/>
    <w:basedOn w:val="List4"/>
    <w:rsid w:val="00724BEB"/>
    <w:pPr>
      <w:numPr>
        <w:numId w:val="6"/>
      </w:numPr>
    </w:pPr>
  </w:style>
  <w:style w:type="paragraph" w:styleId="ListNumber5">
    <w:name w:val="List Number 5"/>
    <w:basedOn w:val="List5"/>
    <w:rsid w:val="00724BEB"/>
    <w:pPr>
      <w:numPr>
        <w:numId w:val="7"/>
      </w:numPr>
    </w:pPr>
  </w:style>
  <w:style w:type="paragraph" w:styleId="BlockText">
    <w:name w:val="Block Text"/>
    <w:basedOn w:val="Normal"/>
    <w:rsid w:val="00724BEB"/>
    <w:pPr>
      <w:spacing w:after="120"/>
      <w:ind w:left="1440" w:right="1440"/>
    </w:pPr>
  </w:style>
  <w:style w:type="character" w:customStyle="1" w:styleId="Subscript">
    <w:name w:val="Subscript"/>
    <w:basedOn w:val="DefaultParagraphFont"/>
    <w:rsid w:val="00724BEB"/>
    <w:rPr>
      <w:sz w:val="16"/>
      <w:vertAlign w:val="subscript"/>
    </w:rPr>
  </w:style>
  <w:style w:type="character" w:customStyle="1" w:styleId="Superscript">
    <w:name w:val="Superscript"/>
    <w:basedOn w:val="DefaultParagraphFont"/>
    <w:rsid w:val="00724BEB"/>
    <w:rPr>
      <w:sz w:val="16"/>
      <w:vertAlign w:val="superscript"/>
    </w:rPr>
  </w:style>
  <w:style w:type="character" w:customStyle="1" w:styleId="Symbols">
    <w:name w:val="Symbols"/>
    <w:basedOn w:val="DefaultParagraphFont"/>
    <w:rsid w:val="00724BEB"/>
    <w:rPr>
      <w:rFonts w:ascii="Symbol" w:hAnsi="Symbol"/>
    </w:rPr>
  </w:style>
  <w:style w:type="character" w:customStyle="1" w:styleId="MenuOptions">
    <w:name w:val="Menu Options"/>
    <w:basedOn w:val="DefaultParagraphFont"/>
    <w:rsid w:val="00724BEB"/>
    <w:rPr>
      <w:rFonts w:ascii="Arial Narrow" w:hAnsi="Arial Narrow"/>
      <w:smallCaps/>
    </w:rPr>
  </w:style>
  <w:style w:type="character" w:customStyle="1" w:styleId="Buttons">
    <w:name w:val="Buttons"/>
    <w:basedOn w:val="DefaultParagraphFont"/>
    <w:rsid w:val="00724BEB"/>
    <w:rPr>
      <w:b/>
    </w:rPr>
  </w:style>
  <w:style w:type="character" w:customStyle="1" w:styleId="Underlined">
    <w:name w:val="Underlined"/>
    <w:basedOn w:val="DefaultParagraphFont"/>
    <w:rsid w:val="00724BEB"/>
    <w:rPr>
      <w:u w:val="single"/>
    </w:rPr>
  </w:style>
  <w:style w:type="paragraph" w:customStyle="1" w:styleId="TableBodyTextRight">
    <w:name w:val="Table Body Text Right"/>
    <w:basedOn w:val="TableBodyText"/>
    <w:rsid w:val="00724BEB"/>
    <w:pPr>
      <w:widowControl w:val="0"/>
      <w:autoSpaceDE w:val="0"/>
      <w:autoSpaceDN w:val="0"/>
      <w:adjustRightInd w:val="0"/>
      <w:jc w:val="right"/>
    </w:pPr>
    <w:rPr>
      <w:rFonts w:cs="Arial"/>
      <w:szCs w:val="18"/>
    </w:rPr>
  </w:style>
  <w:style w:type="paragraph" w:customStyle="1" w:styleId="CopyrightText">
    <w:name w:val="Copyright Text"/>
    <w:basedOn w:val="BodyText"/>
    <w:rsid w:val="00724BEB"/>
    <w:rPr>
      <w:sz w:val="18"/>
    </w:rPr>
  </w:style>
  <w:style w:type="paragraph" w:customStyle="1" w:styleId="BodySmallRight">
    <w:name w:val="Body Small Right"/>
    <w:basedOn w:val="BodyTextRight"/>
    <w:rsid w:val="00724BEB"/>
    <w:rPr>
      <w:sz w:val="18"/>
      <w:szCs w:val="18"/>
    </w:rPr>
  </w:style>
  <w:style w:type="paragraph" w:customStyle="1" w:styleId="MarginEdition">
    <w:name w:val="Margin Edition"/>
    <w:basedOn w:val="MarginNote"/>
    <w:rsid w:val="00724BEB"/>
    <w:pPr>
      <w:spacing w:before="0" w:after="0"/>
    </w:pPr>
    <w:rPr>
      <w:rFonts w:ascii="Times New Roman" w:hAnsi="Times New Roman"/>
      <w:color w:val="999999"/>
    </w:rPr>
  </w:style>
  <w:style w:type="paragraph" w:customStyle="1" w:styleId="Spacer">
    <w:name w:val="Spacer"/>
    <w:basedOn w:val="Normal"/>
    <w:rsid w:val="00724BEB"/>
    <w:rPr>
      <w:sz w:val="2"/>
      <w:szCs w:val="2"/>
    </w:rPr>
  </w:style>
  <w:style w:type="character" w:customStyle="1" w:styleId="Small">
    <w:name w:val="Small"/>
    <w:basedOn w:val="DefaultParagraphFont"/>
    <w:rsid w:val="00724BEB"/>
    <w:rPr>
      <w:sz w:val="16"/>
    </w:rPr>
  </w:style>
  <w:style w:type="paragraph" w:customStyle="1" w:styleId="WideTable">
    <w:name w:val="Wide Table"/>
    <w:basedOn w:val="Normal"/>
    <w:rsid w:val="00724BEB"/>
    <w:pPr>
      <w:ind w:left="-1418"/>
    </w:pPr>
    <w:rPr>
      <w:sz w:val="2"/>
      <w:szCs w:val="2"/>
    </w:rPr>
  </w:style>
  <w:style w:type="character" w:styleId="PageNumber">
    <w:name w:val="page number"/>
    <w:basedOn w:val="DefaultParagraphFont"/>
    <w:rsid w:val="00724BEB"/>
  </w:style>
  <w:style w:type="paragraph" w:styleId="Quote">
    <w:name w:val="Quote"/>
    <w:basedOn w:val="Heading1"/>
    <w:link w:val="QuoteChar"/>
    <w:qFormat/>
    <w:rsid w:val="00724BEB"/>
    <w:rPr>
      <w:b w:val="0"/>
      <w:sz w:val="72"/>
      <w:szCs w:val="72"/>
      <w:lang w:val="en-NZ"/>
    </w:rPr>
  </w:style>
  <w:style w:type="character" w:customStyle="1" w:styleId="QuoteChar">
    <w:name w:val="Quote Char"/>
    <w:basedOn w:val="DefaultParagraphFont"/>
    <w:link w:val="Quote"/>
    <w:rsid w:val="00724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BEB"/>
    <w:pPr>
      <w:pageBreakBefore/>
    </w:pPr>
  </w:style>
  <w:style w:type="paragraph" w:customStyle="1" w:styleId="Border">
    <w:name w:val="Border"/>
    <w:basedOn w:val="Normal"/>
    <w:qFormat/>
    <w:rsid w:val="00724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BEB"/>
    <w:rPr>
      <w:b/>
      <w:bCs/>
      <w:i/>
      <w:iCs/>
      <w:color w:val="auto"/>
    </w:rPr>
  </w:style>
  <w:style w:type="paragraph" w:styleId="IntenseQuote">
    <w:name w:val="Intense Quote"/>
    <w:basedOn w:val="Normal"/>
    <w:next w:val="Normal"/>
    <w:link w:val="IntenseQuoteChar"/>
    <w:uiPriority w:val="30"/>
    <w:qFormat/>
    <w:rsid w:val="00724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BEB"/>
    <w:rPr>
      <w:smallCaps/>
      <w:color w:val="auto"/>
      <w:u w:val="single"/>
    </w:rPr>
  </w:style>
  <w:style w:type="character" w:styleId="IntenseReference">
    <w:name w:val="Intense Reference"/>
    <w:basedOn w:val="DefaultParagraphFont"/>
    <w:uiPriority w:val="32"/>
    <w:qFormat/>
    <w:rsid w:val="00724BEB"/>
    <w:rPr>
      <w:b/>
      <w:bCs/>
      <w:smallCaps/>
      <w:color w:val="auto"/>
      <w:spacing w:val="5"/>
      <w:u w:val="single"/>
    </w:rPr>
  </w:style>
  <w:style w:type="paragraph" w:customStyle="1" w:styleId="2ColumnHeading">
    <w:name w:val="2Column Heading"/>
    <w:basedOn w:val="BodyText"/>
    <w:qFormat/>
    <w:rsid w:val="00724BEB"/>
    <w:pPr>
      <w:spacing w:after="60"/>
      <w:ind w:left="-2268"/>
    </w:pPr>
    <w:rPr>
      <w:b/>
    </w:rPr>
  </w:style>
  <w:style w:type="paragraph" w:customStyle="1" w:styleId="Heading1TOC">
    <w:name w:val="Heading1 TOC"/>
    <w:basedOn w:val="Normal"/>
    <w:qFormat/>
    <w:rsid w:val="00724BEB"/>
    <w:pPr>
      <w:spacing w:before="240" w:after="120"/>
    </w:pPr>
    <w:rPr>
      <w:rFonts w:ascii="Times New Roman" w:hAnsi="Times New Roman"/>
      <w:b/>
      <w:sz w:val="32"/>
    </w:rPr>
  </w:style>
  <w:style w:type="paragraph" w:customStyle="1" w:styleId="Heading2TOC">
    <w:name w:val="Heading2 TOC"/>
    <w:basedOn w:val="Normal"/>
    <w:qFormat/>
    <w:rsid w:val="00724BEB"/>
    <w:pPr>
      <w:spacing w:before="240" w:after="60"/>
    </w:pPr>
    <w:rPr>
      <w:rFonts w:ascii="Times New Roman" w:hAnsi="Times New Roman"/>
      <w:b/>
      <w:sz w:val="28"/>
    </w:rPr>
  </w:style>
  <w:style w:type="character" w:customStyle="1" w:styleId="Underline">
    <w:name w:val="Underline"/>
    <w:basedOn w:val="DefaultParagraphFont"/>
    <w:qFormat/>
    <w:rsid w:val="00724BEB"/>
    <w:rPr>
      <w:u w:val="single"/>
    </w:rPr>
  </w:style>
  <w:style w:type="character" w:customStyle="1" w:styleId="BoldandItalics">
    <w:name w:val="Bold and Italics"/>
    <w:qFormat/>
    <w:rsid w:val="00724BEB"/>
    <w:rPr>
      <w:b/>
      <w:i/>
      <w:u w:val="none"/>
    </w:rPr>
  </w:style>
  <w:style w:type="paragraph" w:styleId="BalloonText">
    <w:name w:val="Balloon Text"/>
    <w:basedOn w:val="Normal"/>
    <w:link w:val="BalloonTextChar"/>
    <w:rsid w:val="00724BEB"/>
    <w:rPr>
      <w:rFonts w:ascii="Tahoma" w:hAnsi="Tahoma" w:cs="Tahoma"/>
      <w:sz w:val="16"/>
      <w:szCs w:val="16"/>
    </w:rPr>
  </w:style>
  <w:style w:type="character" w:customStyle="1" w:styleId="BalloonTextChar">
    <w:name w:val="Balloon Text Char"/>
    <w:basedOn w:val="DefaultParagraphFont"/>
    <w:link w:val="BalloonText"/>
    <w:rsid w:val="00724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BEB"/>
    <w:rPr>
      <w:b/>
      <w:color w:val="660033"/>
      <w:spacing w:val="0"/>
    </w:rPr>
  </w:style>
  <w:style w:type="paragraph" w:customStyle="1" w:styleId="Nameditemlist">
    <w:name w:val="Named item list"/>
    <w:basedOn w:val="BodyText"/>
    <w:qFormat/>
    <w:rsid w:val="00724BEB"/>
    <w:pPr>
      <w:tabs>
        <w:tab w:val="left" w:pos="2835"/>
      </w:tabs>
      <w:ind w:left="2835" w:hanging="2835"/>
    </w:pPr>
  </w:style>
  <w:style w:type="paragraph" w:customStyle="1" w:styleId="BodyTextnopadding">
    <w:name w:val="Body Text no padding"/>
    <w:basedOn w:val="BodyText"/>
    <w:qFormat/>
    <w:rsid w:val="00724BEB"/>
    <w:pPr>
      <w:spacing w:before="0" w:after="0"/>
    </w:pPr>
  </w:style>
  <w:style w:type="paragraph" w:customStyle="1" w:styleId="BodyTextBold">
    <w:name w:val="Body Text Bold"/>
    <w:basedOn w:val="BodyText"/>
    <w:qFormat/>
    <w:rsid w:val="00724BEB"/>
    <w:rPr>
      <w:b/>
    </w:rPr>
  </w:style>
  <w:style w:type="character" w:styleId="Hyperlink">
    <w:name w:val="Hyperlink"/>
    <w:basedOn w:val="DefaultParagraphFont"/>
    <w:uiPriority w:val="99"/>
    <w:unhideWhenUsed/>
    <w:rsid w:val="008A2F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4384</Characters>
  <Application>Microsoft Office Word</Application>
  <DocSecurity>0</DocSecurity>
  <Lines>89</Lines>
  <Paragraphs>51</Paragraphs>
  <ScaleCrop>false</ScaleCrop>
  <Company>Author-it Software Corporation Ltd.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UETTDRDS55 Design power system transmission and sub-transmission substation earthing</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2021-03-24T00:04:00Z</dcterms:created>
  <dcterms:modified xsi:type="dcterms:W3CDTF">2021-03-24T00:04:00Z</dcterms:modified>
</cp:coreProperties>
</file>