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5219" w:rsidP="00BA52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UETTDRDS53 Design power system transmission and sub-transmission substation primary plant</w:t>
      </w:r>
      <w:r>
        <w:fldChar w:fldCharType="end"/>
      </w:r>
    </w:p>
    <w:p w:rsidR="00BA5219" w:rsidP="00BA5219">
      <w:pPr>
        <w:pStyle w:val="Version"/>
        <w:sectPr w:rsidSect="00C137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37E3" w:rsidP="00C137E3">
      <w:pPr>
        <w:pStyle w:val="SuperHeading"/>
      </w:pPr>
      <w:r w:rsidRPr="00C137E3">
        <w:t>UETTDRDS53 Design power system transmission and sub-transmission substation primary plant</w:t>
      </w:r>
    </w:p>
    <w:p w:rsidR="00000000" w:rsidRPr="00C137E3" w:rsidP="00C137E3">
      <w:pPr>
        <w:pStyle w:val="Heading1"/>
      </w:pPr>
      <w:bookmarkStart w:id="1" w:name="O_1002737"/>
      <w:bookmarkEnd w:id="1"/>
      <w:r w:rsidRPr="00C137E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3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 w:rsidP="00C137E3">
            <w:pPr>
              <w:pStyle w:val="BodyText"/>
            </w:pPr>
            <w:r w:rsidRPr="00C137E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C137E3" w:rsidP="00C137E3">
      <w:pPr>
        <w:pStyle w:val="NoPaddingFontSize1"/>
      </w:pPr>
    </w:p>
    <w:p w:rsidR="00000000" w:rsidRPr="00C137E3" w:rsidP="00C137E3">
      <w:pPr>
        <w:pStyle w:val="AllowPageBreak"/>
      </w:pPr>
    </w:p>
    <w:p w:rsidR="00000000" w:rsidRPr="00C137E3" w:rsidP="00C137E3">
      <w:pPr>
        <w:pStyle w:val="Heading1"/>
      </w:pPr>
      <w:bookmarkStart w:id="2" w:name="O_1002738"/>
      <w:bookmarkEnd w:id="2"/>
      <w:r w:rsidRPr="00C137E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3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 w:rsidP="00C137E3">
            <w:pPr>
              <w:pStyle w:val="BodyText"/>
            </w:pPr>
            <w:r w:rsidRPr="00C137E3">
              <w:t>This unit covers the design of transmission, sub-transmission and zone substation prima</w:t>
            </w:r>
            <w:r w:rsidRPr="00C137E3">
              <w:t>ry plant. It includes busbar upgrades, equipment replacement projects or new installations on green field sites. The design must conform to safety regulations and environmental standards and incorporate the principles of safe design.</w:t>
            </w:r>
          </w:p>
          <w:p w:rsidR="00000000" w:rsidRPr="00C137E3" w:rsidP="00C137E3">
            <w:pPr>
              <w:pStyle w:val="BodyText"/>
            </w:pPr>
            <w:r w:rsidRPr="00C137E3">
              <w:t>The application of the</w:t>
            </w:r>
            <w:r w:rsidRPr="00C137E3">
              <w:t xml:space="preserve"> skills and knowledge described in this unit may require a licence/registration to practice in the workplace subject to regulations for undertaking of electrical work.  </w:t>
            </w:r>
          </w:p>
          <w:p w:rsidR="00000000" w:rsidRPr="00C137E3" w:rsidP="00C137E3">
            <w:pPr>
              <w:pStyle w:val="BodyText"/>
            </w:pPr>
            <w:r w:rsidRPr="00C137E3">
              <w:t>Other conditions may apply under state and territory legislative and regulatory licenc</w:t>
            </w:r>
            <w:r w:rsidRPr="00C137E3">
              <w:t>ing requirements which must be confirmed prior to commencing this unit.</w:t>
            </w:r>
          </w:p>
        </w:tc>
      </w:tr>
    </w:tbl>
    <w:p w:rsidR="00000000" w:rsidRPr="00C137E3" w:rsidP="00C137E3">
      <w:pPr>
        <w:pStyle w:val="NoPaddingFontSize1"/>
      </w:pPr>
    </w:p>
    <w:p w:rsidR="00000000" w:rsidRPr="00C137E3" w:rsidP="00C137E3">
      <w:pPr>
        <w:pStyle w:val="AllowPageBreak"/>
      </w:pPr>
    </w:p>
    <w:p w:rsidR="00000000" w:rsidRPr="00C137E3" w:rsidP="00C137E3">
      <w:pPr>
        <w:pStyle w:val="Heading1"/>
      </w:pPr>
      <w:bookmarkStart w:id="3" w:name="O_1002739"/>
      <w:bookmarkEnd w:id="3"/>
      <w:r w:rsidRPr="00C137E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3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 w:rsidP="00C137E3">
            <w:pPr>
              <w:pStyle w:val="BodyText"/>
            </w:pPr>
            <w:r w:rsidRPr="00C137E3">
              <w:t>Common Unit Group</w:t>
            </w:r>
          </w:p>
          <w:p w:rsidR="00000000" w:rsidRPr="00C137E3" w:rsidP="00C137E3">
            <w:pPr>
              <w:pStyle w:val="BodyText"/>
            </w:pPr>
            <w:r w:rsidRPr="00C137E3">
              <w:t>UEENEEE101A Apply Occupational Health and Safety regulations, codes and practices in the workplace</w:t>
            </w:r>
          </w:p>
          <w:p w:rsidR="00000000" w:rsidRPr="00C137E3" w:rsidP="00C137E3">
            <w:pPr>
              <w:pStyle w:val="BodyText"/>
            </w:pPr>
            <w:r w:rsidRPr="00C137E3">
              <w:t xml:space="preserve">UEENEEE104A Solve problems </w:t>
            </w:r>
            <w:r w:rsidRPr="00C137E3">
              <w:t>in d.c. circuits</w:t>
            </w:r>
          </w:p>
          <w:p w:rsidR="00000000" w:rsidRPr="00C137E3" w:rsidP="00C137E3">
            <w:pPr>
              <w:pStyle w:val="BodyText"/>
            </w:pPr>
            <w:r w:rsidRPr="00C137E3">
              <w:t>UEENEEE107A Use drawings, diagrams, schedules, standards, codes and specifications</w:t>
            </w:r>
          </w:p>
          <w:p w:rsidR="00000000" w:rsidRPr="00C137E3" w:rsidP="00C137E3">
            <w:pPr>
              <w:pStyle w:val="BodyText"/>
            </w:pPr>
            <w:r w:rsidRPr="00C137E3">
              <w:t>UEENEEG101A Solve problems in electromagnetic devices and related circuits</w:t>
            </w:r>
          </w:p>
          <w:p w:rsidR="00000000" w:rsidRPr="00C137E3" w:rsidP="00C137E3">
            <w:pPr>
              <w:pStyle w:val="BodyText"/>
            </w:pPr>
            <w:r w:rsidRPr="00C137E3">
              <w:t>UEENEEG102A Solve problems in low voltage a.c. circuits</w:t>
            </w:r>
          </w:p>
          <w:p w:rsidR="00000000" w:rsidRPr="00C137E3" w:rsidP="00C137E3">
            <w:pPr>
              <w:pStyle w:val="BodyText"/>
            </w:pPr>
            <w:r w:rsidRPr="00C137E3">
              <w:t>UETTDRDS39 Prepare and ma</w:t>
            </w:r>
            <w:r w:rsidRPr="00C137E3">
              <w:t>nage detailed construction plans for electrical power system infrastructure</w:t>
            </w:r>
          </w:p>
          <w:p w:rsidR="00000000" w:rsidRPr="00C137E3" w:rsidP="00C137E3">
            <w:pPr>
              <w:pStyle w:val="BodyText"/>
            </w:pPr>
            <w:r w:rsidRPr="00C137E3">
              <w:t>UETTDRDS44 Design power system substations modifications</w:t>
            </w:r>
          </w:p>
          <w:p w:rsidR="00000000" w:rsidRPr="00C137E3" w:rsidP="00C137E3">
            <w:pPr>
              <w:pStyle w:val="BodyText"/>
            </w:pPr>
            <w:r w:rsidRPr="00C137E3">
              <w:t>UETTDREL11 Apply sustainable energy and environmental procedures</w:t>
            </w:r>
          </w:p>
          <w:p w:rsidR="00000000" w:rsidRPr="00C137E3" w:rsidP="00C137E3">
            <w:pPr>
              <w:pStyle w:val="BodyText"/>
            </w:pPr>
            <w:r w:rsidRPr="00C137E3">
              <w:t>UETTDREL16 Working safely near live electrical apparatus</w:t>
            </w:r>
          </w:p>
          <w:p w:rsidR="00000000" w:rsidRPr="00C137E3" w:rsidP="00C137E3">
            <w:pPr>
              <w:pStyle w:val="BodyText"/>
            </w:pPr>
            <w:r w:rsidRPr="00C137E3">
              <w:t>UETTDRIS62 Implement and monitor the power system organisational WHS/OHS policies, procedures and programs</w:t>
            </w:r>
          </w:p>
          <w:p w:rsidR="00000000" w:rsidRPr="00C137E3" w:rsidP="00C137E3">
            <w:pPr>
              <w:pStyle w:val="BodyText"/>
            </w:pPr>
            <w:r w:rsidRPr="00C137E3">
              <w:t>UETTDRIS63 Implement &amp; monitor power system environmental &amp; sustainable energy management policies &amp; procedures</w:t>
            </w:r>
          </w:p>
        </w:tc>
      </w:tr>
    </w:tbl>
    <w:p w:rsidR="00000000" w:rsidRPr="00C137E3" w:rsidP="00C137E3">
      <w:pPr>
        <w:pStyle w:val="NoPaddingFontSize1"/>
      </w:pPr>
    </w:p>
    <w:p w:rsidR="00000000" w:rsidRPr="00C137E3" w:rsidP="00C137E3">
      <w:pPr>
        <w:pStyle w:val="AllowPageBreak"/>
      </w:pPr>
    </w:p>
    <w:p w:rsidR="00000000" w:rsidRPr="00C137E3" w:rsidP="00C137E3">
      <w:pPr>
        <w:pStyle w:val="Heading1"/>
      </w:pPr>
      <w:bookmarkStart w:id="4" w:name="O_1002740"/>
      <w:bookmarkEnd w:id="4"/>
      <w:r w:rsidRPr="00C137E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3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 w:rsidP="00C137E3">
            <w:pPr>
              <w:pStyle w:val="BodyText"/>
            </w:pPr>
            <w:r w:rsidRPr="00C137E3">
              <w:t>Design</w:t>
            </w:r>
          </w:p>
        </w:tc>
      </w:tr>
    </w:tbl>
    <w:p w:rsidR="00000000" w:rsidRPr="00C137E3" w:rsidP="00C137E3">
      <w:pPr>
        <w:pStyle w:val="NoPaddingFontSize1"/>
      </w:pPr>
    </w:p>
    <w:p w:rsidR="00000000" w:rsidRPr="00C137E3" w:rsidP="00C137E3">
      <w:pPr>
        <w:pStyle w:val="AllowPageBreak"/>
      </w:pPr>
    </w:p>
    <w:p w:rsidR="00000000" w:rsidRPr="00C137E3" w:rsidP="00C137E3">
      <w:pPr>
        <w:pStyle w:val="Heading1"/>
      </w:pPr>
      <w:bookmarkStart w:id="5" w:name="O_1002741"/>
      <w:bookmarkEnd w:id="5"/>
      <w:r w:rsidRPr="00C137E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3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 w:rsidP="00C137E3">
            <w:pPr>
              <w:pStyle w:val="BodyText"/>
            </w:pPr>
            <w:r w:rsidRPr="00C137E3">
              <w:t>Not applicable.</w:t>
            </w:r>
          </w:p>
        </w:tc>
      </w:tr>
    </w:tbl>
    <w:p w:rsidR="00000000" w:rsidRPr="00C137E3" w:rsidP="00C137E3">
      <w:pPr>
        <w:pStyle w:val="NoPaddingFontSize1"/>
      </w:pPr>
    </w:p>
    <w:p w:rsidR="00000000" w:rsidRPr="00C137E3" w:rsidP="00C137E3">
      <w:pPr>
        <w:pStyle w:val="AllowPageBreak"/>
      </w:pPr>
    </w:p>
    <w:p w:rsidR="00000000" w:rsidRPr="00C137E3" w:rsidP="00C137E3">
      <w:pPr>
        <w:pStyle w:val="Heading1"/>
      </w:pPr>
      <w:bookmarkStart w:id="6" w:name="O_1002742"/>
      <w:bookmarkEnd w:id="6"/>
      <w:r w:rsidRPr="00C137E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137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 w:rsidP="00C137E3">
            <w:pPr>
              <w:pStyle w:val="BodyText"/>
            </w:pPr>
            <w:r w:rsidRPr="00C137E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rPr>
                <w:rStyle w:val="SpecialBold"/>
              </w:rPr>
              <w:t>PERFORMANCE CRITERIA</w:t>
            </w:r>
          </w:p>
        </w:tc>
      </w:tr>
      <w:tr w:rsidTr="00C137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t>Performance criteria describe the performance needed to demonstrate achievement of the element.</w:t>
            </w:r>
          </w:p>
        </w:tc>
      </w:tr>
      <w:tr w:rsidTr="00C137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 w:rsidP="00C137E3">
            <w:pPr>
              <w:pStyle w:val="BodyText"/>
            </w:pPr>
            <w:r w:rsidRPr="00C137E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 w:rsidP="00C137E3">
            <w:pPr>
              <w:pStyle w:val="BodyText"/>
            </w:pPr>
            <w:r w:rsidRPr="00C137E3">
              <w:rPr>
                <w:rStyle w:val="SpecialBold"/>
              </w:rPr>
              <w:t>Plan for and coordinate the design of transmission, sub-transmission and zone substation primary 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t>Work health and safety (WHS)/occupational health</w:t>
            </w:r>
            <w:r w:rsidRPr="00C137E3">
              <w:t xml:space="preserve"> and safety (OHS) practices/procedures and environmental and sustainable energy procedures, which may influence the design of primary plant component of substations, are reviewed and determined</w:t>
            </w:r>
          </w:p>
        </w:tc>
      </w:tr>
      <w:tr w:rsidTr="00C137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t>Purpose of the design is established and expected outco</w:t>
            </w:r>
            <w:r w:rsidRPr="00C137E3">
              <w:t>mes of the work are confirmed with appropriate personnel</w:t>
            </w:r>
          </w:p>
        </w:tc>
      </w:tr>
      <w:tr w:rsidTr="00C137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t>Established policies, procedures and specifications for the design are obtained or established with appropriate personnel</w:t>
            </w:r>
          </w:p>
        </w:tc>
      </w:tr>
      <w:tr w:rsidTr="00C137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t>Equipment/tools and personal protective equipment (PPE) are selected and coordinated based on specified requirements and established procedures</w:t>
            </w:r>
          </w:p>
        </w:tc>
      </w:tr>
      <w:tr w:rsidTr="00C137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t>Work is prioritised and sequenced for the most efficient and effective outcome following consultation wit</w:t>
            </w:r>
            <w:r w:rsidRPr="00C137E3">
              <w:t>h others for completion within acceptable timeframes, to a quality standard and in accordance with established procedures</w:t>
            </w:r>
          </w:p>
        </w:tc>
      </w:tr>
      <w:tr w:rsidTr="00C137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t>Risk control measures are identified, prioritised and evaluated against the work schedule</w:t>
            </w:r>
          </w:p>
        </w:tc>
      </w:tr>
      <w:tr w:rsidTr="00C137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t>Relevant work permits are secured to coordinate the performance of work according to requirements and/or established procedures</w:t>
            </w:r>
          </w:p>
        </w:tc>
      </w:tr>
      <w:tr w:rsidTr="00C137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t xml:space="preserve">Resources, including personnel, equipment, tools and PPE, required for the job are identified, scheduled and </w:t>
            </w:r>
            <w:r w:rsidRPr="00C137E3">
              <w:t xml:space="preserve">coordinated </w:t>
            </w:r>
            <w:r w:rsidRPr="00C137E3">
              <w:t>and confirmed safe and in technical working order</w:t>
            </w:r>
          </w:p>
        </w:tc>
      </w:tr>
      <w:tr w:rsidTr="00C137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t>Liaison and communication issues with other/authorised personnel, authorities, clients and land owners are resolved and activities coordinated to carry out work</w:t>
            </w:r>
          </w:p>
        </w:tc>
      </w:tr>
      <w:tr w:rsidTr="00C137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t xml:space="preserve">Site is prepared according to </w:t>
            </w:r>
            <w:r w:rsidRPr="00C137E3">
              <w:t>the work schedule and to minimise risk and damage to property, commerce and individuals in accordance with established procedures</w:t>
            </w:r>
          </w:p>
        </w:tc>
      </w:tr>
      <w:tr w:rsidTr="00C137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t>Personnel participating in the work, including plant operators and contractors, are fully briefed and respective respo</w:t>
            </w:r>
            <w:r w:rsidRPr="00C137E3">
              <w:t>nsibilities coordinated and authorised, where applicable, in accordance with established procedures</w:t>
            </w:r>
          </w:p>
        </w:tc>
      </w:tr>
      <w:tr w:rsidTr="00C137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 w:rsidP="00C137E3">
            <w:pPr>
              <w:pStyle w:val="BodyText"/>
            </w:pPr>
            <w:r w:rsidRPr="00C137E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 w:rsidP="00C137E3">
            <w:pPr>
              <w:pStyle w:val="BodyText"/>
            </w:pPr>
            <w:r w:rsidRPr="00C137E3">
              <w:rPr>
                <w:rStyle w:val="SpecialBold"/>
              </w:rPr>
              <w:t>Carry out and coordinate the design of transmission, sub-transmission and zone substation primary 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t>Circuit/systems modelling is used to evaluate alternative proposals in accordance with established procedures</w:t>
            </w:r>
          </w:p>
        </w:tc>
      </w:tr>
      <w:tr w:rsidTr="00C137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t>WHS/OHS and sustainable energy principles, functionality and practices to avoid incidence and accidents and minimise waste are incorporated</w:t>
            </w:r>
            <w:r w:rsidRPr="00C137E3">
              <w:t xml:space="preserve"> into the project in accordance with requirements and/or established procedures</w:t>
            </w:r>
          </w:p>
        </w:tc>
      </w:tr>
      <w:tr w:rsidTr="00C137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t>System design decisions are made on the basis of safety and effective outcomes according to requirements and/or established procedures</w:t>
            </w:r>
          </w:p>
        </w:tc>
      </w:tr>
      <w:tr w:rsidTr="00C137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t xml:space="preserve">Mathematical models of the </w:t>
            </w:r>
            <w:r w:rsidRPr="00C137E3">
              <w:t>design are used to analyse the effectiveness of the finished project in accordance with requirements and established procedures</w:t>
            </w:r>
          </w:p>
        </w:tc>
      </w:tr>
      <w:tr w:rsidTr="00C137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t>Technical advice is given regarding potential hazards, safety risks and control measures so that monitoring and preventative action can be undertaken and/or appropriate authorities consulted, where necessary, in accordance with requirements and established</w:t>
            </w:r>
            <w:r w:rsidRPr="00C137E3">
              <w:t xml:space="preserve"> procedures</w:t>
            </w:r>
          </w:p>
        </w:tc>
      </w:tr>
      <w:tr w:rsidTr="00C137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C137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t>Solutions to non</w:t>
            </w:r>
            <w:r w:rsidRPr="00C137E3">
              <w:t>-routine problems are identified and actioned using acquired essential knowledge and associated skills according to requirements</w:t>
            </w:r>
          </w:p>
        </w:tc>
      </w:tr>
      <w:tr w:rsidTr="00C137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t>Quality of work is monitored against personal performance agreement and/or established organisational and professional s</w:t>
            </w:r>
            <w:r w:rsidRPr="00C137E3">
              <w:t>tandards</w:t>
            </w:r>
          </w:p>
        </w:tc>
      </w:tr>
      <w:tr w:rsidTr="00C137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 w:rsidP="00C137E3">
            <w:pPr>
              <w:pStyle w:val="BodyText"/>
            </w:pPr>
            <w:r w:rsidRPr="00C137E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 w:rsidP="00C137E3">
            <w:pPr>
              <w:pStyle w:val="BodyText"/>
            </w:pPr>
            <w:r w:rsidRPr="00C137E3">
              <w:rPr>
                <w:rStyle w:val="SpecialBold"/>
              </w:rPr>
              <w:t>Complete and coordinate the design of transmission, sub-transmission and zone substation primary plant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t>Final checks of the design are undertaken to ensure it complies with all requirements and includes all specifications and documentations needed to complete the design brief</w:t>
            </w:r>
          </w:p>
        </w:tc>
      </w:tr>
      <w:tr w:rsidTr="00C137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t>Appropriate personnel are notified of completion and reports and/or completi</w:t>
            </w:r>
            <w:r w:rsidRPr="00C137E3">
              <w:t>on documents are finalised</w:t>
            </w:r>
          </w:p>
        </w:tc>
      </w:tr>
      <w:tr w:rsidTr="00C137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t>Reports and/or completion documents are submitted to relevant personnel/organisations for approval and, where applicable, statutory or regulatory approval</w:t>
            </w:r>
          </w:p>
        </w:tc>
      </w:tr>
      <w:tr w:rsidTr="00C137E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7E3">
            <w:pPr>
              <w:pStyle w:val="BodyText"/>
              <w:rPr>
                <w:lang w:val="en-NZ"/>
              </w:rPr>
            </w:pPr>
            <w:r w:rsidRPr="00C137E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 w:rsidP="00C137E3">
            <w:pPr>
              <w:pStyle w:val="BodyText"/>
            </w:pPr>
            <w:r w:rsidRPr="00C137E3">
              <w:t>Approved copies of design documents are issued and records a</w:t>
            </w:r>
            <w:r w:rsidRPr="00C137E3">
              <w:t>re updated in accordance with established procedures</w:t>
            </w:r>
          </w:p>
        </w:tc>
      </w:tr>
    </w:tbl>
    <w:p w:rsidR="00000000" w:rsidRPr="00C137E3" w:rsidP="00C137E3">
      <w:pPr>
        <w:pStyle w:val="NoPaddingFontSize1"/>
      </w:pPr>
    </w:p>
    <w:p w:rsidR="00000000" w:rsidRPr="00C137E3" w:rsidP="00C137E3">
      <w:pPr>
        <w:pStyle w:val="AllowPageBreak"/>
      </w:pPr>
    </w:p>
    <w:p w:rsidR="00000000" w:rsidRPr="00C137E3" w:rsidP="00C137E3">
      <w:pPr>
        <w:pStyle w:val="Heading1"/>
      </w:pPr>
      <w:bookmarkStart w:id="7" w:name="O_1002743"/>
      <w:bookmarkEnd w:id="7"/>
      <w:r w:rsidRPr="00C137E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3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 w:rsidP="00C137E3">
            <w:pPr>
              <w:pStyle w:val="BodyText"/>
            </w:pPr>
            <w:r w:rsidRPr="00C137E3">
              <w:t>Foundation skills essential to performance are explicit in the performance criteria of this unit of competency.</w:t>
            </w:r>
          </w:p>
        </w:tc>
      </w:tr>
    </w:tbl>
    <w:p w:rsidR="00000000" w:rsidRPr="00C137E3" w:rsidP="00C137E3">
      <w:pPr>
        <w:pStyle w:val="NoPaddingFontSize1"/>
      </w:pPr>
    </w:p>
    <w:p w:rsidR="00000000" w:rsidRPr="00C137E3" w:rsidP="00C137E3">
      <w:pPr>
        <w:pStyle w:val="AllowPageBreak"/>
      </w:pPr>
    </w:p>
    <w:p w:rsidR="00000000" w:rsidRPr="00C137E3" w:rsidP="00C137E3">
      <w:pPr>
        <w:pStyle w:val="Heading1"/>
      </w:pPr>
      <w:bookmarkStart w:id="8" w:name="O_1002744"/>
      <w:bookmarkEnd w:id="8"/>
      <w:r w:rsidRPr="00C137E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3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 w:rsidP="00C137E3">
            <w:pPr>
              <w:pStyle w:val="BodyText"/>
            </w:pPr>
            <w:r w:rsidRPr="00C137E3">
              <w:t>Range is restricted to essential operating conditions and any other variables essential to the work environment.</w:t>
            </w:r>
          </w:p>
          <w:p w:rsidR="00000000" w:rsidRPr="00C137E3" w:rsidP="00C137E3">
            <w:pPr>
              <w:pStyle w:val="BodyText"/>
            </w:pPr>
            <w:r w:rsidRPr="00C137E3">
              <w:t>Non-essential conditions may be found in the Companion Volume Implementation Guide.</w:t>
            </w:r>
          </w:p>
        </w:tc>
      </w:tr>
    </w:tbl>
    <w:p w:rsidR="00000000" w:rsidRPr="00C137E3" w:rsidP="00C137E3">
      <w:pPr>
        <w:pStyle w:val="NoPaddingFontSize1"/>
      </w:pPr>
    </w:p>
    <w:p w:rsidR="00000000" w:rsidRPr="00C137E3" w:rsidP="00C137E3">
      <w:pPr>
        <w:pStyle w:val="AllowPageBreak"/>
      </w:pPr>
    </w:p>
    <w:p w:rsidR="00000000" w:rsidRPr="00C137E3" w:rsidP="00C137E3">
      <w:pPr>
        <w:pStyle w:val="Heading1"/>
      </w:pPr>
      <w:bookmarkStart w:id="9" w:name="O_1002745"/>
      <w:bookmarkEnd w:id="9"/>
      <w:r w:rsidRPr="00C137E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37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7E3" w:rsidP="00C137E3">
            <w:pPr>
              <w:pStyle w:val="BodyText"/>
            </w:pPr>
            <w:r w:rsidRPr="00C137E3">
              <w:t>This unit rep</w:t>
            </w:r>
            <w:r w:rsidRPr="00C137E3">
              <w:t>laces and is equivalent to UETTDRDS53A Design power system transmission and sub-transmission substation primary plant.</w:t>
            </w:r>
          </w:p>
        </w:tc>
      </w:tr>
    </w:tbl>
    <w:p w:rsidR="00000000" w:rsidRPr="00C137E3" w:rsidP="00C137E3">
      <w:pPr>
        <w:pStyle w:val="NoPaddingFontSize1"/>
      </w:pPr>
    </w:p>
    <w:p w:rsidR="00000000" w:rsidRPr="00C137E3" w:rsidP="00C137E3">
      <w:pPr>
        <w:pStyle w:val="AllowPageBreak"/>
      </w:pPr>
    </w:p>
    <w:p w:rsidR="00000000" w:rsidRPr="00C137E3" w:rsidP="00C137E3">
      <w:pPr>
        <w:pStyle w:val="Heading1"/>
      </w:pPr>
      <w:bookmarkStart w:id="10" w:name="O_1002752"/>
      <w:bookmarkEnd w:id="10"/>
      <w:r w:rsidRPr="00C137E3">
        <w:t>Links</w:t>
      </w:r>
    </w:p>
    <w:p w:rsidR="00000000" w:rsidRPr="00C137E3" w:rsidP="00BA5219">
      <w:pPr>
        <w:pStyle w:val="BodyText"/>
      </w:pPr>
      <w:r w:rsidRPr="00C137E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314D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137E3" w:rsidP="00C137E3"/>
    <w:sectPr w:rsidSect="00C137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7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7E3" w:rsidRPr="00BA5219" w:rsidP="00BA52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7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219" w:rsidP="00C137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5219" w:rsidP="00C137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A5219" w:rsidP="00C137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7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2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37E3" w:rsidRPr="00BA5219" w:rsidP="00BA52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7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219" w:rsidRPr="002D2AF8" w:rsidP="00C137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UETTDRDS53 Design power system transmission and sub-transmission substation primary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BA5219" w:rsidP="00C137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7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37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37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37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37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37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37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37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37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37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37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37E3"/>
  </w:style>
  <w:style w:type="character" w:customStyle="1" w:styleId="Heading1Char">
    <w:name w:val="Heading 1 Char"/>
    <w:basedOn w:val="DefaultParagraphFont"/>
    <w:link w:val="Heading1"/>
    <w:rsid w:val="00C137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37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37E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137E3"/>
    <w:rPr>
      <w:b/>
      <w:spacing w:val="0"/>
    </w:rPr>
  </w:style>
  <w:style w:type="paragraph" w:customStyle="1" w:styleId="SuperHeading">
    <w:name w:val="SuperHeading"/>
    <w:basedOn w:val="Normal"/>
    <w:rsid w:val="00C137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37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137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37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37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37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37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37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37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37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37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37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37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37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37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37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37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37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37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37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37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37E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137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37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37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37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37E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37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37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37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37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37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37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37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37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37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37E3"/>
    <w:rPr>
      <w:i/>
    </w:rPr>
  </w:style>
  <w:style w:type="paragraph" w:styleId="Caption">
    <w:name w:val="caption"/>
    <w:basedOn w:val="BodyText"/>
    <w:next w:val="Normal"/>
    <w:qFormat/>
    <w:rsid w:val="00C137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37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37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37E3"/>
  </w:style>
  <w:style w:type="paragraph" w:styleId="TableofFigures">
    <w:name w:val="table of figures"/>
    <w:basedOn w:val="Normal"/>
    <w:next w:val="Normal"/>
    <w:semiHidden/>
    <w:rsid w:val="00C137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37E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137E3"/>
    <w:rPr>
      <w:rFonts w:ascii="Wingdings" w:hAnsi="Wingdings"/>
    </w:rPr>
  </w:style>
  <w:style w:type="paragraph" w:customStyle="1" w:styleId="TableHeading">
    <w:name w:val="Table Heading"/>
    <w:basedOn w:val="HeadingBase"/>
    <w:rsid w:val="00C137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37E3"/>
    <w:rPr>
      <w:color w:val="0033CC"/>
      <w:u w:val="none"/>
    </w:rPr>
  </w:style>
  <w:style w:type="paragraph" w:customStyle="1" w:styleId="BodyTextRight">
    <w:name w:val="Body Text Right"/>
    <w:basedOn w:val="BodyText"/>
    <w:rsid w:val="00C137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37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37E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37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37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37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37E3"/>
    <w:rPr>
      <w:sz w:val="32"/>
    </w:rPr>
  </w:style>
  <w:style w:type="paragraph" w:customStyle="1" w:styleId="HeadingProcedure">
    <w:name w:val="Heading Procedure"/>
    <w:basedOn w:val="HeadingBase"/>
    <w:next w:val="Normal"/>
    <w:rsid w:val="00C137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37E3"/>
    <w:pPr>
      <w:spacing w:before="60" w:after="60"/>
    </w:pPr>
  </w:style>
  <w:style w:type="paragraph" w:styleId="ListContinue">
    <w:name w:val="List Continue"/>
    <w:basedOn w:val="List"/>
    <w:rsid w:val="00C137E3"/>
    <w:pPr>
      <w:ind w:firstLine="0"/>
    </w:pPr>
  </w:style>
  <w:style w:type="paragraph" w:customStyle="1" w:styleId="ListNote">
    <w:name w:val="List Note"/>
    <w:basedOn w:val="List"/>
    <w:rsid w:val="00C137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37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37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37E3"/>
    <w:rPr>
      <w:rFonts w:ascii="Courier New" w:hAnsi="Courier New"/>
    </w:rPr>
  </w:style>
  <w:style w:type="paragraph" w:customStyle="1" w:styleId="NoteBullet">
    <w:name w:val="Note Bullet"/>
    <w:basedOn w:val="Note"/>
    <w:rsid w:val="00C137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37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37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37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37E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137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37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37E3"/>
    <w:rPr>
      <w:b/>
      <w:smallCaps/>
    </w:rPr>
  </w:style>
  <w:style w:type="paragraph" w:customStyle="1" w:styleId="TableListNumber">
    <w:name w:val="Table List Number"/>
    <w:basedOn w:val="ListNumber"/>
    <w:rsid w:val="00C137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37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37E3"/>
    <w:pPr>
      <w:numPr>
        <w:numId w:val="7"/>
      </w:numPr>
    </w:pPr>
  </w:style>
  <w:style w:type="paragraph" w:customStyle="1" w:styleId="ListAlpha2">
    <w:name w:val="List Alpha 2"/>
    <w:basedOn w:val="List2"/>
    <w:rsid w:val="00C137E3"/>
    <w:pPr>
      <w:numPr>
        <w:numId w:val="6"/>
      </w:numPr>
    </w:pPr>
  </w:style>
  <w:style w:type="paragraph" w:styleId="List2">
    <w:name w:val="List 2"/>
    <w:basedOn w:val="BodyText"/>
    <w:rsid w:val="00C137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37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37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37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37E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37E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137E3"/>
    <w:pPr>
      <w:numPr>
        <w:numId w:val="2"/>
      </w:numPr>
    </w:pPr>
  </w:style>
  <w:style w:type="paragraph" w:styleId="ListContinue2">
    <w:name w:val="List Continue 2"/>
    <w:basedOn w:val="List2"/>
    <w:rsid w:val="00C137E3"/>
    <w:pPr>
      <w:ind w:firstLine="0"/>
    </w:pPr>
  </w:style>
  <w:style w:type="paragraph" w:styleId="ListContinue3">
    <w:name w:val="List Continue 3"/>
    <w:basedOn w:val="List3"/>
    <w:rsid w:val="00C137E3"/>
    <w:pPr>
      <w:ind w:left="1021" w:firstLine="0"/>
    </w:pPr>
  </w:style>
  <w:style w:type="paragraph" w:styleId="ListContinue4">
    <w:name w:val="List Continue 4"/>
    <w:basedOn w:val="List4"/>
    <w:rsid w:val="00C137E3"/>
    <w:pPr>
      <w:ind w:firstLine="0"/>
    </w:pPr>
  </w:style>
  <w:style w:type="paragraph" w:styleId="ListContinue5">
    <w:name w:val="List Continue 5"/>
    <w:basedOn w:val="List5"/>
    <w:rsid w:val="00C137E3"/>
    <w:pPr>
      <w:ind w:firstLine="0"/>
    </w:pPr>
  </w:style>
  <w:style w:type="paragraph" w:styleId="ListNumber3">
    <w:name w:val="List Number 3"/>
    <w:basedOn w:val="List3"/>
    <w:rsid w:val="00C137E3"/>
    <w:pPr>
      <w:numPr>
        <w:numId w:val="3"/>
      </w:numPr>
    </w:pPr>
  </w:style>
  <w:style w:type="paragraph" w:styleId="ListNumber4">
    <w:name w:val="List Number 4"/>
    <w:basedOn w:val="List4"/>
    <w:rsid w:val="00C137E3"/>
    <w:pPr>
      <w:numPr>
        <w:numId w:val="4"/>
      </w:numPr>
    </w:pPr>
  </w:style>
  <w:style w:type="paragraph" w:styleId="ListNumber5">
    <w:name w:val="List Number 5"/>
    <w:basedOn w:val="List5"/>
    <w:rsid w:val="00C137E3"/>
    <w:pPr>
      <w:numPr>
        <w:numId w:val="5"/>
      </w:numPr>
    </w:pPr>
  </w:style>
  <w:style w:type="paragraph" w:styleId="BlockText">
    <w:name w:val="Block Text"/>
    <w:basedOn w:val="Normal"/>
    <w:rsid w:val="00C137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37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37E3"/>
    <w:rPr>
      <w:sz w:val="16"/>
      <w:vertAlign w:val="superscript"/>
    </w:rPr>
  </w:style>
  <w:style w:type="character" w:customStyle="1" w:styleId="Symbols">
    <w:name w:val="Symbols"/>
    <w:basedOn w:val="DefaultParagraphFont"/>
    <w:rsid w:val="00C137E3"/>
    <w:rPr>
      <w:rFonts w:ascii="Symbol" w:hAnsi="Symbol"/>
    </w:rPr>
  </w:style>
  <w:style w:type="character" w:customStyle="1" w:styleId="MenuOptions">
    <w:name w:val="Menu Options"/>
    <w:basedOn w:val="DefaultParagraphFont"/>
    <w:rsid w:val="00C137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37E3"/>
    <w:rPr>
      <w:b/>
    </w:rPr>
  </w:style>
  <w:style w:type="character" w:customStyle="1" w:styleId="Underlined">
    <w:name w:val="Underlined"/>
    <w:basedOn w:val="DefaultParagraphFont"/>
    <w:rsid w:val="00C137E3"/>
    <w:rPr>
      <w:u w:val="single"/>
    </w:rPr>
  </w:style>
  <w:style w:type="paragraph" w:customStyle="1" w:styleId="TableBodyTextRight">
    <w:name w:val="Table Body Text Right"/>
    <w:basedOn w:val="TableBodyText"/>
    <w:rsid w:val="00C137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37E3"/>
    <w:rPr>
      <w:sz w:val="18"/>
    </w:rPr>
  </w:style>
  <w:style w:type="paragraph" w:customStyle="1" w:styleId="BodySmallRight">
    <w:name w:val="Body Small Right"/>
    <w:basedOn w:val="BodyTextRight"/>
    <w:rsid w:val="00C137E3"/>
    <w:rPr>
      <w:sz w:val="18"/>
      <w:szCs w:val="18"/>
    </w:rPr>
  </w:style>
  <w:style w:type="paragraph" w:customStyle="1" w:styleId="MarginEdition">
    <w:name w:val="Margin Edition"/>
    <w:basedOn w:val="MarginNote"/>
    <w:rsid w:val="00C137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37E3"/>
    <w:rPr>
      <w:sz w:val="2"/>
      <w:szCs w:val="2"/>
    </w:rPr>
  </w:style>
  <w:style w:type="character" w:customStyle="1" w:styleId="Small">
    <w:name w:val="Small"/>
    <w:basedOn w:val="DefaultParagraphFont"/>
    <w:rsid w:val="00C137E3"/>
    <w:rPr>
      <w:sz w:val="16"/>
    </w:rPr>
  </w:style>
  <w:style w:type="paragraph" w:customStyle="1" w:styleId="WideTable">
    <w:name w:val="Wide Table"/>
    <w:basedOn w:val="Normal"/>
    <w:rsid w:val="00C137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37E3"/>
  </w:style>
  <w:style w:type="paragraph" w:styleId="Quote">
    <w:name w:val="Quote"/>
    <w:basedOn w:val="Heading1"/>
    <w:link w:val="QuoteChar"/>
    <w:qFormat/>
    <w:rsid w:val="00C137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37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37E3"/>
    <w:pPr>
      <w:pageBreakBefore/>
    </w:pPr>
  </w:style>
  <w:style w:type="paragraph" w:customStyle="1" w:styleId="Border">
    <w:name w:val="Border"/>
    <w:basedOn w:val="Normal"/>
    <w:qFormat/>
    <w:rsid w:val="00C137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37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7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7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37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37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37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37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37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37E3"/>
    <w:rPr>
      <w:u w:val="single"/>
    </w:rPr>
  </w:style>
  <w:style w:type="character" w:customStyle="1" w:styleId="BoldandItalics">
    <w:name w:val="Bold and Italics"/>
    <w:qFormat/>
    <w:rsid w:val="00C137E3"/>
    <w:rPr>
      <w:b/>
      <w:i/>
      <w:u w:val="none"/>
    </w:rPr>
  </w:style>
  <w:style w:type="paragraph" w:styleId="BalloonText">
    <w:name w:val="Balloon Text"/>
    <w:basedOn w:val="Normal"/>
    <w:link w:val="BalloonTextChar"/>
    <w:rsid w:val="00C137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37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37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37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37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37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37E3"/>
    <w:pPr>
      <w:spacing w:before="0" w:after="0"/>
    </w:pPr>
  </w:style>
  <w:style w:type="paragraph" w:customStyle="1" w:styleId="BodyTextBold">
    <w:name w:val="Body Text Bold"/>
    <w:basedOn w:val="BodyText"/>
    <w:qFormat/>
    <w:rsid w:val="00C137E3"/>
    <w:rPr>
      <w:b/>
    </w:rPr>
  </w:style>
  <w:style w:type="character" w:styleId="Hyperlink">
    <w:name w:val="Hyperlink"/>
    <w:basedOn w:val="DefaultParagraphFont"/>
    <w:uiPriority w:val="99"/>
    <w:unhideWhenUsed/>
    <w:rsid w:val="00BA52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952</Words>
  <Characters>6268</Characters>
  <Application>Microsoft Office Word</Application>
  <DocSecurity>0</DocSecurity>
  <Lines>250</Lines>
  <Paragraphs>109</Paragraphs>
  <ScaleCrop>false</ScaleCrop>
  <Company>Author-it Software Corporation Ltd.</Company>
  <LinksUpToDate>false</LinksUpToDate>
  <CharactersWithSpaces>7111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UETTDRDS53 Design power system transmission and sub-transmission substation primary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2021-03-24T00:05:00Z</dcterms:created>
  <dcterms:modified xsi:type="dcterms:W3CDTF">2021-03-24T00:05:00Z</dcterms:modified>
</cp:coreProperties>
</file>