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7C6" w:rsidP="00105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UETTDRDS52 Design power system transmission, sub-transmission and zone substation buildings</w:t>
      </w:r>
      <w:r>
        <w:fldChar w:fldCharType="end"/>
      </w:r>
    </w:p>
    <w:p w:rsidR="001057C6" w:rsidP="001057C6">
      <w:pPr>
        <w:pStyle w:val="Version"/>
        <w:sectPr w:rsidSect="00F022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21D" w:rsidP="00F0221D">
      <w:pPr>
        <w:pStyle w:val="SuperHeading"/>
      </w:pPr>
      <w:r w:rsidRPr="00F0221D">
        <w:t>Assessment Requirements for UETTDRDS52 Design power system transmission, sub-transmission and zone substation buildings</w:t>
      </w:r>
    </w:p>
    <w:p w:rsidR="00000000" w:rsidRPr="00F0221D" w:rsidP="00F0221D">
      <w:pPr>
        <w:pStyle w:val="Heading1"/>
      </w:pPr>
      <w:bookmarkStart w:id="1" w:name="O_1002728"/>
      <w:bookmarkEnd w:id="1"/>
      <w:r w:rsidRPr="00F022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21D" w:rsidP="00F0221D">
            <w:pPr>
              <w:pStyle w:val="BodyText"/>
            </w:pPr>
            <w:r w:rsidRPr="00F0221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0221D" w:rsidP="00F0221D">
      <w:pPr>
        <w:pStyle w:val="NoPaddingFontSize1"/>
      </w:pPr>
    </w:p>
    <w:p w:rsidR="00000000" w:rsidRPr="00F0221D" w:rsidP="00F0221D">
      <w:pPr>
        <w:pStyle w:val="AllowPageBreak"/>
      </w:pPr>
    </w:p>
    <w:p w:rsidR="00000000" w:rsidRPr="00F0221D" w:rsidP="00F0221D">
      <w:pPr>
        <w:pStyle w:val="Heading1"/>
      </w:pPr>
      <w:bookmarkStart w:id="2" w:name="O_1002729"/>
      <w:bookmarkEnd w:id="2"/>
      <w:r w:rsidRPr="00F022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21D">
            <w:pPr>
              <w:pStyle w:val="BodyText"/>
              <w:rPr>
                <w:lang w:val="en-NZ"/>
              </w:rPr>
            </w:pPr>
            <w:r w:rsidRPr="00F0221D">
              <w:t>Evidence required to demonstrate competence in this unit must be relevant to a</w:t>
            </w:r>
            <w:r w:rsidRPr="00F0221D">
              <w:t xml:space="preserve">nd satisfy all of the requirements of the elements and performance criteria on at least two separate occasions and include:  </w:t>
            </w:r>
          </w:p>
        </w:tc>
      </w:tr>
      <w:tr w:rsidTr="00F02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21D" w:rsidP="00F0221D">
            <w:pPr>
              <w:pStyle w:val="ListBullet"/>
            </w:pPr>
            <w:r w:rsidRPr="00F0221D">
              <w:t>applying relevant work health and safety (WHS)/occupational health and safety (OHS) requirements, including the use of risk cont</w:t>
            </w:r>
            <w:r w:rsidRPr="00F0221D">
              <w:t>rol measures</w:t>
            </w:r>
          </w:p>
          <w:p w:rsidR="00000000" w:rsidRPr="00F0221D" w:rsidP="00F0221D">
            <w:pPr>
              <w:pStyle w:val="ListBullet"/>
            </w:pPr>
            <w:r w:rsidRPr="00F0221D">
              <w:t>applying sustainable energy principles and practices</w:t>
            </w:r>
          </w:p>
          <w:p w:rsidR="00000000" w:rsidRPr="00F0221D" w:rsidP="00F0221D">
            <w:pPr>
              <w:pStyle w:val="ListBullet"/>
            </w:pPr>
            <w:r w:rsidRPr="00F0221D">
              <w:t>completing two (2) compliant technical designs, including each of the following:</w:t>
            </w:r>
          </w:p>
          <w:p w:rsidR="00000000" w:rsidRPr="00F0221D" w:rsidP="00F0221D">
            <w:pPr>
              <w:pStyle w:val="ListBullet2"/>
            </w:pPr>
            <w:r w:rsidRPr="00F0221D">
              <w:t>establishment of equipment dimensions, weights and dynamic loadings</w:t>
            </w:r>
          </w:p>
          <w:p w:rsidR="00000000" w:rsidRPr="00F0221D" w:rsidP="00F0221D">
            <w:pPr>
              <w:pStyle w:val="ListBullet2"/>
            </w:pPr>
            <w:r w:rsidRPr="00F0221D">
              <w:t>suitability of building room/compartments and door opening dimensions for the equipment to be housed</w:t>
            </w:r>
          </w:p>
          <w:p w:rsidR="00000000" w:rsidRPr="00F0221D" w:rsidP="00F0221D">
            <w:pPr>
              <w:pStyle w:val="ListBullet2"/>
            </w:pPr>
            <w:r w:rsidRPr="00F0221D">
              <w:t>compliance with security, fire rating and safety, pressure relief, Building Code of Australia (BCA) and BA requirements</w:t>
            </w:r>
          </w:p>
          <w:p w:rsidR="00000000" w:rsidRPr="00F0221D" w:rsidP="00F0221D">
            <w:pPr>
              <w:pStyle w:val="ListBullet2"/>
            </w:pPr>
            <w:r w:rsidRPr="00F0221D">
              <w:t>compliance with electrical requirem</w:t>
            </w:r>
            <w:r w:rsidRPr="00F0221D">
              <w:t>ents, i.e. frame leakage and earthed metal isolation</w:t>
            </w:r>
          </w:p>
          <w:p w:rsidR="00000000" w:rsidRPr="00F0221D" w:rsidP="00F0221D">
            <w:pPr>
              <w:pStyle w:val="ListBullet2"/>
            </w:pPr>
            <w:r w:rsidRPr="00F0221D">
              <w:t>appropriateness of floor reference levels</w:t>
            </w:r>
          </w:p>
          <w:p w:rsidR="00000000" w:rsidRPr="00F0221D" w:rsidP="00F0221D">
            <w:pPr>
              <w:pStyle w:val="ListBullet2"/>
            </w:pPr>
            <w:r w:rsidRPr="00F0221D">
              <w:t>provision of cable supports, penetrations and pulling ring requirements</w:t>
            </w:r>
          </w:p>
          <w:p w:rsidR="00000000" w:rsidRPr="00F0221D" w:rsidP="00F0221D">
            <w:pPr>
              <w:pStyle w:val="ListBullet2"/>
            </w:pPr>
            <w:r w:rsidRPr="00F0221D">
              <w:t>building light and power design and drafting</w:t>
            </w:r>
          </w:p>
          <w:p w:rsidR="00000000" w:rsidRPr="00F0221D" w:rsidP="00F0221D">
            <w:pPr>
              <w:pStyle w:val="ListBullet"/>
            </w:pPr>
            <w:r w:rsidRPr="00F0221D">
              <w:t>completing designs, including all the follo</w:t>
            </w:r>
            <w:r w:rsidRPr="00F0221D">
              <w:t>wing:</w:t>
            </w:r>
          </w:p>
          <w:p w:rsidR="00000000" w:rsidRPr="00F0221D" w:rsidP="00F0221D">
            <w:pPr>
              <w:pStyle w:val="ListBullet2"/>
            </w:pPr>
            <w:r w:rsidRPr="00F0221D">
              <w:t>activities that address the correction of errors in the process</w:t>
            </w:r>
          </w:p>
          <w:p w:rsidR="00000000" w:rsidRPr="00F0221D" w:rsidP="00F0221D">
            <w:pPr>
              <w:pStyle w:val="ListBullet2"/>
            </w:pPr>
            <w:r w:rsidRPr="00F0221D">
              <w:t>application of a design control checklist which lists all of the required design activities to be carried out in this process</w:t>
            </w:r>
          </w:p>
          <w:p w:rsidR="00000000" w:rsidRPr="00F0221D" w:rsidP="00F0221D">
            <w:pPr>
              <w:pStyle w:val="ListBullet"/>
            </w:pPr>
            <w:r w:rsidRPr="00F0221D">
              <w:t>dealing with unplanned events on at least one (1) occasion</w:t>
            </w:r>
            <w:r w:rsidRPr="00F0221D">
              <w:t>.</w:t>
            </w:r>
          </w:p>
        </w:tc>
      </w:tr>
    </w:tbl>
    <w:p w:rsidR="00000000" w:rsidRPr="00F0221D" w:rsidP="00F0221D">
      <w:pPr>
        <w:pStyle w:val="NoPaddingFontSize1"/>
      </w:pPr>
    </w:p>
    <w:p w:rsidR="00000000" w:rsidRPr="00F0221D" w:rsidP="00F0221D">
      <w:pPr>
        <w:pStyle w:val="AllowPageBreak"/>
      </w:pPr>
    </w:p>
    <w:p w:rsidR="00000000" w:rsidRPr="00F0221D" w:rsidP="00F0221D">
      <w:pPr>
        <w:pStyle w:val="Heading1"/>
      </w:pPr>
      <w:bookmarkStart w:id="3" w:name="O_1002730"/>
      <w:bookmarkEnd w:id="3"/>
      <w:r w:rsidRPr="00F022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21D">
            <w:pPr>
              <w:pStyle w:val="BodyText"/>
              <w:rPr>
                <w:lang w:val="en-NZ"/>
              </w:rPr>
            </w:pPr>
            <w:r w:rsidRPr="00F0221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02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21D" w:rsidP="00F0221D">
            <w:pPr>
              <w:pStyle w:val="ListBullet"/>
            </w:pPr>
            <w:r w:rsidRPr="00F0221D">
              <w:t>electrical power circuit analysis encompassing:</w:t>
            </w:r>
          </w:p>
          <w:p w:rsidR="00000000" w:rsidRPr="00F0221D" w:rsidP="00F0221D">
            <w:pPr>
              <w:pStyle w:val="ListBullet2"/>
            </w:pPr>
            <w:r w:rsidRPr="00F0221D">
              <w:t>superposition theorem</w:t>
            </w:r>
          </w:p>
          <w:p w:rsidR="00000000" w:rsidRPr="00F0221D" w:rsidP="00F0221D">
            <w:pPr>
              <w:pStyle w:val="ListBullet2"/>
            </w:pPr>
            <w:r w:rsidRPr="00F0221D">
              <w:t>Kirchhoff‘s laws</w:t>
            </w:r>
          </w:p>
          <w:p w:rsidR="00000000" w:rsidRPr="00F0221D" w:rsidP="00F0221D">
            <w:pPr>
              <w:pStyle w:val="ListBullet2"/>
            </w:pPr>
            <w:r w:rsidRPr="00F0221D">
              <w:t>mesh analysis</w:t>
            </w:r>
          </w:p>
          <w:p w:rsidR="00000000" w:rsidRPr="00F0221D" w:rsidP="00F0221D">
            <w:pPr>
              <w:pStyle w:val="ListBullet2"/>
            </w:pPr>
            <w:r w:rsidRPr="00F0221D">
              <w:t>Thevenin‘s and Norton‘s theorems</w:t>
            </w:r>
          </w:p>
          <w:p w:rsidR="00000000" w:rsidRPr="00F0221D" w:rsidP="00F0221D">
            <w:pPr>
              <w:pStyle w:val="ListBullet2"/>
            </w:pPr>
            <w:r w:rsidRPr="00F0221D">
              <w:t>maximum power transfer theorem</w:t>
            </w:r>
          </w:p>
          <w:p w:rsidR="00000000" w:rsidRPr="00F0221D" w:rsidP="00F0221D">
            <w:pPr>
              <w:pStyle w:val="ListBullet2"/>
            </w:pPr>
            <w:r w:rsidRPr="00F0221D">
              <w:t>complex impedance</w:t>
            </w:r>
          </w:p>
          <w:p w:rsidR="00000000" w:rsidRPr="00F0221D" w:rsidP="00F0221D">
            <w:pPr>
              <w:pStyle w:val="ListBullet2"/>
            </w:pPr>
            <w:r w:rsidRPr="00F0221D">
              <w:t>frequency domain</w:t>
            </w:r>
          </w:p>
          <w:p w:rsidR="00000000" w:rsidRPr="00F0221D" w:rsidP="00F0221D">
            <w:pPr>
              <w:pStyle w:val="ListBullet2"/>
            </w:pPr>
            <w:r w:rsidRPr="00F0221D">
              <w:t>transients</w:t>
            </w:r>
          </w:p>
          <w:p w:rsidR="00000000" w:rsidRPr="00F0221D" w:rsidP="00F0221D">
            <w:pPr>
              <w:pStyle w:val="ListBullet"/>
            </w:pPr>
            <w:r w:rsidRPr="00F0221D">
              <w:t>identification of basic concepts, principles and applications - application of velocity, acceleration, force, density, torque, and pressure encompassing:</w:t>
            </w:r>
          </w:p>
          <w:p w:rsidR="00000000" w:rsidRPr="00F0221D" w:rsidP="00F0221D">
            <w:pPr>
              <w:pStyle w:val="ListBullet2"/>
            </w:pPr>
            <w:r w:rsidRPr="00F0221D">
              <w:t>applications of the International System of Units (SI) units</w:t>
            </w:r>
          </w:p>
          <w:p w:rsidR="00000000" w:rsidRPr="00F0221D" w:rsidP="00F0221D">
            <w:pPr>
              <w:pStyle w:val="ListBullet2"/>
            </w:pPr>
            <w:r w:rsidRPr="00F0221D">
              <w:t>the relationship between work, power and</w:t>
            </w:r>
            <w:r w:rsidRPr="00F0221D">
              <w:t xml:space="preserve"> energy</w:t>
            </w:r>
          </w:p>
          <w:p w:rsidR="00000000" w:rsidRPr="00F0221D" w:rsidP="00F0221D">
            <w:pPr>
              <w:pStyle w:val="ListBullet2"/>
            </w:pPr>
            <w:r w:rsidRPr="00F0221D">
              <w:t>behaviour of object under force - using a block and tackle under load, concept of mechanical advantage, determination of resultant forces, and determining the sag in a catenary conductor and the force applied at each end</w:t>
            </w:r>
          </w:p>
          <w:p w:rsidR="00000000" w:rsidRPr="00F0221D" w:rsidP="00F0221D">
            <w:pPr>
              <w:pStyle w:val="ListBullet2"/>
            </w:pPr>
            <w:r w:rsidRPr="00F0221D">
              <w:t>fundamentals of the basic l</w:t>
            </w:r>
            <w:r w:rsidRPr="00F0221D">
              <w:t>aws of fluid mechanics</w:t>
            </w:r>
          </w:p>
          <w:p w:rsidR="00000000" w:rsidRPr="00F0221D" w:rsidP="00F0221D">
            <w:pPr>
              <w:pStyle w:val="ListBullet"/>
            </w:pPr>
            <w:r w:rsidRPr="00F0221D">
              <w:t>principles to light design layout encompassing:</w:t>
            </w:r>
          </w:p>
          <w:p w:rsidR="00000000" w:rsidRPr="00F0221D" w:rsidP="00F0221D">
            <w:pPr>
              <w:pStyle w:val="ListBullet2"/>
            </w:pPr>
            <w:r w:rsidRPr="00F0221D">
              <w:t>Commonwealth/state/territory and local government legislation, standards, codes, supply authority regulations and/or enterprise requirements applicable to light design principles</w:t>
            </w:r>
          </w:p>
          <w:p w:rsidR="00000000" w:rsidRPr="00F0221D" w:rsidP="00F0221D">
            <w:pPr>
              <w:pStyle w:val="ListBullet2"/>
            </w:pPr>
            <w:r w:rsidRPr="00F0221D">
              <w:t>requirements for the use of street lighting system construction manuals, system diagrams/plans and drawings and for plans such as work method statements for the control of WHS/OHS risks</w:t>
            </w:r>
          </w:p>
          <w:p w:rsidR="00000000" w:rsidRPr="00F0221D" w:rsidP="00F0221D">
            <w:pPr>
              <w:pStyle w:val="ListBullet2"/>
            </w:pPr>
            <w:r w:rsidRPr="00F0221D">
              <w:t>types of tariffs and charges</w:t>
            </w:r>
          </w:p>
          <w:p w:rsidR="00000000" w:rsidRPr="00F0221D" w:rsidP="00F0221D">
            <w:pPr>
              <w:pStyle w:val="ListBullet2"/>
            </w:pPr>
            <w:r w:rsidRPr="00F0221D">
              <w:t>types of street lighting components - col</w:t>
            </w:r>
            <w:r w:rsidRPr="00F0221D">
              <w:t>umn types, foundations, brackets, luminaries and mounting heights</w:t>
            </w:r>
          </w:p>
          <w:p w:rsidR="00000000" w:rsidRPr="00F0221D" w:rsidP="00F0221D">
            <w:pPr>
              <w:pStyle w:val="ListBullet2"/>
            </w:pPr>
            <w:r w:rsidRPr="00F0221D">
              <w:t>types of electrical street lighting circuits - types of supply, lighting circuit and control circuit</w:t>
            </w:r>
          </w:p>
          <w:p w:rsidR="00000000" w:rsidRPr="00F0221D" w:rsidP="00F0221D">
            <w:pPr>
              <w:pStyle w:val="ListBullet2"/>
            </w:pPr>
            <w:r w:rsidRPr="00F0221D">
              <w:t>fundamentals of lighting production - electromagnetic spectrum, visible and non-visible r</w:t>
            </w:r>
            <w:r w:rsidRPr="00F0221D">
              <w:t>adiation, spectral energy distribution, infra-red, ultra-violet (UV), radiation-safety, incandescence and phosphorescence, reflection and refraction</w:t>
            </w:r>
          </w:p>
          <w:p w:rsidR="00000000" w:rsidRPr="00F0221D" w:rsidP="00F0221D">
            <w:pPr>
              <w:pStyle w:val="ListBullet2"/>
            </w:pPr>
            <w:r w:rsidRPr="00F0221D">
              <w:t>fundamentals of lighting concepts - terms and units, and purpose of reflectors and diffusers</w:t>
            </w:r>
          </w:p>
          <w:p w:rsidR="00000000" w:rsidRPr="00F0221D" w:rsidP="00F0221D">
            <w:pPr>
              <w:pStyle w:val="ListBullet2"/>
            </w:pPr>
            <w:r w:rsidRPr="00F0221D">
              <w:t>factors affect</w:t>
            </w:r>
            <w:r w:rsidRPr="00F0221D">
              <w:t>ing external lighting design</w:t>
            </w:r>
          </w:p>
          <w:p w:rsidR="00000000" w:rsidRPr="00F0221D" w:rsidP="00F0221D">
            <w:pPr>
              <w:pStyle w:val="ListBullet2"/>
            </w:pPr>
            <w:r w:rsidRPr="00F0221D">
              <w:t>calculation of light output</w:t>
            </w:r>
          </w:p>
          <w:p w:rsidR="00000000" w:rsidRPr="00F0221D" w:rsidP="00F0221D">
            <w:pPr>
              <w:pStyle w:val="ListBullet2"/>
            </w:pPr>
            <w:r w:rsidRPr="00F0221D">
              <w:t>determining illuminance - point to point method and lumen method</w:t>
            </w:r>
          </w:p>
          <w:p w:rsidR="00000000" w:rsidRPr="00F0221D" w:rsidP="00F0221D">
            <w:pPr>
              <w:pStyle w:val="ListBullet2"/>
            </w:pPr>
            <w:r w:rsidRPr="00F0221D">
              <w:t>determining rated life of luminaries</w:t>
            </w:r>
          </w:p>
          <w:p w:rsidR="00000000" w:rsidRPr="00F0221D" w:rsidP="00F0221D">
            <w:pPr>
              <w:pStyle w:val="ListBullet2"/>
            </w:pPr>
            <w:r w:rsidRPr="00F0221D">
              <w:t>fundamentals of street lighting design</w:t>
            </w:r>
          </w:p>
          <w:p w:rsidR="00000000" w:rsidRPr="00F0221D" w:rsidP="00F0221D">
            <w:pPr>
              <w:pStyle w:val="ListBullet2"/>
            </w:pPr>
            <w:r w:rsidRPr="00F0221D">
              <w:t xml:space="preserve">considerations for special lighting situations - security </w:t>
            </w:r>
            <w:r w:rsidRPr="00F0221D">
              <w:t>lighting, hazardous street locations and emergency lighting</w:t>
            </w:r>
          </w:p>
          <w:p w:rsidR="00000000" w:rsidRPr="00F0221D" w:rsidP="00F0221D">
            <w:pPr>
              <w:pStyle w:val="ListBullet"/>
            </w:pPr>
            <w:r w:rsidRPr="00F0221D">
              <w:t>layout principles for underground mains distribution extension encompassing:</w:t>
            </w:r>
          </w:p>
          <w:p w:rsidR="00000000" w:rsidRPr="00F0221D" w:rsidP="00F0221D">
            <w:pPr>
              <w:pStyle w:val="ListBullet2"/>
            </w:pPr>
            <w:r w:rsidRPr="00F0221D">
              <w:t xml:space="preserve">Commonwealth/state/territory and local government legislation, standards, codes, supply authority regulations and/or </w:t>
            </w:r>
            <w:r w:rsidRPr="00F0221D">
              <w:t>enterprise requirements applicable to underground mains distribution extension</w:t>
            </w:r>
          </w:p>
          <w:p w:rsidR="00000000" w:rsidRPr="00F0221D" w:rsidP="00F0221D">
            <w:pPr>
              <w:pStyle w:val="ListBullet2"/>
            </w:pPr>
            <w:r w:rsidRPr="00F0221D">
              <w:t>requirements for the use of underground mains construction manua</w:t>
            </w:r>
            <w:r w:rsidRPr="00F0221D">
              <w:t xml:space="preserve">ls, system </w:t>
            </w:r>
            <w:r w:rsidRPr="00F0221D">
              <w:t>diagrams/plans and drawings and for plans such as work method statements for the control of WHS/OHS risks</w:t>
            </w:r>
          </w:p>
          <w:p w:rsidR="00000000" w:rsidRPr="00F0221D" w:rsidP="00F0221D">
            <w:pPr>
              <w:pStyle w:val="ListBullet2"/>
            </w:pPr>
            <w:r w:rsidRPr="00F0221D">
              <w:t>methods in determining material, equipment and tool lists - components types and quantity required, spacing of components and equipment, an</w:t>
            </w:r>
            <w:r w:rsidRPr="00F0221D">
              <w:t>d costings of items and components</w:t>
            </w:r>
          </w:p>
          <w:p w:rsidR="00000000" w:rsidRPr="00F0221D" w:rsidP="00F0221D">
            <w:pPr>
              <w:pStyle w:val="ListBullet2"/>
            </w:pPr>
            <w:r w:rsidRPr="00F0221D">
              <w:t>purchasing and contractual arrangements, including requirements to eliminate WHS/OHS hazards, minimise risks and provide residual WHS/OHS risk information</w:t>
            </w:r>
          </w:p>
          <w:p w:rsidR="00000000" w:rsidRPr="00F0221D" w:rsidP="00F0221D">
            <w:pPr>
              <w:pStyle w:val="ListBullet2"/>
            </w:pPr>
            <w:r w:rsidRPr="00F0221D">
              <w:t>determination of conductor size, type and route length</w:t>
            </w:r>
          </w:p>
          <w:p w:rsidR="00000000" w:rsidRPr="00F0221D" w:rsidP="00F0221D">
            <w:pPr>
              <w:pStyle w:val="ListBullet2"/>
            </w:pPr>
            <w:r w:rsidRPr="00F0221D">
              <w:t>resources n</w:t>
            </w:r>
            <w:r w:rsidRPr="00F0221D">
              <w:t>eeded for the laying of conductors</w:t>
            </w:r>
          </w:p>
          <w:p w:rsidR="00000000" w:rsidRPr="00F0221D" w:rsidP="00F0221D">
            <w:pPr>
              <w:pStyle w:val="ListBullet2"/>
            </w:pPr>
            <w:r w:rsidRPr="00F0221D">
              <w:t>determining the appropriate excavation for the location</w:t>
            </w:r>
          </w:p>
          <w:p w:rsidR="00000000" w:rsidRPr="00F0221D" w:rsidP="00F0221D">
            <w:pPr>
              <w:pStyle w:val="ListBullet2"/>
            </w:pPr>
            <w:r w:rsidRPr="00F0221D">
              <w:t>determining the size and depth of excavation</w:t>
            </w:r>
          </w:p>
          <w:p w:rsidR="00000000" w:rsidRPr="00F0221D" w:rsidP="00F0221D">
            <w:pPr>
              <w:pStyle w:val="ListBullet2"/>
            </w:pPr>
            <w:r w:rsidRPr="00F0221D">
              <w:t>determining the trench and pit layout procedures</w:t>
            </w:r>
          </w:p>
          <w:p w:rsidR="00000000" w:rsidRPr="00F0221D" w:rsidP="00F0221D">
            <w:pPr>
              <w:pStyle w:val="ListBullet2"/>
            </w:pPr>
            <w:r w:rsidRPr="00F0221D">
              <w:t>minimum clearances between conductors</w:t>
            </w:r>
          </w:p>
          <w:p w:rsidR="00000000" w:rsidRPr="00F0221D" w:rsidP="00F0221D">
            <w:pPr>
              <w:pStyle w:val="ListBullet2"/>
            </w:pPr>
            <w:r w:rsidRPr="00F0221D">
              <w:t>estimation of the duration of und</w:t>
            </w:r>
            <w:r w:rsidRPr="00F0221D">
              <w:t>erground distribution extension project</w:t>
            </w:r>
          </w:p>
          <w:p w:rsidR="00000000" w:rsidRPr="00F0221D" w:rsidP="00F0221D">
            <w:pPr>
              <w:pStyle w:val="ListBullet"/>
            </w:pPr>
            <w:r w:rsidRPr="00F0221D">
              <w:t>principles of transmission, sub-transmission and zone substation building designs encompassing</w:t>
            </w:r>
          </w:p>
          <w:p w:rsidR="00000000" w:rsidRPr="00F0221D" w:rsidP="00F0221D">
            <w:pPr>
              <w:pStyle w:val="ListBullet2"/>
            </w:pPr>
            <w:r w:rsidRPr="00F0221D">
              <w:t>Commonwealth/state/territory and local government legislation, standards, codes, supply authority regulations and/or en</w:t>
            </w:r>
            <w:r w:rsidRPr="00F0221D">
              <w:t>terprise requirements applicable to the substation design management principles</w:t>
            </w:r>
          </w:p>
          <w:p w:rsidR="00000000" w:rsidRPr="00F0221D" w:rsidP="00F0221D">
            <w:pPr>
              <w:pStyle w:val="ListBullet2"/>
            </w:pPr>
            <w:r w:rsidRPr="00F0221D">
              <w:t>requirements for the use of the substation system construction manuals, system diagrams/plans and drawings and for plans such as work method statements for the control of WHS/O</w:t>
            </w:r>
            <w:r w:rsidRPr="00F0221D">
              <w:t>HS risks</w:t>
            </w:r>
          </w:p>
          <w:p w:rsidR="00000000" w:rsidRPr="00F0221D" w:rsidP="00F0221D">
            <w:pPr>
              <w:pStyle w:val="ListBullet2"/>
            </w:pPr>
            <w:r w:rsidRPr="00F0221D">
              <w:t>types of building designs - fixed and/or portable control, switchgear, frequency injection and miscellaneous building designs</w:t>
            </w:r>
          </w:p>
          <w:p w:rsidR="00000000" w:rsidRPr="00F0221D" w:rsidP="00F0221D">
            <w:pPr>
              <w:pStyle w:val="ListBullet2"/>
            </w:pPr>
            <w:r w:rsidRPr="00F0221D">
              <w:t>types of building floor construction - concrete poured in situ, pre-cast, elevated ultra-floor beams with poured in situ slab, and pre-manufactured steel framed floor</w:t>
            </w:r>
          </w:p>
          <w:p w:rsidR="00000000" w:rsidRPr="00F0221D" w:rsidP="00F0221D">
            <w:pPr>
              <w:pStyle w:val="ListBullet2"/>
            </w:pPr>
            <w:r w:rsidRPr="00F0221D">
              <w:t>types of building walls construction - steel framed, masonry, pre-cast tilt-up, steel fra</w:t>
            </w:r>
            <w:r w:rsidRPr="00F0221D">
              <w:t>med and lined</w:t>
            </w:r>
          </w:p>
          <w:p w:rsidR="00000000" w:rsidRPr="00F0221D" w:rsidP="00F0221D">
            <w:pPr>
              <w:pStyle w:val="ListBullet2"/>
            </w:pPr>
            <w:r w:rsidRPr="00F0221D">
              <w:t>types of roof construction - steel framed and sheet steel clad</w:t>
            </w:r>
          </w:p>
          <w:p w:rsidR="00000000" w:rsidRPr="00F0221D" w:rsidP="00F0221D">
            <w:pPr>
              <w:pStyle w:val="ListBullet2"/>
            </w:pPr>
            <w:r w:rsidRPr="00F0221D">
              <w:t>parameters to be considered - establishment of equipment dimensions, weights and dynamic loadings; suitability of building room/compartments and door opening dimensions for the eq</w:t>
            </w:r>
            <w:r w:rsidRPr="00F0221D">
              <w:t>uipment to be housed; compliance with security, fire rating and safety; pressure relief; BCA and BA requirements; and compliance with electrical requirements, i.e. frame leakage, earthed metal isolation, appropriateness of floor reference levels, provision</w:t>
            </w:r>
            <w:r w:rsidRPr="00F0221D">
              <w:t xml:space="preserve"> of cable supports, penetrations and pulling ring requirements, building light and power design and drafting.</w:t>
            </w:r>
          </w:p>
        </w:tc>
      </w:tr>
    </w:tbl>
    <w:p w:rsidR="00000000" w:rsidRPr="00F0221D" w:rsidP="00F0221D">
      <w:pPr>
        <w:pStyle w:val="NoPaddingFontSize1"/>
      </w:pPr>
    </w:p>
    <w:p w:rsidR="00000000" w:rsidRPr="00F0221D" w:rsidP="00F0221D">
      <w:pPr>
        <w:pStyle w:val="AllowPageBreak"/>
      </w:pPr>
    </w:p>
    <w:p w:rsidR="00000000" w:rsidRPr="00F0221D" w:rsidP="00F0221D">
      <w:pPr>
        <w:pStyle w:val="Heading1"/>
      </w:pPr>
      <w:bookmarkStart w:id="4" w:name="O_1002731"/>
      <w:bookmarkEnd w:id="4"/>
      <w:r w:rsidRPr="00F0221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2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21D" w:rsidP="00F0221D">
            <w:pPr>
              <w:pStyle w:val="BodyText"/>
            </w:pPr>
            <w:r w:rsidRPr="00F0221D">
              <w:t>Assessors must hold credentials specified within the Standards for Registered Training Organisations cu</w:t>
            </w:r>
            <w:r w:rsidRPr="00F0221D">
              <w:t>rrent at the time of assessment.</w:t>
            </w:r>
          </w:p>
          <w:p w:rsidR="00000000" w:rsidRPr="00F0221D" w:rsidP="00F0221D">
            <w:pPr>
              <w:pStyle w:val="BodyText"/>
            </w:pPr>
            <w:r w:rsidRPr="00F0221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0221D" w:rsidP="00F0221D">
            <w:pPr>
              <w:pStyle w:val="BodyText"/>
            </w:pPr>
            <w:r w:rsidRPr="00F0221D">
              <w:t>Assessment mu</w:t>
            </w:r>
            <w:r w:rsidRPr="00F0221D">
              <w:t>st occur in workplace operational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F0221D" w:rsidP="00F0221D">
            <w:pPr>
              <w:pStyle w:val="BodyText"/>
            </w:pPr>
            <w:r w:rsidRPr="00F0221D">
              <w:t>Assess</w:t>
            </w:r>
            <w:r w:rsidRPr="00F0221D">
              <w:t>ment processes and techniques must be appropriate to the language, literacy and numeracy requirements of the work being performed and the needs of the candidate.</w:t>
            </w:r>
          </w:p>
          <w:p w:rsidR="00000000" w:rsidRPr="00F0221D" w:rsidP="00F0221D">
            <w:pPr>
              <w:pStyle w:val="BodyText"/>
            </w:pPr>
            <w:r w:rsidRPr="00F0221D">
              <w:t>Resources for assessment must include access to:</w:t>
            </w:r>
          </w:p>
          <w:p w:rsidR="00000000" w:rsidRPr="00F0221D" w:rsidP="00F0221D">
            <w:pPr>
              <w:pStyle w:val="ListBullet"/>
            </w:pPr>
            <w:r w:rsidRPr="00F0221D">
              <w:t xml:space="preserve">a range of relevant exercises, case studies </w:t>
            </w:r>
            <w:r w:rsidRPr="00F0221D">
              <w:t>and/or other simulations</w:t>
            </w:r>
          </w:p>
          <w:p w:rsidR="00000000" w:rsidRPr="00F0221D" w:rsidP="00F0221D">
            <w:pPr>
              <w:pStyle w:val="ListBullet"/>
            </w:pPr>
            <w:r w:rsidRPr="00F0221D">
              <w:t>relevant and appropriate materials, tools, facilities, equipment and personal protective equipment (PPE) currently used in industry to undertake design of transmission, sub-transmission and zone substation buildings</w:t>
            </w:r>
          </w:p>
          <w:p w:rsidR="00000000" w:rsidRPr="00F0221D" w:rsidP="00F0221D">
            <w:pPr>
              <w:pStyle w:val="ListBullet"/>
            </w:pPr>
            <w:r w:rsidRPr="00F0221D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F0221D" w:rsidP="00F0221D">
      <w:pPr>
        <w:pStyle w:val="NoPaddingFontSize1"/>
      </w:pPr>
    </w:p>
    <w:p w:rsidR="00000000" w:rsidRPr="00F0221D" w:rsidP="00F0221D">
      <w:pPr>
        <w:pStyle w:val="AllowPageBreak"/>
      </w:pPr>
    </w:p>
    <w:p w:rsidR="00000000" w:rsidRPr="00F0221D" w:rsidP="00F0221D">
      <w:pPr>
        <w:pStyle w:val="Heading1"/>
      </w:pPr>
      <w:bookmarkStart w:id="5" w:name="O_1002734"/>
      <w:bookmarkEnd w:id="5"/>
      <w:r w:rsidRPr="00F0221D">
        <w:t>Links</w:t>
      </w:r>
    </w:p>
    <w:p w:rsidR="00000000" w:rsidRPr="00F0221D" w:rsidP="001057C6">
      <w:pPr>
        <w:pStyle w:val="BodyText"/>
      </w:pPr>
      <w:r w:rsidRPr="00F0221D">
        <w:t xml:space="preserve">UET Training Package Companion Volume Implementation Guide is </w:t>
      </w:r>
      <w:r w:rsidRPr="00F0221D">
        <w:t xml:space="preserve">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C638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0221D" w:rsidP="00F0221D"/>
    <w:sectPr w:rsidSect="00F022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1D" w:rsidRPr="001057C6" w:rsidP="00105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C6" w:rsidP="00F022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7C6" w:rsidP="00F022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057C6" w:rsidP="00F022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21D" w:rsidRPr="001057C6" w:rsidP="00105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C6" w:rsidRPr="002D2AF8" w:rsidP="00F022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UETTDRDS52 Design power system transmission, sub-transmission and zone substation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1057C6" w:rsidP="00F022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646E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26D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B8AC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2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2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2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2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2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2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2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2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2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2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2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21D"/>
  </w:style>
  <w:style w:type="character" w:customStyle="1" w:styleId="Heading1Char">
    <w:name w:val="Heading 1 Char"/>
    <w:basedOn w:val="DefaultParagraphFont"/>
    <w:link w:val="Heading1"/>
    <w:rsid w:val="00F022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2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2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2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22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22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2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22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2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2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2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2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2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2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2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2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2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2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2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2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2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2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2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221D"/>
    <w:rPr>
      <w:b/>
      <w:spacing w:val="0"/>
    </w:rPr>
  </w:style>
  <w:style w:type="paragraph" w:customStyle="1" w:styleId="SuperTitle">
    <w:name w:val="SuperTitle"/>
    <w:basedOn w:val="Title"/>
    <w:rsid w:val="00F022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2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2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2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2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2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2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2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2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2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2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2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21D"/>
    <w:rPr>
      <w:i/>
    </w:rPr>
  </w:style>
  <w:style w:type="paragraph" w:styleId="Caption">
    <w:name w:val="caption"/>
    <w:basedOn w:val="BodyText"/>
    <w:next w:val="Normal"/>
    <w:qFormat/>
    <w:rsid w:val="00F022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2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2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21D"/>
  </w:style>
  <w:style w:type="paragraph" w:styleId="TableofFigures">
    <w:name w:val="table of figures"/>
    <w:basedOn w:val="Normal"/>
    <w:next w:val="Normal"/>
    <w:semiHidden/>
    <w:rsid w:val="00F022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2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21D"/>
    <w:rPr>
      <w:rFonts w:ascii="Wingdings" w:hAnsi="Wingdings"/>
    </w:rPr>
  </w:style>
  <w:style w:type="paragraph" w:customStyle="1" w:styleId="TableHeading">
    <w:name w:val="Table Heading"/>
    <w:basedOn w:val="HeadingBase"/>
    <w:rsid w:val="00F022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21D"/>
    <w:rPr>
      <w:color w:val="0033CC"/>
      <w:u w:val="none"/>
    </w:rPr>
  </w:style>
  <w:style w:type="paragraph" w:customStyle="1" w:styleId="BodyTextRight">
    <w:name w:val="Body Text Right"/>
    <w:basedOn w:val="BodyText"/>
    <w:rsid w:val="00F022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2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2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2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2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2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21D"/>
    <w:rPr>
      <w:sz w:val="32"/>
    </w:rPr>
  </w:style>
  <w:style w:type="paragraph" w:customStyle="1" w:styleId="HeadingProcedure">
    <w:name w:val="Heading Procedure"/>
    <w:basedOn w:val="HeadingBase"/>
    <w:next w:val="Normal"/>
    <w:rsid w:val="00F022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21D"/>
    <w:pPr>
      <w:spacing w:before="60" w:after="60"/>
    </w:pPr>
  </w:style>
  <w:style w:type="paragraph" w:styleId="ListContinue">
    <w:name w:val="List Continue"/>
    <w:basedOn w:val="List"/>
    <w:rsid w:val="00F0221D"/>
    <w:pPr>
      <w:ind w:firstLine="0"/>
    </w:pPr>
  </w:style>
  <w:style w:type="paragraph" w:customStyle="1" w:styleId="ListNote">
    <w:name w:val="List Note"/>
    <w:basedOn w:val="List"/>
    <w:rsid w:val="00F022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2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2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21D"/>
    <w:rPr>
      <w:rFonts w:ascii="Courier New" w:hAnsi="Courier New"/>
    </w:rPr>
  </w:style>
  <w:style w:type="paragraph" w:customStyle="1" w:styleId="NoteBullet">
    <w:name w:val="Note Bullet"/>
    <w:basedOn w:val="Note"/>
    <w:rsid w:val="00F022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2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2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2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2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2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2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21D"/>
    <w:rPr>
      <w:b/>
      <w:smallCaps/>
    </w:rPr>
  </w:style>
  <w:style w:type="paragraph" w:customStyle="1" w:styleId="TableListNumber">
    <w:name w:val="Table List Number"/>
    <w:basedOn w:val="ListNumber"/>
    <w:rsid w:val="00F022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2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21D"/>
    <w:pPr>
      <w:numPr>
        <w:numId w:val="9"/>
      </w:numPr>
    </w:pPr>
  </w:style>
  <w:style w:type="paragraph" w:customStyle="1" w:styleId="ListAlpha2">
    <w:name w:val="List Alpha 2"/>
    <w:basedOn w:val="List2"/>
    <w:rsid w:val="00F0221D"/>
    <w:pPr>
      <w:numPr>
        <w:numId w:val="8"/>
      </w:numPr>
    </w:pPr>
  </w:style>
  <w:style w:type="paragraph" w:styleId="List2">
    <w:name w:val="List 2"/>
    <w:basedOn w:val="BodyText"/>
    <w:rsid w:val="00F022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2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2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2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2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2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21D"/>
    <w:pPr>
      <w:numPr>
        <w:numId w:val="4"/>
      </w:numPr>
    </w:pPr>
  </w:style>
  <w:style w:type="paragraph" w:styleId="ListContinue2">
    <w:name w:val="List Continue 2"/>
    <w:basedOn w:val="List2"/>
    <w:rsid w:val="00F0221D"/>
    <w:pPr>
      <w:ind w:firstLine="0"/>
    </w:pPr>
  </w:style>
  <w:style w:type="paragraph" w:styleId="ListContinue3">
    <w:name w:val="List Continue 3"/>
    <w:basedOn w:val="List3"/>
    <w:rsid w:val="00F0221D"/>
    <w:pPr>
      <w:ind w:left="1021" w:firstLine="0"/>
    </w:pPr>
  </w:style>
  <w:style w:type="paragraph" w:styleId="ListContinue4">
    <w:name w:val="List Continue 4"/>
    <w:basedOn w:val="List4"/>
    <w:rsid w:val="00F0221D"/>
    <w:pPr>
      <w:ind w:firstLine="0"/>
    </w:pPr>
  </w:style>
  <w:style w:type="paragraph" w:styleId="ListContinue5">
    <w:name w:val="List Continue 5"/>
    <w:basedOn w:val="List5"/>
    <w:rsid w:val="00F0221D"/>
    <w:pPr>
      <w:ind w:firstLine="0"/>
    </w:pPr>
  </w:style>
  <w:style w:type="paragraph" w:styleId="ListNumber3">
    <w:name w:val="List Number 3"/>
    <w:basedOn w:val="List3"/>
    <w:rsid w:val="00F0221D"/>
    <w:pPr>
      <w:numPr>
        <w:numId w:val="5"/>
      </w:numPr>
    </w:pPr>
  </w:style>
  <w:style w:type="paragraph" w:styleId="ListNumber4">
    <w:name w:val="List Number 4"/>
    <w:basedOn w:val="List4"/>
    <w:rsid w:val="00F0221D"/>
    <w:pPr>
      <w:numPr>
        <w:numId w:val="6"/>
      </w:numPr>
    </w:pPr>
  </w:style>
  <w:style w:type="paragraph" w:styleId="ListNumber5">
    <w:name w:val="List Number 5"/>
    <w:basedOn w:val="List5"/>
    <w:rsid w:val="00F0221D"/>
    <w:pPr>
      <w:numPr>
        <w:numId w:val="7"/>
      </w:numPr>
    </w:pPr>
  </w:style>
  <w:style w:type="paragraph" w:styleId="BlockText">
    <w:name w:val="Block Text"/>
    <w:basedOn w:val="Normal"/>
    <w:rsid w:val="00F022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2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21D"/>
    <w:rPr>
      <w:sz w:val="16"/>
      <w:vertAlign w:val="superscript"/>
    </w:rPr>
  </w:style>
  <w:style w:type="character" w:customStyle="1" w:styleId="Symbols">
    <w:name w:val="Symbols"/>
    <w:basedOn w:val="DefaultParagraphFont"/>
    <w:rsid w:val="00F0221D"/>
    <w:rPr>
      <w:rFonts w:ascii="Symbol" w:hAnsi="Symbol"/>
    </w:rPr>
  </w:style>
  <w:style w:type="character" w:customStyle="1" w:styleId="MenuOptions">
    <w:name w:val="Menu Options"/>
    <w:basedOn w:val="DefaultParagraphFont"/>
    <w:rsid w:val="00F022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21D"/>
    <w:rPr>
      <w:b/>
    </w:rPr>
  </w:style>
  <w:style w:type="character" w:customStyle="1" w:styleId="Underlined">
    <w:name w:val="Underlined"/>
    <w:basedOn w:val="DefaultParagraphFont"/>
    <w:rsid w:val="00F0221D"/>
    <w:rPr>
      <w:u w:val="single"/>
    </w:rPr>
  </w:style>
  <w:style w:type="paragraph" w:customStyle="1" w:styleId="TableBodyTextRight">
    <w:name w:val="Table Body Text Right"/>
    <w:basedOn w:val="TableBodyText"/>
    <w:rsid w:val="00F022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21D"/>
    <w:rPr>
      <w:sz w:val="18"/>
    </w:rPr>
  </w:style>
  <w:style w:type="paragraph" w:customStyle="1" w:styleId="BodySmallRight">
    <w:name w:val="Body Small Right"/>
    <w:basedOn w:val="BodyTextRight"/>
    <w:rsid w:val="00F0221D"/>
    <w:rPr>
      <w:sz w:val="18"/>
      <w:szCs w:val="18"/>
    </w:rPr>
  </w:style>
  <w:style w:type="paragraph" w:customStyle="1" w:styleId="MarginEdition">
    <w:name w:val="Margin Edition"/>
    <w:basedOn w:val="MarginNote"/>
    <w:rsid w:val="00F022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21D"/>
    <w:rPr>
      <w:sz w:val="2"/>
      <w:szCs w:val="2"/>
    </w:rPr>
  </w:style>
  <w:style w:type="character" w:customStyle="1" w:styleId="Small">
    <w:name w:val="Small"/>
    <w:basedOn w:val="DefaultParagraphFont"/>
    <w:rsid w:val="00F0221D"/>
    <w:rPr>
      <w:sz w:val="16"/>
    </w:rPr>
  </w:style>
  <w:style w:type="paragraph" w:customStyle="1" w:styleId="WideTable">
    <w:name w:val="Wide Table"/>
    <w:basedOn w:val="Normal"/>
    <w:rsid w:val="00F022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21D"/>
  </w:style>
  <w:style w:type="paragraph" w:styleId="Quote">
    <w:name w:val="Quote"/>
    <w:basedOn w:val="Heading1"/>
    <w:link w:val="QuoteChar"/>
    <w:qFormat/>
    <w:rsid w:val="00F022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2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21D"/>
    <w:pPr>
      <w:pageBreakBefore/>
    </w:pPr>
  </w:style>
  <w:style w:type="paragraph" w:customStyle="1" w:styleId="Border">
    <w:name w:val="Border"/>
    <w:basedOn w:val="Normal"/>
    <w:qFormat/>
    <w:rsid w:val="00F022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2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2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2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2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2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2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2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2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21D"/>
    <w:rPr>
      <w:u w:val="single"/>
    </w:rPr>
  </w:style>
  <w:style w:type="character" w:customStyle="1" w:styleId="BoldandItalics">
    <w:name w:val="Bold and Italics"/>
    <w:qFormat/>
    <w:rsid w:val="00F0221D"/>
    <w:rPr>
      <w:b/>
      <w:i/>
      <w:u w:val="none"/>
    </w:rPr>
  </w:style>
  <w:style w:type="paragraph" w:styleId="BalloonText">
    <w:name w:val="Balloon Text"/>
    <w:basedOn w:val="Normal"/>
    <w:link w:val="BalloonTextChar"/>
    <w:rsid w:val="00F022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2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2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2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2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2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21D"/>
    <w:pPr>
      <w:spacing w:before="0" w:after="0"/>
    </w:pPr>
  </w:style>
  <w:style w:type="paragraph" w:customStyle="1" w:styleId="BodyTextBold">
    <w:name w:val="Body Text Bold"/>
    <w:basedOn w:val="BodyText"/>
    <w:qFormat/>
    <w:rsid w:val="00F0221D"/>
    <w:rPr>
      <w:b/>
    </w:rPr>
  </w:style>
  <w:style w:type="character" w:styleId="Hyperlink">
    <w:name w:val="Hyperlink"/>
    <w:basedOn w:val="DefaultParagraphFont"/>
    <w:uiPriority w:val="99"/>
    <w:unhideWhenUsed/>
    <w:rsid w:val="00105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1081</Words>
  <Characters>7201</Characters>
  <Application>Microsoft Office Word</Application>
  <DocSecurity>0</DocSecurity>
  <Lines>150</Lines>
  <Paragraphs>95</Paragraphs>
  <ScaleCrop>false</ScaleCrop>
  <Company>Author-it Software Corporation Ltd.</Company>
  <LinksUpToDate>false</LinksUpToDate>
  <CharactersWithSpaces>8187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UETTDRDS52 Design power system transmission, sub-transmission and zone substation buildings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2021-03-23T23:57:00Z</dcterms:created>
  <dcterms:modified xsi:type="dcterms:W3CDTF">2021-03-23T23:57:00Z</dcterms:modified>
</cp:coreProperties>
</file>