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C49" w:rsidP="00343C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UETTDRDS51 Manage power system transmission and sub-transmission design process</w:t>
      </w:r>
      <w:r>
        <w:fldChar w:fldCharType="end"/>
      </w:r>
    </w:p>
    <w:p w:rsidR="00343C49" w:rsidP="00343C49">
      <w:pPr>
        <w:pStyle w:val="Version"/>
        <w:sectPr w:rsidSect="00C23E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EA6" w:rsidP="00C23EA6">
      <w:pPr>
        <w:pStyle w:val="SuperHeading"/>
      </w:pPr>
      <w:r w:rsidRPr="00C23EA6">
        <w:t>Assessment Requirements for UETTDRDS51 Manage power system transmission and sub-transmission design process</w:t>
      </w:r>
    </w:p>
    <w:p w:rsidR="00000000" w:rsidRPr="00C23EA6" w:rsidP="00C23EA6">
      <w:pPr>
        <w:pStyle w:val="Heading1"/>
      </w:pPr>
      <w:bookmarkStart w:id="1" w:name="O_1002709"/>
      <w:bookmarkEnd w:id="1"/>
      <w:r w:rsidRPr="00C23E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E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A6" w:rsidP="00C23EA6">
            <w:pPr>
              <w:pStyle w:val="BodyText"/>
            </w:pPr>
            <w:r w:rsidRPr="00C23EA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23EA6" w:rsidP="00C23EA6">
      <w:pPr>
        <w:pStyle w:val="NoPaddingFontSize1"/>
      </w:pPr>
    </w:p>
    <w:p w:rsidR="00000000" w:rsidRPr="00C23EA6" w:rsidP="00C23EA6">
      <w:pPr>
        <w:pStyle w:val="AllowPageBreak"/>
      </w:pPr>
    </w:p>
    <w:p w:rsidR="00000000" w:rsidRPr="00C23EA6" w:rsidP="00C23EA6">
      <w:pPr>
        <w:pStyle w:val="Heading1"/>
      </w:pPr>
      <w:bookmarkStart w:id="2" w:name="O_1002710"/>
      <w:bookmarkEnd w:id="2"/>
      <w:r w:rsidRPr="00C23EA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E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A6">
            <w:pPr>
              <w:pStyle w:val="BodyText"/>
              <w:rPr>
                <w:lang w:val="en-NZ"/>
              </w:rPr>
            </w:pPr>
            <w:r w:rsidRPr="00C23EA6">
              <w:t>Evidence required to demonstrate competence in this unit must be relevant to a</w:t>
            </w:r>
            <w:r w:rsidRPr="00C23EA6">
              <w:t xml:space="preserve">nd satisfy all of the requirements of the elements and performance criteria on at least two separate occasions and include:  </w:t>
            </w:r>
          </w:p>
        </w:tc>
      </w:tr>
      <w:tr w:rsidTr="00C23E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A6" w:rsidP="00C23EA6">
            <w:pPr>
              <w:pStyle w:val="ListBullet"/>
            </w:pPr>
            <w:r w:rsidRPr="00C23EA6">
              <w:t>applying relevant work health and safety (WHS)/occupational health and safety (OHS) requirements, including the use of risk cont</w:t>
            </w:r>
            <w:r w:rsidRPr="00C23EA6">
              <w:t>rol measures</w:t>
            </w:r>
          </w:p>
          <w:p w:rsidR="00000000" w:rsidRPr="00C23EA6" w:rsidP="00C23EA6">
            <w:pPr>
              <w:pStyle w:val="ListBullet"/>
            </w:pPr>
            <w:r w:rsidRPr="00C23EA6">
              <w:t>applying sustainable energy principles and practices</w:t>
            </w:r>
          </w:p>
          <w:p w:rsidR="00000000" w:rsidRPr="00C23EA6" w:rsidP="00C23EA6">
            <w:pPr>
              <w:pStyle w:val="ListBullet"/>
            </w:pPr>
            <w:r w:rsidRPr="00C23EA6">
              <w:t>conducting design process commencement activities, including each of the following items:</w:t>
            </w:r>
          </w:p>
          <w:p w:rsidR="00000000" w:rsidRPr="00C23EA6" w:rsidP="00C23EA6">
            <w:pPr>
              <w:pStyle w:val="ListBullet2"/>
            </w:pPr>
            <w:r w:rsidRPr="00C23EA6">
              <w:t>completion of site survey</w:t>
            </w:r>
          </w:p>
          <w:p w:rsidR="00000000" w:rsidRPr="00C23EA6" w:rsidP="00C23EA6">
            <w:pPr>
              <w:pStyle w:val="ListBullet2"/>
            </w:pPr>
            <w:r w:rsidRPr="00C23EA6">
              <w:t>geotechnical and resistivity details</w:t>
            </w:r>
          </w:p>
          <w:p w:rsidR="00000000" w:rsidRPr="00C23EA6" w:rsidP="00C23EA6">
            <w:pPr>
              <w:pStyle w:val="ListBullet2"/>
            </w:pPr>
            <w:r w:rsidRPr="00C23EA6">
              <w:t>completion of environmental considerations</w:t>
            </w:r>
          </w:p>
          <w:p w:rsidR="00000000" w:rsidRPr="00C23EA6" w:rsidP="00C23EA6">
            <w:pPr>
              <w:pStyle w:val="ListBullet2"/>
            </w:pPr>
            <w:r w:rsidRPr="00C23EA6">
              <w:t>acquisition of design project scope document</w:t>
            </w:r>
          </w:p>
          <w:p w:rsidR="00000000" w:rsidRPr="00C23EA6" w:rsidP="00C23EA6">
            <w:pPr>
              <w:pStyle w:val="ListBullet2"/>
            </w:pPr>
            <w:r w:rsidRPr="00C23EA6">
              <w:t>component manufacturer details</w:t>
            </w:r>
          </w:p>
          <w:p w:rsidR="00000000" w:rsidRPr="00C23EA6" w:rsidP="00C23EA6">
            <w:pPr>
              <w:pStyle w:val="ListBullet2"/>
            </w:pPr>
            <w:r w:rsidRPr="00C23EA6">
              <w:t>engagement of necessary consultants/contractors</w:t>
            </w:r>
          </w:p>
          <w:p w:rsidR="00000000" w:rsidRPr="00C23EA6" w:rsidP="00C23EA6">
            <w:pPr>
              <w:pStyle w:val="ListBullet"/>
            </w:pPr>
            <w:r w:rsidRPr="00C23EA6">
              <w:t>conducting design process completion activities, including each of the following items:</w:t>
            </w:r>
          </w:p>
          <w:p w:rsidR="00000000" w:rsidRPr="00C23EA6" w:rsidP="00C23EA6">
            <w:pPr>
              <w:pStyle w:val="ListBullet2"/>
            </w:pPr>
            <w:r w:rsidRPr="00C23EA6">
              <w:t>issue of design documentation to allow construction</w:t>
            </w:r>
          </w:p>
          <w:p w:rsidR="00000000" w:rsidRPr="00C23EA6" w:rsidP="00C23EA6">
            <w:pPr>
              <w:pStyle w:val="ListBullet2"/>
            </w:pPr>
            <w:r w:rsidRPr="00C23EA6">
              <w:t>closure of the design process post-delivery review and implementation of corrective actions</w:t>
            </w:r>
          </w:p>
          <w:p w:rsidR="00000000" w:rsidRPr="00C23EA6" w:rsidP="00C23EA6">
            <w:pPr>
              <w:pStyle w:val="ListBullet2"/>
            </w:pPr>
            <w:r w:rsidRPr="00C23EA6">
              <w:t>issue of corrected design documents reflecting field mark-ups</w:t>
            </w:r>
          </w:p>
          <w:p w:rsidR="00000000" w:rsidRPr="00C23EA6" w:rsidP="00C23EA6">
            <w:pPr>
              <w:pStyle w:val="ListBullet"/>
            </w:pPr>
            <w:r w:rsidRPr="00C23EA6">
              <w:t>conducting two (2) technical projects, including</w:t>
            </w:r>
            <w:r w:rsidRPr="00C23EA6">
              <w:t>:</w:t>
            </w:r>
          </w:p>
          <w:p w:rsidR="00000000" w:rsidRPr="00C23EA6" w:rsidP="00C23EA6">
            <w:pPr>
              <w:pStyle w:val="ListBullet2"/>
            </w:pPr>
            <w:r w:rsidRPr="00C23EA6">
              <w:t>activities that address the correction of errors in the process</w:t>
            </w:r>
          </w:p>
          <w:p w:rsidR="00000000" w:rsidRPr="00C23EA6" w:rsidP="00C23EA6">
            <w:pPr>
              <w:pStyle w:val="ListBullet2"/>
            </w:pPr>
            <w:r w:rsidRPr="00C23EA6">
              <w:t>application of a design control checklist, which lists all of the required design activities to be carried out in this process</w:t>
            </w:r>
          </w:p>
          <w:p w:rsidR="00000000" w:rsidRPr="00C23EA6" w:rsidP="00C23EA6">
            <w:pPr>
              <w:pStyle w:val="ListBullet"/>
            </w:pPr>
            <w:r w:rsidRPr="00C23EA6">
              <w:t>dealing with unplanned events on at least one (1) occasion.</w:t>
            </w:r>
          </w:p>
        </w:tc>
      </w:tr>
    </w:tbl>
    <w:p w:rsidR="00000000" w:rsidRPr="00C23EA6" w:rsidP="00C23EA6">
      <w:pPr>
        <w:pStyle w:val="NoPaddingFontSize1"/>
      </w:pPr>
    </w:p>
    <w:p w:rsidR="00000000" w:rsidRPr="00C23EA6" w:rsidP="00C23EA6">
      <w:pPr>
        <w:pStyle w:val="AllowPageBreak"/>
      </w:pPr>
    </w:p>
    <w:p w:rsidR="00000000" w:rsidRPr="00C23EA6" w:rsidP="00C23EA6">
      <w:pPr>
        <w:pStyle w:val="Heading1"/>
      </w:pPr>
      <w:bookmarkStart w:id="3" w:name="O_1002711"/>
      <w:bookmarkEnd w:id="3"/>
      <w:r w:rsidRPr="00C23EA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E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EA6">
            <w:pPr>
              <w:pStyle w:val="BodyText"/>
              <w:rPr>
                <w:lang w:val="en-NZ"/>
              </w:rPr>
            </w:pPr>
            <w:r w:rsidRPr="00C23EA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23E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A6" w:rsidP="00C23EA6">
            <w:pPr>
              <w:pStyle w:val="ListBullet"/>
            </w:pPr>
            <w:r w:rsidRPr="00C23EA6">
              <w:t>working safely on or around electro</w:t>
            </w:r>
            <w:r w:rsidRPr="00C23EA6">
              <w:t>nic equipment encompassing:</w:t>
            </w:r>
          </w:p>
          <w:p w:rsidR="00000000" w:rsidRPr="00C23EA6" w:rsidP="00C23EA6">
            <w:pPr>
              <w:pStyle w:val="ListBullet2"/>
            </w:pPr>
            <w:r w:rsidRPr="00C23EA6">
              <w:t xml:space="preserve">risk management and assessment of risk - principle and purpose of risk management and </w:t>
            </w:r>
            <w:r w:rsidRPr="00C23EA6">
              <w:t>processes for conducting a risk assessment</w:t>
            </w:r>
          </w:p>
          <w:p w:rsidR="00000000" w:rsidRPr="00C23EA6" w:rsidP="00C23EA6">
            <w:pPr>
              <w:pStyle w:val="ListBullet2"/>
            </w:pPr>
            <w:r w:rsidRPr="00C23EA6">
              <w:t>hazards associated with low voltage (LV), extra-low voltage (ELV) and high currents - parts of an electronic systems and equipment that operate at LV and ELV and parts of an electronic systems and equipment where high currents are likely</w:t>
            </w:r>
          </w:p>
          <w:p w:rsidR="00000000" w:rsidRPr="00C23EA6" w:rsidP="00C23EA6">
            <w:pPr>
              <w:pStyle w:val="ListBullet2"/>
            </w:pPr>
            <w:r w:rsidRPr="00C23EA6">
              <w:t xml:space="preserve">risks and control </w:t>
            </w:r>
            <w:r w:rsidRPr="00C23EA6">
              <w:t xml:space="preserve">measures associated with high voltage (HV) - parts of an electronic systems and equipment that operate at HV; the terms used - ‘touch voltage’, ‘step voltage’, ‘induced voltage’ and ‘creepage’ as they relate to the hazards of HV; and control measures used </w:t>
            </w:r>
            <w:r w:rsidRPr="00C23EA6">
              <w:t>for dealing with the hazards of HV</w:t>
            </w:r>
          </w:p>
          <w:p w:rsidR="00000000" w:rsidRPr="00C23EA6" w:rsidP="00C23EA6">
            <w:pPr>
              <w:pStyle w:val="ListBullet2"/>
            </w:pPr>
            <w:r w:rsidRPr="00C23EA6">
              <w:t>risks and control measures associated with LV - risks associated with installation, fault finding, maintenance and repair; control measures before, during and after working on electronic systems or equipment; isolation an</w:t>
            </w:r>
            <w:r w:rsidRPr="00C23EA6">
              <w:t>d tagging procedures; risks and restrictions in live work and control measures for live work</w:t>
            </w:r>
          </w:p>
          <w:p w:rsidR="00000000" w:rsidRPr="00C23EA6" w:rsidP="00C23EA6">
            <w:pPr>
              <w:pStyle w:val="ListBullet2"/>
            </w:pPr>
            <w:r w:rsidRPr="00C23EA6">
              <w:t>risks and control measures associated with the high levels of radiation - radio frequency (RF) hazards, maximum exposure levels to RF and maximum exposure to micro</w:t>
            </w:r>
            <w:r w:rsidRPr="00C23EA6">
              <w:t>wave radiation</w:t>
            </w:r>
          </w:p>
          <w:p w:rsidR="00000000" w:rsidRPr="00C23EA6" w:rsidP="00C23EA6">
            <w:pPr>
              <w:pStyle w:val="ListBullet2"/>
            </w:pPr>
            <w:r w:rsidRPr="00C23EA6">
              <w:t>optical fibre safety - coherent optical sources and joining procedures, and laser safety class 3a devices or their replacement</w:t>
            </w:r>
          </w:p>
          <w:p w:rsidR="00000000" w:rsidRPr="00C23EA6" w:rsidP="00C23EA6">
            <w:pPr>
              <w:pStyle w:val="ListBullet2"/>
            </w:pPr>
            <w:r w:rsidRPr="00C23EA6">
              <w:t>safety, selection, use, maintenance and care of test equipment - safety characteristics of electrical testing devi</w:t>
            </w:r>
            <w:r w:rsidRPr="00C23EA6">
              <w:t>ces, chemical cleaning solvents, glues and joining wastes used in electronics, safe use of electrical testing device, and checks and storage methods for maintaining the safety of testing devices</w:t>
            </w:r>
          </w:p>
          <w:p w:rsidR="00000000" w:rsidRPr="00C23EA6" w:rsidP="00C23EA6">
            <w:pPr>
              <w:pStyle w:val="ListBullet"/>
            </w:pPr>
            <w:r w:rsidRPr="00C23EA6">
              <w:t>enterprise-specific equipment installation procedures encomp</w:t>
            </w:r>
            <w:r w:rsidRPr="00C23EA6">
              <w:t>assing:</w:t>
            </w:r>
          </w:p>
          <w:p w:rsidR="00000000" w:rsidRPr="00C23EA6" w:rsidP="00C23EA6">
            <w:pPr>
              <w:pStyle w:val="ListBullet2"/>
            </w:pPr>
            <w:r w:rsidRPr="00C23EA6">
              <w:t>standards, codes, legislation, supply authority regulations and/or enterprise requirements applicable to equipment installation</w:t>
            </w:r>
          </w:p>
          <w:p w:rsidR="00000000" w:rsidRPr="00C23EA6" w:rsidP="00C23EA6">
            <w:pPr>
              <w:pStyle w:val="ListBullet2"/>
            </w:pPr>
            <w:r w:rsidRPr="00C23EA6">
              <w:t>requirements for the use of manuals, substation diagrams/plans and drawings</w:t>
            </w:r>
          </w:p>
          <w:p w:rsidR="00000000" w:rsidRPr="00C23EA6" w:rsidP="00C23EA6">
            <w:pPr>
              <w:pStyle w:val="ListBullet2"/>
            </w:pPr>
            <w:r w:rsidRPr="00C23EA6">
              <w:t xml:space="preserve">types, characteristics and capabilities of </w:t>
            </w:r>
            <w:r w:rsidRPr="00C23EA6">
              <w:t>HV substation equipment to be installed</w:t>
            </w:r>
          </w:p>
          <w:p w:rsidR="00000000" w:rsidRPr="00C23EA6" w:rsidP="00C23EA6">
            <w:pPr>
              <w:pStyle w:val="ListBullet2"/>
            </w:pPr>
            <w:r w:rsidRPr="00C23EA6">
              <w:t>identification of components within the equipment to be installed and associated control housings</w:t>
            </w:r>
          </w:p>
          <w:p w:rsidR="00000000" w:rsidRPr="00C23EA6" w:rsidP="00C23EA6">
            <w:pPr>
              <w:pStyle w:val="ListBullet2"/>
            </w:pPr>
            <w:r w:rsidRPr="00C23EA6">
              <w:t>use, characteristics and capabilities of specialised tools and equipment</w:t>
            </w:r>
          </w:p>
          <w:p w:rsidR="00000000" w:rsidRPr="00C23EA6" w:rsidP="00C23EA6">
            <w:pPr>
              <w:pStyle w:val="ListBullet2"/>
            </w:pPr>
            <w:r w:rsidRPr="00C23EA6">
              <w:t>enterprise-specific policies and procedures f</w:t>
            </w:r>
            <w:r w:rsidRPr="00C23EA6">
              <w:t>or equipment to be Installed</w:t>
            </w:r>
          </w:p>
          <w:p w:rsidR="00000000" w:rsidRPr="00C23EA6" w:rsidP="00C23EA6">
            <w:pPr>
              <w:pStyle w:val="ListBullet2"/>
            </w:pPr>
            <w:r w:rsidRPr="00C23EA6">
              <w:t>control equipment and auxiliary relays, flags and alarms</w:t>
            </w:r>
          </w:p>
          <w:p w:rsidR="00000000" w:rsidRPr="00C23EA6" w:rsidP="00C23EA6">
            <w:pPr>
              <w:pStyle w:val="ListBullet2"/>
            </w:pPr>
            <w:r w:rsidRPr="00C23EA6">
              <w:t>techniques in evaluating serviceability of equipment to be installed</w:t>
            </w:r>
          </w:p>
          <w:p w:rsidR="00000000" w:rsidRPr="00C23EA6" w:rsidP="00C23EA6">
            <w:pPr>
              <w:pStyle w:val="ListBullet2"/>
            </w:pPr>
            <w:r w:rsidRPr="00C23EA6">
              <w:t>safety precautions when testing and measuring equipment to be installed - safe working practices and procedures; identification of hazards; assessment and control of WHS/OHS risks; types, selection, maintenance and use of personal protective equipment (PPE</w:t>
            </w:r>
            <w:r w:rsidRPr="00C23EA6">
              <w:t>); responsibilities and protocols and safe working clearances</w:t>
            </w:r>
          </w:p>
          <w:p w:rsidR="00000000" w:rsidRPr="00C23EA6" w:rsidP="00C23EA6">
            <w:pPr>
              <w:pStyle w:val="ListBullet2"/>
            </w:pPr>
            <w:r w:rsidRPr="00C23EA6">
              <w:t>remote and local operating principles and conventions</w:t>
            </w:r>
          </w:p>
          <w:p w:rsidR="00000000" w:rsidRPr="00C23EA6" w:rsidP="00C23EA6">
            <w:pPr>
              <w:pStyle w:val="ListBullet"/>
            </w:pPr>
            <w:r w:rsidRPr="00C23EA6">
              <w:t>enterprise-specific data management processes encompassing:</w:t>
            </w:r>
          </w:p>
          <w:p w:rsidR="00000000" w:rsidRPr="00C23EA6" w:rsidP="00C23EA6">
            <w:pPr>
              <w:pStyle w:val="ListBullet2"/>
            </w:pPr>
            <w:r w:rsidRPr="00C23EA6">
              <w:t xml:space="preserve">standards, codes, legislation, supply authority regulations and/or enterprise </w:t>
            </w:r>
            <w:r w:rsidRPr="00C23EA6">
              <w:t>requirements applicable to data management</w:t>
            </w:r>
          </w:p>
          <w:p w:rsidR="00000000" w:rsidRPr="00C23EA6" w:rsidP="00C23EA6">
            <w:pPr>
              <w:pStyle w:val="ListBullet2"/>
            </w:pPr>
            <w:r w:rsidRPr="00C23EA6">
              <w:t>requirements for the use of manuals, substation diagrams/plans and drawings</w:t>
            </w:r>
          </w:p>
          <w:p w:rsidR="00000000" w:rsidRPr="00C23EA6" w:rsidP="00C23EA6">
            <w:pPr>
              <w:pStyle w:val="ListBullet2"/>
            </w:pPr>
            <w:r w:rsidRPr="00C23EA6">
              <w:t>types of enterprise-specific computer software</w:t>
            </w:r>
          </w:p>
          <w:p w:rsidR="00000000" w:rsidRPr="00C23EA6" w:rsidP="00C23EA6">
            <w:pPr>
              <w:pStyle w:val="ListBullet2"/>
            </w:pPr>
            <w:r w:rsidRPr="00C23EA6">
              <w:t>techniques in storing and retrieving data and reports from the computer</w:t>
            </w:r>
          </w:p>
          <w:p w:rsidR="00000000" w:rsidRPr="00C23EA6" w:rsidP="00C23EA6">
            <w:pPr>
              <w:pStyle w:val="ListBullet2"/>
            </w:pPr>
            <w:r w:rsidRPr="00C23EA6">
              <w:t>techniques in usin</w:t>
            </w:r>
            <w:r w:rsidRPr="00C23EA6">
              <w:t>g the data management systems in following necessary commands and protocols in accordance with the enterprise-specific procedures</w:t>
            </w:r>
          </w:p>
          <w:p w:rsidR="00000000" w:rsidRPr="00C23EA6" w:rsidP="00C23EA6">
            <w:pPr>
              <w:pStyle w:val="ListBullet2"/>
            </w:pPr>
            <w:r w:rsidRPr="00C23EA6">
              <w:t>calculation of results and data measurements using the computer</w:t>
            </w:r>
          </w:p>
          <w:p w:rsidR="00000000" w:rsidRPr="00C23EA6" w:rsidP="00C23EA6">
            <w:pPr>
              <w:pStyle w:val="ListBullet2"/>
            </w:pPr>
            <w:r w:rsidRPr="00C23EA6">
              <w:t>techniques in the preparation of preliminary works creation an</w:t>
            </w:r>
            <w:r w:rsidRPr="00C23EA6">
              <w:t>d closure</w:t>
            </w:r>
          </w:p>
          <w:p w:rsidR="00000000" w:rsidRPr="00C23EA6" w:rsidP="00C23EA6">
            <w:pPr>
              <w:pStyle w:val="ListBullet"/>
            </w:pPr>
            <w:r w:rsidRPr="00C23EA6">
              <w:t>enterprise-specific procedures and work practices relating to critical events encompassing:</w:t>
            </w:r>
          </w:p>
          <w:p w:rsidR="00000000" w:rsidRPr="00C23EA6" w:rsidP="00C23EA6">
            <w:pPr>
              <w:pStyle w:val="ListBullet2"/>
            </w:pPr>
            <w:r w:rsidRPr="00C23EA6">
              <w:t xml:space="preserve">Commonwealth/state/territory and local government legislation, supply authority regulations, standards, codes and/or enterprise requirements applicable </w:t>
            </w:r>
            <w:r w:rsidRPr="00C23EA6">
              <w:t>to the procedures and work practices relating to critical events</w:t>
            </w:r>
          </w:p>
          <w:p w:rsidR="00000000" w:rsidRPr="00C23EA6" w:rsidP="00C23EA6">
            <w:pPr>
              <w:pStyle w:val="ListBullet2"/>
            </w:pPr>
            <w:r w:rsidRPr="00C23EA6">
              <w:t>requirements for the use of operational manuals, system diagrams/plans and drawings</w:t>
            </w:r>
          </w:p>
          <w:p w:rsidR="00000000" w:rsidRPr="00C23EA6" w:rsidP="00C23EA6">
            <w:pPr>
              <w:pStyle w:val="ListBullet2"/>
            </w:pPr>
            <w:r w:rsidRPr="00C23EA6">
              <w:t>identifying and interpreting enterprise operating procedures</w:t>
            </w:r>
          </w:p>
          <w:p w:rsidR="00000000" w:rsidRPr="00C23EA6" w:rsidP="00C23EA6">
            <w:pPr>
              <w:pStyle w:val="ListBullet2"/>
            </w:pPr>
            <w:r w:rsidRPr="00C23EA6">
              <w:t>techniques in the applying enterprise operating procedures</w:t>
            </w:r>
          </w:p>
          <w:p w:rsidR="00000000" w:rsidRPr="00C23EA6" w:rsidP="00C23EA6">
            <w:pPr>
              <w:pStyle w:val="ListBullet"/>
            </w:pPr>
            <w:r w:rsidRPr="00C23EA6">
              <w:t>effective management and communication encompassing:</w:t>
            </w:r>
          </w:p>
          <w:p w:rsidR="00000000" w:rsidRPr="00C23EA6" w:rsidP="00C23EA6">
            <w:pPr>
              <w:pStyle w:val="ListBullet2"/>
            </w:pPr>
            <w:r w:rsidRPr="00C23EA6">
              <w:t xml:space="preserve">Commonwealth/ state/territory and local government legislation, standards, codes, supply authority regulations and/or enterprise requirements </w:t>
            </w:r>
            <w:r w:rsidRPr="00C23EA6">
              <w:t>applicable to assisting in effective management and communication</w:t>
            </w:r>
          </w:p>
          <w:p w:rsidR="00000000" w:rsidRPr="00C23EA6" w:rsidP="00C23EA6">
            <w:pPr>
              <w:pStyle w:val="ListBullet2"/>
            </w:pPr>
            <w:r w:rsidRPr="00C23EA6">
              <w:t>enterprise operational principles - workplace WHS/OHS enterprise plan, environmental enterprise policies and procedures, industrial relations policies and procedures, and anti-discrimination</w:t>
            </w:r>
            <w:r w:rsidRPr="00C23EA6">
              <w:t xml:space="preserve"> policies and procedures</w:t>
            </w:r>
          </w:p>
          <w:p w:rsidR="00000000" w:rsidRPr="00C23EA6" w:rsidP="00C23EA6">
            <w:pPr>
              <w:pStyle w:val="ListBullet2"/>
            </w:pPr>
            <w:r w:rsidRPr="00C23EA6">
              <w:t>relationship between the management and employees - methods used to collate and distribute/disseminate information, responsibilities of each member of the work team, staff development activities and legislation requirements with re</w:t>
            </w:r>
            <w:r w:rsidRPr="00C23EA6">
              <w:t>gard to WHS/OHS training, methods of addressing barriers such as literacy and cultural differences and provisions relating to WHS/OHS issue resolution</w:t>
            </w:r>
          </w:p>
          <w:p w:rsidR="00000000" w:rsidRPr="00C23EA6" w:rsidP="00C23EA6">
            <w:pPr>
              <w:pStyle w:val="ListBullet2"/>
            </w:pPr>
            <w:r w:rsidRPr="00C23EA6">
              <w:t>techniques associated with organisational policies and procedures related to human resources - relevant a</w:t>
            </w:r>
            <w:r w:rsidRPr="00C23EA6">
              <w:t>wards and certified agreements, legislation impacting on people management, and range of support services and expertise available</w:t>
            </w:r>
          </w:p>
          <w:p w:rsidR="00000000" w:rsidRPr="00C23EA6" w:rsidP="00C23EA6">
            <w:pPr>
              <w:pStyle w:val="ListBullet2"/>
            </w:pPr>
            <w:r w:rsidRPr="00C23EA6">
              <w:t>techniques in managing relationships - identifying problems; methods of conflict resolution; methods of consultation, communic</w:t>
            </w:r>
            <w:r w:rsidRPr="00C23EA6">
              <w:t>ation and negotiation; and mentoring and strategies for positive feedback</w:t>
            </w:r>
          </w:p>
          <w:p w:rsidR="00000000" w:rsidRPr="00C23EA6" w:rsidP="00C23EA6">
            <w:pPr>
              <w:pStyle w:val="ListBullet2"/>
            </w:pPr>
            <w:r w:rsidRPr="00C23EA6">
              <w:t>techniques in leadership in achieving enterprise strategic and operational plans</w:t>
            </w:r>
          </w:p>
          <w:p w:rsidR="00000000" w:rsidRPr="00C23EA6" w:rsidP="00C23EA6">
            <w:pPr>
              <w:pStyle w:val="ListBullet2"/>
            </w:pPr>
            <w:r w:rsidRPr="00C23EA6">
              <w:t>techniques in managing relationships under stress - stress management</w:t>
            </w:r>
          </w:p>
          <w:p w:rsidR="00000000" w:rsidRPr="00C23EA6" w:rsidP="00C23EA6">
            <w:pPr>
              <w:pStyle w:val="ListBullet"/>
            </w:pPr>
            <w:r w:rsidRPr="00C23EA6">
              <w:t>methodology used in writing en</w:t>
            </w:r>
            <w:r w:rsidRPr="00C23EA6">
              <w:t>terprise-specific management reports encompassing:</w:t>
            </w:r>
          </w:p>
          <w:p w:rsidR="00000000" w:rsidRPr="00C23EA6" w:rsidP="00C23EA6">
            <w:pPr>
              <w:pStyle w:val="ListBullet2"/>
            </w:pPr>
            <w:r w:rsidRPr="00C23EA6">
              <w:t>Commonwealth, state/territory and local government legislation, supply authority regulations standards, codes and/or enterprise requirements applicable to writing enterprise-specific management reports</w:t>
            </w:r>
          </w:p>
          <w:p w:rsidR="00000000" w:rsidRPr="00C23EA6" w:rsidP="00C23EA6">
            <w:pPr>
              <w:pStyle w:val="ListBullet2"/>
            </w:pPr>
            <w:r w:rsidRPr="00C23EA6">
              <w:t>te</w:t>
            </w:r>
            <w:r w:rsidRPr="00C23EA6">
              <w:t>chniques in researching, collating and analysing information for the report - recording, filing and retrieving systems; and storing and retrieving data from computer systems</w:t>
            </w:r>
          </w:p>
          <w:p w:rsidR="00000000" w:rsidRPr="00C23EA6" w:rsidP="00C23EA6">
            <w:pPr>
              <w:pStyle w:val="ListBullet2"/>
            </w:pPr>
            <w:r w:rsidRPr="00C23EA6">
              <w:t>relationship of management reports to enterprise policies and procedures - enterpr</w:t>
            </w:r>
            <w:r w:rsidRPr="00C23EA6">
              <w:t>ise structure and resources, workplace WHS/OHS and risk management enterprise data, financial and operational data, environmental enterprise policies and procedures, industrial relations policies and procedures, and anti-discrimination policies and procedu</w:t>
            </w:r>
            <w:r w:rsidRPr="00C23EA6">
              <w:t>res</w:t>
            </w:r>
          </w:p>
          <w:p w:rsidR="00000000" w:rsidRPr="00C23EA6" w:rsidP="00C23EA6">
            <w:pPr>
              <w:pStyle w:val="ListBullet2"/>
            </w:pPr>
            <w:r w:rsidRPr="00C23EA6">
              <w:t>techniques in writing enterprise-specific management reports - methods used to disseminate information and fac</w:t>
            </w:r>
            <w:r w:rsidRPr="00C23EA6">
              <w:t>ilitate enterprise requirements, document proformas, and compliance and legislative requirements to produce effective reports in the appropriate format</w:t>
            </w:r>
          </w:p>
          <w:p w:rsidR="00000000" w:rsidRPr="00C23EA6" w:rsidP="00C23EA6">
            <w:pPr>
              <w:pStyle w:val="ListBullet"/>
            </w:pPr>
            <w:r w:rsidRPr="00C23EA6">
              <w:t>enterprise-specific procedures and work practices relating to managing critical events encompassing:</w:t>
            </w:r>
          </w:p>
          <w:p w:rsidR="00000000" w:rsidRPr="00C23EA6" w:rsidP="00C23EA6">
            <w:pPr>
              <w:pStyle w:val="ListBullet2"/>
            </w:pPr>
            <w:r w:rsidRPr="00C23EA6">
              <w:t>C</w:t>
            </w:r>
            <w:r w:rsidRPr="00C23EA6">
              <w:t>ommonwealth/state/territory and local government legislation, standards, codes, supply authority regulations and/or enterprise requirements applicable to the procedures and work practices relating to managing critical events</w:t>
            </w:r>
          </w:p>
          <w:p w:rsidR="00000000" w:rsidRPr="00C23EA6" w:rsidP="00C23EA6">
            <w:pPr>
              <w:pStyle w:val="ListBullet2"/>
            </w:pPr>
            <w:r w:rsidRPr="00C23EA6">
              <w:t>requirements for the use of cri</w:t>
            </w:r>
            <w:r w:rsidRPr="00C23EA6">
              <w:t>tical event manuals, system diagrams/plans and drawings</w:t>
            </w:r>
          </w:p>
          <w:p w:rsidR="00000000" w:rsidRPr="00C23EA6" w:rsidP="00C23EA6">
            <w:pPr>
              <w:pStyle w:val="ListBullet2"/>
            </w:pPr>
            <w:r w:rsidRPr="00C23EA6">
              <w:t>identifying and interpreting enterprise critical event management procedures</w:t>
            </w:r>
          </w:p>
          <w:p w:rsidR="00000000" w:rsidRPr="00C23EA6" w:rsidP="00C23EA6">
            <w:pPr>
              <w:pStyle w:val="ListBullet2"/>
            </w:pPr>
            <w:r w:rsidRPr="00C23EA6">
              <w:t>techniques in applying enterprise critical event management procedures</w:t>
            </w:r>
          </w:p>
          <w:p w:rsidR="00000000" w:rsidRPr="00C23EA6" w:rsidP="00C23EA6">
            <w:pPr>
              <w:pStyle w:val="ListBullet"/>
            </w:pPr>
            <w:r w:rsidRPr="00C23EA6">
              <w:t>procedure to undertake a visual inspection of a sch</w:t>
            </w:r>
            <w:r w:rsidRPr="00C23EA6">
              <w:t>eme encompassing:</w:t>
            </w:r>
          </w:p>
          <w:p w:rsidR="00000000" w:rsidRPr="00C23EA6" w:rsidP="00C23EA6">
            <w:pPr>
              <w:pStyle w:val="ListBullet2"/>
            </w:pPr>
            <w:r w:rsidRPr="00C23EA6">
              <w:t>standards, codes, Commonwealth/state/territory legislation, supply authority regulations and/or enterprise requirements associated with visual inspection procedures of a scheme</w:t>
            </w:r>
          </w:p>
          <w:p w:rsidR="00000000" w:rsidRPr="00C23EA6" w:rsidP="00C23EA6">
            <w:pPr>
              <w:pStyle w:val="ListBullet2"/>
            </w:pPr>
            <w:r w:rsidRPr="00C23EA6">
              <w:t>requirements for the use of manuals, system diagrams/plans a</w:t>
            </w:r>
            <w:r w:rsidRPr="00C23EA6">
              <w:t>nd drawings</w:t>
            </w:r>
          </w:p>
          <w:p w:rsidR="00000000" w:rsidRPr="00C23EA6" w:rsidP="00C23EA6">
            <w:pPr>
              <w:pStyle w:val="ListBullet2"/>
            </w:pPr>
            <w:r w:rsidRPr="00C23EA6">
              <w:t>deficiencies in operating to the standard functionality</w:t>
            </w:r>
          </w:p>
          <w:p w:rsidR="00000000" w:rsidRPr="00C23EA6" w:rsidP="00C23EA6">
            <w:pPr>
              <w:pStyle w:val="ListBullet2"/>
            </w:pPr>
            <w:r w:rsidRPr="00C23EA6">
              <w:t>techniques in determining relay malfunction - targeting and techniques in determining wiring defects</w:t>
            </w:r>
          </w:p>
          <w:p w:rsidR="00000000" w:rsidRPr="00C23EA6" w:rsidP="00C23EA6">
            <w:pPr>
              <w:pStyle w:val="ListBullet"/>
            </w:pPr>
            <w:r w:rsidRPr="00C23EA6">
              <w:t>types, uses and techniques when using the tools and equipment associated with substati</w:t>
            </w:r>
            <w:r w:rsidRPr="00C23EA6">
              <w:t>ons encompassing:</w:t>
            </w:r>
          </w:p>
          <w:p w:rsidR="00000000" w:rsidRPr="00C23EA6" w:rsidP="00C23EA6">
            <w:pPr>
              <w:pStyle w:val="ListBullet2"/>
            </w:pPr>
            <w:r w:rsidRPr="00C23EA6">
              <w:t>standards, codes, legislation, supply authority regulations and/or enterprise requirements pertaining to the use of HV or high current test equipment associated with substations</w:t>
            </w:r>
          </w:p>
          <w:p w:rsidR="00000000" w:rsidRPr="00C23EA6" w:rsidP="00C23EA6">
            <w:pPr>
              <w:pStyle w:val="ListBullet2"/>
            </w:pPr>
            <w:r w:rsidRPr="00C23EA6">
              <w:t>safety precautions when using tools and equipment on substa</w:t>
            </w:r>
            <w:r w:rsidRPr="00C23EA6">
              <w:t>tions - safe operation procedures; WHS/OHS hazards and precautions; identification of hazards; assessing and controlling risks; types, selection, maintenance and uses of PPE; permit to work systems and isolation procedures; safe working practices when usin</w:t>
            </w:r>
            <w:r w:rsidRPr="00C23EA6">
              <w:t xml:space="preserve">g specialised equipment; and emergency response and rescue, including first aid </w:t>
            </w:r>
          </w:p>
          <w:p w:rsidR="00000000" w:rsidRPr="00C23EA6" w:rsidP="00C23EA6">
            <w:pPr>
              <w:pStyle w:val="ListBullet2"/>
            </w:pPr>
            <w:r w:rsidRPr="00C23EA6">
              <w:t>techniques in the use of tools and equipment associated with substations – recorders, oscilloscopes, real time recorders, storage recorders, data loggers and chart recorders</w:t>
            </w:r>
          </w:p>
          <w:p w:rsidR="00000000" w:rsidRPr="00C23EA6" w:rsidP="00C23EA6">
            <w:pPr>
              <w:pStyle w:val="ListBullet2"/>
            </w:pPr>
            <w:r w:rsidRPr="00C23EA6">
              <w:t>measurements - harmonics, transient capture and point-on-wave assessment and insulation test instruments (digital, analogue instruments up to 5 kV direct current (d.c.) and 10 kV alternating current (a.c.)), techniques including guarding and shielding, mea</w:t>
            </w:r>
            <w:r w:rsidRPr="00C23EA6">
              <w:t>surements of polarisation index, step voltage methods with appropriate temperature correction, dielectric dissipation factor on grounded and ungrounded objects</w:t>
            </w:r>
          </w:p>
          <w:p w:rsidR="00000000" w:rsidRPr="00C23EA6" w:rsidP="00C23EA6">
            <w:pPr>
              <w:pStyle w:val="ListBullet2"/>
            </w:pPr>
            <w:r w:rsidRPr="00C23EA6">
              <w:t>meters and the techniques used to carry out measurements - temperature, winding resistance, cond</w:t>
            </w:r>
            <w:r w:rsidRPr="00C23EA6">
              <w:t>uctor resistance, capacitance and inductance, phase angle, frequency, ratio and phase shift and vector group</w:t>
            </w:r>
          </w:p>
          <w:p w:rsidR="00000000" w:rsidRPr="00C23EA6" w:rsidP="00C23EA6">
            <w:pPr>
              <w:pStyle w:val="ListBullet2"/>
            </w:pPr>
            <w:r w:rsidRPr="00C23EA6">
              <w:t xml:space="preserve">timing measurement tools - sequence timers, event timers and contact timers; measurements on circuit breakers and other interrupter types, such as </w:t>
            </w:r>
            <w:r w:rsidRPr="00C23EA6">
              <w:t>close-open, open-close, close-open-close, open-close-open sequences</w:t>
            </w:r>
          </w:p>
          <w:p w:rsidR="00000000" w:rsidRPr="00C23EA6" w:rsidP="00C23EA6">
            <w:pPr>
              <w:pStyle w:val="ListBullet2"/>
            </w:pPr>
            <w:r w:rsidRPr="00C23EA6">
              <w:t xml:space="preserve">equipment used - chain blocks, tension devices, power hand tools, slings and hoists, hydraulic crimping tools, elevated work platforms (EWPs) and other mobile plant used to gain access to </w:t>
            </w:r>
            <w:r w:rsidRPr="00C23EA6">
              <w:t>work at heights, appropriate hand tools and other mechanical instruments, such as:</w:t>
            </w:r>
          </w:p>
          <w:p w:rsidR="00000000" w:rsidRPr="00C23EA6" w:rsidP="00C23EA6">
            <w:pPr>
              <w:pStyle w:val="ListBullet3"/>
            </w:pPr>
            <w:r w:rsidRPr="00C23EA6">
              <w:t>oscilloscopes, real time recorders, storage recorders, data loggers and chart recorders. Measurements may include harmonics, transient capture and point-on-wave assessment</w:t>
            </w:r>
          </w:p>
          <w:p w:rsidR="00000000" w:rsidRPr="00C23EA6" w:rsidP="00C23EA6">
            <w:pPr>
              <w:pStyle w:val="ListBullet"/>
            </w:pPr>
            <w:r w:rsidRPr="00C23EA6">
              <w:t>negotiation techniques encompassing:</w:t>
            </w:r>
          </w:p>
          <w:p w:rsidR="00000000" w:rsidRPr="00C23EA6" w:rsidP="00C23EA6">
            <w:pPr>
              <w:pStyle w:val="ListBullet2"/>
            </w:pPr>
            <w:r w:rsidRPr="00C23EA6">
              <w:t>techniques associated with organisational policies and procedures related to human resources - relevant awards and cert</w:t>
            </w:r>
            <w:r w:rsidRPr="00C23EA6">
              <w:t>ified agreements, legislation impacting on people management, and range of support services and expertise available</w:t>
            </w:r>
          </w:p>
          <w:p w:rsidR="00000000" w:rsidRPr="00C23EA6" w:rsidP="00C23EA6">
            <w:pPr>
              <w:pStyle w:val="ListBullet2"/>
            </w:pPr>
            <w:r w:rsidRPr="00C23EA6">
              <w:t>techniques in managing relationships - identifying problems; methods of conflict resolution; methods of consultation, communication, negotia</w:t>
            </w:r>
            <w:r w:rsidRPr="00C23EA6">
              <w:t>tion and mentoring; and strategies for positive feedback</w:t>
            </w:r>
          </w:p>
          <w:p w:rsidR="00000000" w:rsidRPr="00C23EA6" w:rsidP="00C23EA6">
            <w:pPr>
              <w:pStyle w:val="ListBullet2"/>
            </w:pPr>
            <w:r w:rsidRPr="00C23EA6">
              <w:t>techniques in client interaction - relationships between client and enterprise, outcomes of the interaction and methods of achieving outcomes</w:t>
            </w:r>
          </w:p>
          <w:p w:rsidR="00000000" w:rsidRPr="00C23EA6" w:rsidP="00C23EA6">
            <w:pPr>
              <w:pStyle w:val="ListBullet"/>
            </w:pPr>
            <w:r w:rsidRPr="00C23EA6">
              <w:t>preparation of policies and procedures encompassing:</w:t>
            </w:r>
          </w:p>
          <w:p w:rsidR="00000000" w:rsidRPr="00C23EA6" w:rsidP="00C23EA6">
            <w:pPr>
              <w:pStyle w:val="ListBullet2"/>
            </w:pPr>
            <w:r w:rsidRPr="00C23EA6">
              <w:t>Co</w:t>
            </w:r>
            <w:r w:rsidRPr="00C23EA6">
              <w:t>mmonwealth, state/territory and local government legislation, supply authority regulations, standards, codes and/or enterprise requirements applicable to the preparation of policies and procedures</w:t>
            </w:r>
          </w:p>
          <w:p w:rsidR="00000000" w:rsidRPr="00C23EA6" w:rsidP="00C23EA6">
            <w:pPr>
              <w:pStyle w:val="ListBullet2"/>
            </w:pPr>
            <w:r w:rsidRPr="00C23EA6">
              <w:t>types of standard forms, documentation and data</w:t>
            </w:r>
          </w:p>
          <w:p w:rsidR="00000000" w:rsidRPr="00C23EA6" w:rsidP="00C23EA6">
            <w:pPr>
              <w:pStyle w:val="ListBullet2"/>
            </w:pPr>
            <w:r w:rsidRPr="00C23EA6">
              <w:t xml:space="preserve">techniques </w:t>
            </w:r>
            <w:r w:rsidRPr="00C23EA6">
              <w:t>in disseminating policies and procedures</w:t>
            </w:r>
          </w:p>
          <w:p w:rsidR="00000000" w:rsidRPr="00C23EA6" w:rsidP="00C23EA6">
            <w:pPr>
              <w:pStyle w:val="ListBullet2"/>
            </w:pPr>
            <w:r w:rsidRPr="00C23EA6">
              <w:t>techniques in undertaking approval processes</w:t>
            </w:r>
          </w:p>
          <w:p w:rsidR="00000000" w:rsidRPr="00C23EA6" w:rsidP="00C23EA6">
            <w:pPr>
              <w:pStyle w:val="ListBullet"/>
            </w:pPr>
            <w:r w:rsidRPr="00C23EA6">
              <w:t>principles to manage the process of transmission, sub-transmission and zone substation designs encompassing:</w:t>
            </w:r>
          </w:p>
          <w:p w:rsidR="00000000" w:rsidRPr="00C23EA6" w:rsidP="00C23EA6">
            <w:pPr>
              <w:pStyle w:val="ListBullet2"/>
            </w:pPr>
            <w:r w:rsidRPr="00C23EA6">
              <w:t>Commonwealth, state/territory and local government legislat</w:t>
            </w:r>
            <w:r w:rsidRPr="00C23EA6">
              <w:t>ion, standards, codes, supply authority regulations and/or enterprise requirements applicable to the substation design management principles</w:t>
            </w:r>
          </w:p>
          <w:p w:rsidR="00000000" w:rsidRPr="00C23EA6" w:rsidP="00C23EA6">
            <w:pPr>
              <w:pStyle w:val="ListBullet2"/>
            </w:pPr>
            <w:r w:rsidRPr="00C23EA6">
              <w:t xml:space="preserve">requirements for the use of the substation system construction manuals, system diagrams/plans and drawings and for </w:t>
            </w:r>
            <w:r w:rsidRPr="00C23EA6">
              <w:t>plans such as work method statements for the control of WHS/OHS risks</w:t>
            </w:r>
          </w:p>
          <w:p w:rsidR="00000000" w:rsidRPr="00C23EA6" w:rsidP="00C23EA6">
            <w:pPr>
              <w:pStyle w:val="ListBullet2"/>
            </w:pPr>
            <w:r w:rsidRPr="00C23EA6">
              <w:t>type of design management - design commencement, carrying out and completion activities</w:t>
            </w:r>
          </w:p>
          <w:p w:rsidR="00000000" w:rsidRPr="00C23EA6" w:rsidP="00C23EA6">
            <w:pPr>
              <w:pStyle w:val="ListBullet2"/>
            </w:pPr>
            <w:r w:rsidRPr="00C23EA6">
              <w:t>types of design process commencement activities - acquisition of site survey, acquisition of geote</w:t>
            </w:r>
            <w:r w:rsidRPr="00C23EA6">
              <w:t>chnical and resistivity details, completion of environmental considerations, acquisition of design project scope documents, component manufacturer details and engagement of necessary consultants/contractors</w:t>
            </w:r>
          </w:p>
          <w:p w:rsidR="00000000" w:rsidRPr="00C23EA6" w:rsidP="00C23EA6">
            <w:pPr>
              <w:pStyle w:val="ListBullet2"/>
            </w:pPr>
            <w:r w:rsidRPr="00C23EA6">
              <w:t>types of design carrying out activities - complet</w:t>
            </w:r>
            <w:r w:rsidRPr="00C23EA6">
              <w:t>ion of checklists, sign-off checklists and general design administration/housekeeping activities</w:t>
            </w:r>
          </w:p>
          <w:p w:rsidR="00000000" w:rsidRPr="00C23EA6" w:rsidP="00C23EA6">
            <w:pPr>
              <w:pStyle w:val="ListBullet2"/>
            </w:pPr>
            <w:r w:rsidRPr="00C23EA6">
              <w:t>types of design process completion activities - the issue of design documentation to allow construction, closure of the design process, carrying out of the post-delivery review and implementation of corrective actions, issue of corrected design documents r</w:t>
            </w:r>
            <w:r w:rsidRPr="00C23EA6">
              <w:t>eflecting field mark-ups.</w:t>
            </w:r>
          </w:p>
        </w:tc>
      </w:tr>
    </w:tbl>
    <w:p w:rsidR="00000000" w:rsidRPr="00C23EA6" w:rsidP="00C23EA6">
      <w:pPr>
        <w:pStyle w:val="NoPaddingFontSize1"/>
      </w:pPr>
    </w:p>
    <w:p w:rsidR="00000000" w:rsidRPr="00C23EA6" w:rsidP="00C23EA6">
      <w:pPr>
        <w:pStyle w:val="AllowPageBreak"/>
      </w:pPr>
    </w:p>
    <w:p w:rsidR="00000000" w:rsidRPr="00C23EA6" w:rsidP="00C23EA6">
      <w:pPr>
        <w:pStyle w:val="Heading1"/>
      </w:pPr>
      <w:bookmarkStart w:id="4" w:name="O_1002712"/>
      <w:bookmarkEnd w:id="4"/>
      <w:r w:rsidRPr="00C23EA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E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EA6" w:rsidP="00C23EA6">
            <w:pPr>
              <w:pStyle w:val="BodyText"/>
            </w:pPr>
            <w:r w:rsidRPr="00C23EA6">
              <w:t>Assessors must hold credentials specified within the Standards for Registered Training Organisations current at the time of assessment.</w:t>
            </w:r>
          </w:p>
          <w:p w:rsidR="00000000" w:rsidRPr="00C23EA6" w:rsidP="00C23EA6">
            <w:pPr>
              <w:pStyle w:val="BodyText"/>
            </w:pPr>
            <w:r w:rsidRPr="00C23EA6">
              <w:t>Assessment must satisfy the Principles of Assessmen</w:t>
            </w:r>
            <w:r w:rsidRPr="00C23EA6">
              <w:t>t and Rules of Evidence and all regulatory requirements included within the Standards for Registered Training Organisations current at the time of assessment.</w:t>
            </w:r>
          </w:p>
          <w:p w:rsidR="00000000" w:rsidRPr="00C23EA6" w:rsidP="00C23EA6">
            <w:pPr>
              <w:pStyle w:val="BodyText"/>
            </w:pPr>
            <w:r w:rsidRPr="00C23EA6">
              <w:t>Assessment must occur in workplace operational situations where it is appropriate to do so; where</w:t>
            </w:r>
            <w:r w:rsidRPr="00C23EA6">
              <w:t xml:space="preserve"> this is not appropriate, assessment must occur in simulated conditions involving realistic and authentic activities that replicate operational workplace conditions.</w:t>
            </w:r>
          </w:p>
          <w:p w:rsidR="00000000" w:rsidRPr="00C23EA6" w:rsidP="00C23EA6">
            <w:pPr>
              <w:pStyle w:val="BodyText"/>
            </w:pPr>
            <w:r w:rsidRPr="00C23EA6">
              <w:t>Assessment processes and techniques must be appropriate to the language, literacy and nume</w:t>
            </w:r>
            <w:r w:rsidRPr="00C23EA6">
              <w:t>racy requirements of the work being performed and the needs of the candidate.</w:t>
            </w:r>
          </w:p>
          <w:p w:rsidR="00000000" w:rsidRPr="00C23EA6" w:rsidP="00C23EA6">
            <w:pPr>
              <w:pStyle w:val="BodyText"/>
            </w:pPr>
            <w:r w:rsidRPr="00C23EA6">
              <w:t>Resources for assessment must include access to:</w:t>
            </w:r>
          </w:p>
          <w:p w:rsidR="00000000" w:rsidRPr="00C23EA6" w:rsidP="00C23EA6">
            <w:pPr>
              <w:pStyle w:val="ListBullet"/>
            </w:pPr>
            <w:r w:rsidRPr="00C23EA6">
              <w:t>a range of relevant exercises, case studies and/or other simulations</w:t>
            </w:r>
          </w:p>
          <w:p w:rsidR="00000000" w:rsidRPr="00C23EA6" w:rsidP="00C23EA6">
            <w:pPr>
              <w:pStyle w:val="ListBullet"/>
            </w:pPr>
            <w:r w:rsidRPr="00C23EA6">
              <w:t xml:space="preserve">relevant and appropriate materials, tools, facilities, equipment and PPE currently used in industry to </w:t>
            </w:r>
            <w:r w:rsidRPr="00C23EA6">
              <w:t>undertake management of the transmission, sub-transmission and zone substation design process</w:t>
            </w:r>
          </w:p>
          <w:p w:rsidR="00000000" w:rsidRPr="00C23EA6" w:rsidP="00C23EA6">
            <w:pPr>
              <w:pStyle w:val="ListBullet"/>
            </w:pPr>
            <w:r w:rsidRPr="00C23EA6">
              <w:t>applicable documentation, including workplace procedures, r</w:t>
            </w:r>
            <w:r w:rsidRPr="00C23EA6">
              <w:t>elevant industry standards, equipment specifications, regulations, codes of practice and operation manuals.</w:t>
            </w:r>
          </w:p>
        </w:tc>
      </w:tr>
    </w:tbl>
    <w:p w:rsidR="00000000" w:rsidRPr="00C23EA6" w:rsidP="00C23EA6">
      <w:pPr>
        <w:pStyle w:val="NoPaddingFontSize1"/>
      </w:pPr>
    </w:p>
    <w:p w:rsidR="00000000" w:rsidRPr="00C23EA6" w:rsidP="00C23EA6">
      <w:pPr>
        <w:pStyle w:val="AllowPageBreak"/>
      </w:pPr>
    </w:p>
    <w:p w:rsidR="00000000" w:rsidRPr="00C23EA6" w:rsidP="00C23EA6">
      <w:pPr>
        <w:pStyle w:val="Heading1"/>
      </w:pPr>
      <w:bookmarkStart w:id="5" w:name="O_1002715"/>
      <w:bookmarkEnd w:id="5"/>
      <w:r w:rsidRPr="00C23EA6">
        <w:t>Links</w:t>
      </w:r>
    </w:p>
    <w:p w:rsidR="00000000" w:rsidRPr="00C23EA6" w:rsidP="00343C49">
      <w:pPr>
        <w:pStyle w:val="BodyText"/>
      </w:pPr>
      <w:r w:rsidRPr="00C23EA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74B0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23EA6" w:rsidP="00C23EA6"/>
    <w:sectPr w:rsidSect="00C23E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A6" w:rsidRPr="00343C49" w:rsidP="00343C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C49" w:rsidP="00C23E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3C49" w:rsidP="00C23E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43C49" w:rsidP="00C23E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C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EA6" w:rsidRPr="00343C49" w:rsidP="00343C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E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C49" w:rsidRPr="002D2AF8" w:rsidP="00C23E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UETTDRDS51 Manage power system transmission and sub-transmission design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343C49" w:rsidP="00C23E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56A3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40C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EAEE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E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E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E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E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E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E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E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E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E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E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E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EA6"/>
  </w:style>
  <w:style w:type="character" w:customStyle="1" w:styleId="Heading1Char">
    <w:name w:val="Heading 1 Char"/>
    <w:basedOn w:val="DefaultParagraphFont"/>
    <w:link w:val="Heading1"/>
    <w:rsid w:val="00C23E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E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E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3EA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3EA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3E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E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23EA6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3E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E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E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E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E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E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E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E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E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E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E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E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E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E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3E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3E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3EA6"/>
    <w:rPr>
      <w:b/>
      <w:spacing w:val="0"/>
    </w:rPr>
  </w:style>
  <w:style w:type="paragraph" w:customStyle="1" w:styleId="SuperTitle">
    <w:name w:val="SuperTitle"/>
    <w:basedOn w:val="Title"/>
    <w:rsid w:val="00C23E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E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E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3E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E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E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E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E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E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E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E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E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3EA6"/>
    <w:rPr>
      <w:i/>
    </w:rPr>
  </w:style>
  <w:style w:type="paragraph" w:styleId="Caption">
    <w:name w:val="caption"/>
    <w:basedOn w:val="BodyText"/>
    <w:next w:val="Normal"/>
    <w:qFormat/>
    <w:rsid w:val="00C23E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E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E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EA6"/>
  </w:style>
  <w:style w:type="paragraph" w:styleId="TableofFigures">
    <w:name w:val="table of figures"/>
    <w:basedOn w:val="Normal"/>
    <w:next w:val="Normal"/>
    <w:semiHidden/>
    <w:rsid w:val="00C23E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EA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23EA6"/>
    <w:rPr>
      <w:rFonts w:ascii="Wingdings" w:hAnsi="Wingdings"/>
    </w:rPr>
  </w:style>
  <w:style w:type="paragraph" w:customStyle="1" w:styleId="TableHeading">
    <w:name w:val="Table Heading"/>
    <w:basedOn w:val="HeadingBase"/>
    <w:rsid w:val="00C23E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EA6"/>
    <w:rPr>
      <w:color w:val="0033CC"/>
      <w:u w:val="none"/>
    </w:rPr>
  </w:style>
  <w:style w:type="paragraph" w:customStyle="1" w:styleId="BodyTextRight">
    <w:name w:val="Body Text Right"/>
    <w:basedOn w:val="BodyText"/>
    <w:rsid w:val="00C23E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E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EA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E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E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E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EA6"/>
    <w:rPr>
      <w:sz w:val="32"/>
    </w:rPr>
  </w:style>
  <w:style w:type="paragraph" w:customStyle="1" w:styleId="HeadingProcedure">
    <w:name w:val="Heading Procedure"/>
    <w:basedOn w:val="HeadingBase"/>
    <w:next w:val="Normal"/>
    <w:rsid w:val="00C23E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EA6"/>
    <w:pPr>
      <w:spacing w:before="60" w:after="60"/>
    </w:pPr>
  </w:style>
  <w:style w:type="paragraph" w:styleId="ListContinue">
    <w:name w:val="List Continue"/>
    <w:basedOn w:val="List"/>
    <w:rsid w:val="00C23EA6"/>
    <w:pPr>
      <w:ind w:firstLine="0"/>
    </w:pPr>
  </w:style>
  <w:style w:type="paragraph" w:customStyle="1" w:styleId="ListNote">
    <w:name w:val="List Note"/>
    <w:basedOn w:val="List"/>
    <w:rsid w:val="00C23E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E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E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EA6"/>
    <w:rPr>
      <w:rFonts w:ascii="Courier New" w:hAnsi="Courier New"/>
    </w:rPr>
  </w:style>
  <w:style w:type="paragraph" w:customStyle="1" w:styleId="NoteBullet">
    <w:name w:val="Note Bullet"/>
    <w:basedOn w:val="Note"/>
    <w:rsid w:val="00C23E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E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E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E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E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3E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E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EA6"/>
    <w:rPr>
      <w:b/>
      <w:smallCaps/>
    </w:rPr>
  </w:style>
  <w:style w:type="paragraph" w:customStyle="1" w:styleId="TableListNumber">
    <w:name w:val="Table List Number"/>
    <w:basedOn w:val="ListNumber"/>
    <w:rsid w:val="00C23E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E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EA6"/>
    <w:pPr>
      <w:numPr>
        <w:numId w:val="10"/>
      </w:numPr>
    </w:pPr>
  </w:style>
  <w:style w:type="paragraph" w:customStyle="1" w:styleId="ListAlpha2">
    <w:name w:val="List Alpha 2"/>
    <w:basedOn w:val="List2"/>
    <w:rsid w:val="00C23EA6"/>
    <w:pPr>
      <w:numPr>
        <w:numId w:val="9"/>
      </w:numPr>
    </w:pPr>
  </w:style>
  <w:style w:type="paragraph" w:styleId="List2">
    <w:name w:val="List 2"/>
    <w:basedOn w:val="BodyText"/>
    <w:rsid w:val="00C23E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E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E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E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23EA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23EA6"/>
    <w:pPr>
      <w:numPr>
        <w:numId w:val="5"/>
      </w:numPr>
    </w:pPr>
  </w:style>
  <w:style w:type="paragraph" w:styleId="ListContinue2">
    <w:name w:val="List Continue 2"/>
    <w:basedOn w:val="List2"/>
    <w:rsid w:val="00C23EA6"/>
    <w:pPr>
      <w:ind w:firstLine="0"/>
    </w:pPr>
  </w:style>
  <w:style w:type="paragraph" w:styleId="ListContinue3">
    <w:name w:val="List Continue 3"/>
    <w:basedOn w:val="List3"/>
    <w:rsid w:val="00C23EA6"/>
    <w:pPr>
      <w:ind w:left="1021" w:firstLine="0"/>
    </w:pPr>
  </w:style>
  <w:style w:type="paragraph" w:styleId="ListContinue4">
    <w:name w:val="List Continue 4"/>
    <w:basedOn w:val="List4"/>
    <w:rsid w:val="00C23EA6"/>
    <w:pPr>
      <w:ind w:firstLine="0"/>
    </w:pPr>
  </w:style>
  <w:style w:type="paragraph" w:styleId="ListContinue5">
    <w:name w:val="List Continue 5"/>
    <w:basedOn w:val="List5"/>
    <w:rsid w:val="00C23EA6"/>
    <w:pPr>
      <w:ind w:firstLine="0"/>
    </w:pPr>
  </w:style>
  <w:style w:type="paragraph" w:styleId="ListNumber3">
    <w:name w:val="List Number 3"/>
    <w:basedOn w:val="List3"/>
    <w:rsid w:val="00C23EA6"/>
    <w:pPr>
      <w:numPr>
        <w:numId w:val="6"/>
      </w:numPr>
    </w:pPr>
  </w:style>
  <w:style w:type="paragraph" w:styleId="ListNumber4">
    <w:name w:val="List Number 4"/>
    <w:basedOn w:val="List4"/>
    <w:rsid w:val="00C23EA6"/>
    <w:pPr>
      <w:numPr>
        <w:numId w:val="7"/>
      </w:numPr>
    </w:pPr>
  </w:style>
  <w:style w:type="paragraph" w:styleId="ListNumber5">
    <w:name w:val="List Number 5"/>
    <w:basedOn w:val="List5"/>
    <w:rsid w:val="00C23EA6"/>
    <w:pPr>
      <w:numPr>
        <w:numId w:val="8"/>
      </w:numPr>
    </w:pPr>
  </w:style>
  <w:style w:type="paragraph" w:styleId="BlockText">
    <w:name w:val="Block Text"/>
    <w:basedOn w:val="Normal"/>
    <w:rsid w:val="00C23E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E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EA6"/>
    <w:rPr>
      <w:sz w:val="16"/>
      <w:vertAlign w:val="superscript"/>
    </w:rPr>
  </w:style>
  <w:style w:type="character" w:customStyle="1" w:styleId="Symbols">
    <w:name w:val="Symbols"/>
    <w:basedOn w:val="DefaultParagraphFont"/>
    <w:rsid w:val="00C23EA6"/>
    <w:rPr>
      <w:rFonts w:ascii="Symbol" w:hAnsi="Symbol"/>
    </w:rPr>
  </w:style>
  <w:style w:type="character" w:customStyle="1" w:styleId="MenuOptions">
    <w:name w:val="Menu Options"/>
    <w:basedOn w:val="DefaultParagraphFont"/>
    <w:rsid w:val="00C23E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EA6"/>
    <w:rPr>
      <w:b/>
    </w:rPr>
  </w:style>
  <w:style w:type="character" w:customStyle="1" w:styleId="Underlined">
    <w:name w:val="Underlined"/>
    <w:basedOn w:val="DefaultParagraphFont"/>
    <w:rsid w:val="00C23EA6"/>
    <w:rPr>
      <w:u w:val="single"/>
    </w:rPr>
  </w:style>
  <w:style w:type="paragraph" w:customStyle="1" w:styleId="TableBodyTextRight">
    <w:name w:val="Table Body Text Right"/>
    <w:basedOn w:val="TableBodyText"/>
    <w:rsid w:val="00C23E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EA6"/>
    <w:rPr>
      <w:sz w:val="18"/>
    </w:rPr>
  </w:style>
  <w:style w:type="paragraph" w:customStyle="1" w:styleId="BodySmallRight">
    <w:name w:val="Body Small Right"/>
    <w:basedOn w:val="BodyTextRight"/>
    <w:rsid w:val="00C23EA6"/>
    <w:rPr>
      <w:sz w:val="18"/>
      <w:szCs w:val="18"/>
    </w:rPr>
  </w:style>
  <w:style w:type="paragraph" w:customStyle="1" w:styleId="MarginEdition">
    <w:name w:val="Margin Edition"/>
    <w:basedOn w:val="MarginNote"/>
    <w:rsid w:val="00C23E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EA6"/>
    <w:rPr>
      <w:sz w:val="2"/>
      <w:szCs w:val="2"/>
    </w:rPr>
  </w:style>
  <w:style w:type="character" w:customStyle="1" w:styleId="Small">
    <w:name w:val="Small"/>
    <w:basedOn w:val="DefaultParagraphFont"/>
    <w:rsid w:val="00C23EA6"/>
    <w:rPr>
      <w:sz w:val="16"/>
    </w:rPr>
  </w:style>
  <w:style w:type="paragraph" w:customStyle="1" w:styleId="WideTable">
    <w:name w:val="Wide Table"/>
    <w:basedOn w:val="Normal"/>
    <w:rsid w:val="00C23E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EA6"/>
  </w:style>
  <w:style w:type="paragraph" w:styleId="Quote">
    <w:name w:val="Quote"/>
    <w:basedOn w:val="Heading1"/>
    <w:link w:val="QuoteChar"/>
    <w:qFormat/>
    <w:rsid w:val="00C23E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E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EA6"/>
    <w:pPr>
      <w:pageBreakBefore/>
    </w:pPr>
  </w:style>
  <w:style w:type="paragraph" w:customStyle="1" w:styleId="Border">
    <w:name w:val="Border"/>
    <w:basedOn w:val="Normal"/>
    <w:qFormat/>
    <w:rsid w:val="00C23E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E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E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E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E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E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E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E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E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EA6"/>
    <w:rPr>
      <w:u w:val="single"/>
    </w:rPr>
  </w:style>
  <w:style w:type="character" w:customStyle="1" w:styleId="BoldandItalics">
    <w:name w:val="Bold and Italics"/>
    <w:qFormat/>
    <w:rsid w:val="00C23EA6"/>
    <w:rPr>
      <w:b/>
      <w:i/>
      <w:u w:val="none"/>
    </w:rPr>
  </w:style>
  <w:style w:type="paragraph" w:styleId="BalloonText">
    <w:name w:val="Balloon Text"/>
    <w:basedOn w:val="Normal"/>
    <w:link w:val="BalloonTextChar"/>
    <w:rsid w:val="00C23E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E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E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E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E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E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EA6"/>
    <w:pPr>
      <w:spacing w:before="0" w:after="0"/>
    </w:pPr>
  </w:style>
  <w:style w:type="paragraph" w:customStyle="1" w:styleId="BodyTextBold">
    <w:name w:val="Body Text Bold"/>
    <w:basedOn w:val="BodyText"/>
    <w:qFormat/>
    <w:rsid w:val="00C23EA6"/>
    <w:rPr>
      <w:b/>
    </w:rPr>
  </w:style>
  <w:style w:type="character" w:styleId="Hyperlink">
    <w:name w:val="Hyperlink"/>
    <w:basedOn w:val="DefaultParagraphFont"/>
    <w:uiPriority w:val="99"/>
    <w:unhideWhenUsed/>
    <w:rsid w:val="00343C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1968</Words>
  <Characters>13522</Characters>
  <Application>Microsoft Office Word</Application>
  <DocSecurity>0</DocSecurity>
  <Lines>241</Lines>
  <Paragraphs>134</Paragraphs>
  <ScaleCrop>false</ScaleCrop>
  <Company>Author-it Software Corporation Ltd.</Company>
  <LinksUpToDate>false</LinksUpToDate>
  <CharactersWithSpaces>15356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UETTDRDS51 Manage power system transmission and sub-transmission design process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2021-03-23T23:55:00Z</dcterms:created>
  <dcterms:modified xsi:type="dcterms:W3CDTF">2021-03-23T23:55:00Z</dcterms:modified>
</cp:coreProperties>
</file>