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131" w:rsidP="002A1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UETTDRDS50 Design customer power system substations</w:t>
      </w:r>
      <w:r>
        <w:fldChar w:fldCharType="end"/>
      </w:r>
    </w:p>
    <w:p w:rsidR="002A1131" w:rsidP="002A1131">
      <w:pPr>
        <w:pStyle w:val="Version"/>
        <w:sectPr w:rsidSect="00EA5B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5B6D" w:rsidP="00EA5B6D">
      <w:pPr>
        <w:pStyle w:val="SuperHeading"/>
      </w:pPr>
      <w:r w:rsidRPr="00EA5B6D">
        <w:t>UETTDRDS50 Design customer power system substations</w:t>
      </w:r>
    </w:p>
    <w:p w:rsidR="00000000" w:rsidRPr="00EA5B6D" w:rsidP="00EA5B6D">
      <w:pPr>
        <w:pStyle w:val="Heading1"/>
      </w:pPr>
      <w:bookmarkStart w:id="1" w:name="O_1180852"/>
      <w:bookmarkEnd w:id="1"/>
      <w:r w:rsidRPr="00EA5B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>Release 2. Removed deleted unit UETTDRDS44 and removed Pathway Unit Group 3 due to zero enrolments.</w:t>
            </w:r>
          </w:p>
          <w:p w:rsidR="00000000" w:rsidRPr="00EA5B6D" w:rsidP="00EA5B6D">
            <w:pPr>
              <w:pStyle w:val="BodyText"/>
            </w:pPr>
            <w:r w:rsidRPr="00EA5B6D">
              <w:t>Release 1. This is the first release of this unit of competency in the UET Transmission, Distribution and Rail Sector Training</w:t>
            </w:r>
            <w:r w:rsidRPr="00EA5B6D">
              <w:t xml:space="preserve"> Package.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2" w:name="O_1180851"/>
      <w:bookmarkEnd w:id="2"/>
      <w:r w:rsidRPr="00EA5B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 xml:space="preserve">This unit covers the design of basic primary and secondary plant within a customer substation. Such designs will usually include relay-operated high voltage (HV) switchgear, distribution transformers, low voltage </w:t>
            </w:r>
            <w:r w:rsidRPr="00EA5B6D">
              <w:t>(LV) switchgear, including customer distribution boards. The design may include minor civil engineering aspects and must conform to relevant Australian Standards, safety regulations, environmental standards and customer requirements taking into account cos</w:t>
            </w:r>
            <w:r w:rsidRPr="00EA5B6D">
              <w:t>ts as an important criterion.</w:t>
            </w:r>
          </w:p>
          <w:p w:rsidR="00000000" w:rsidRPr="00EA5B6D" w:rsidP="00EA5B6D">
            <w:pPr>
              <w:pStyle w:val="BodyText"/>
            </w:pPr>
            <w:r w:rsidRPr="00EA5B6D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EA5B6D" w:rsidP="00EA5B6D">
            <w:pPr>
              <w:pStyle w:val="BodyText"/>
            </w:pPr>
            <w:r w:rsidRPr="00EA5B6D">
              <w:t>Other conditions may apply under s</w:t>
            </w:r>
            <w:r w:rsidRPr="00EA5B6D">
              <w:t>tate and territory legislative and regulatory licencing requirements which must be confirmed prior to commencing this unit.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3" w:name="O_1180850"/>
      <w:bookmarkEnd w:id="3"/>
      <w:r w:rsidRPr="00EA5B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>All competencies in the Common Unit Group must have been completed, plus all competencies in</w:t>
            </w:r>
            <w:r w:rsidRPr="00EA5B6D">
              <w:t xml:space="preserve"> one (1) of the identified Pathway Unit Group(s). </w:t>
            </w:r>
          </w:p>
          <w:p w:rsidR="00000000" w:rsidRPr="00EA5B6D" w:rsidP="00EA5B6D">
            <w:pPr>
              <w:pStyle w:val="BodyText"/>
            </w:pPr>
            <w:r w:rsidRPr="00EA5B6D">
              <w:t>Common Unit Group</w:t>
            </w:r>
          </w:p>
          <w:p w:rsidR="00000000" w:rsidRPr="00EA5B6D" w:rsidP="00EA5B6D">
            <w:pPr>
              <w:pStyle w:val="BodyText"/>
            </w:pPr>
            <w:r w:rsidRPr="00EA5B6D">
              <w:t>UEENEEE101A Apply Occupational Health and Safety regulations, codes and practices in the workplace</w:t>
            </w:r>
          </w:p>
          <w:p w:rsidR="00000000" w:rsidRPr="00EA5B6D" w:rsidP="00EA5B6D">
            <w:pPr>
              <w:pStyle w:val="BodyText"/>
            </w:pPr>
            <w:r w:rsidRPr="00EA5B6D">
              <w:t>UEENEEE102A Fabricate, assemble and dismantle utilities industry components</w:t>
            </w:r>
          </w:p>
          <w:p w:rsidR="00000000" w:rsidRPr="00EA5B6D" w:rsidP="00EA5B6D">
            <w:pPr>
              <w:pStyle w:val="BodyText"/>
            </w:pPr>
            <w:r w:rsidRPr="00EA5B6D">
              <w:t xml:space="preserve">UEENEEE107A </w:t>
            </w:r>
            <w:r w:rsidRPr="00EA5B6D">
              <w:t>Use drawings, diagrams, schedules, standards, codes and specifications</w:t>
            </w:r>
          </w:p>
          <w:p w:rsidR="00000000" w:rsidRPr="00EA5B6D" w:rsidP="00EA5B6D">
            <w:pPr>
              <w:pStyle w:val="BodyText"/>
            </w:pPr>
            <w:r w:rsidRPr="00EA5B6D">
              <w:t>UETTDREL11 Apply sustainable energy and environmental procedures</w:t>
            </w:r>
          </w:p>
          <w:p w:rsidR="00000000" w:rsidRPr="00EA5B6D" w:rsidP="00EA5B6D">
            <w:pPr>
              <w:pStyle w:val="BodyText"/>
            </w:pPr>
            <w:r w:rsidRPr="00EA5B6D">
              <w:t>UETTDREL16 Working safely near live electrical apparatus</w:t>
            </w:r>
          </w:p>
          <w:p w:rsidR="00000000" w:rsidRPr="00EA5B6D" w:rsidP="00EA5B6D">
            <w:pPr>
              <w:pStyle w:val="BodyText"/>
            </w:pPr>
            <w:r w:rsidRPr="00EA5B6D">
              <w:t>UETTDRIS62 Implement and monitor the power system organisationa</w:t>
            </w:r>
            <w:r w:rsidRPr="00EA5B6D">
              <w:t>l WHS/OHS policies, procedures and programs</w:t>
            </w:r>
          </w:p>
          <w:p w:rsidR="00000000" w:rsidRPr="00EA5B6D" w:rsidP="00EA5B6D">
            <w:pPr>
              <w:pStyle w:val="BodyText"/>
            </w:pPr>
            <w:r w:rsidRPr="00EA5B6D">
              <w:t>UETTDRIS63 Implement &amp; monitor power system environmental &amp; sustainable energy management policies &amp; procedures</w:t>
            </w:r>
          </w:p>
          <w:p w:rsidR="00000000" w:rsidRPr="00EA5B6D" w:rsidP="00EA5B6D">
            <w:pPr>
              <w:pStyle w:val="BodyText"/>
            </w:pPr>
            <w:r w:rsidRPr="00EA5B6D">
              <w:t>Pathway Unit Group 1</w:t>
            </w:r>
          </w:p>
          <w:p w:rsidR="00000000" w:rsidRPr="00EA5B6D" w:rsidP="00EA5B6D">
            <w:pPr>
              <w:pStyle w:val="BodyText"/>
            </w:pPr>
            <w:r w:rsidRPr="00EA5B6D">
              <w:t>UEENEEE104A Solve problems in d.c. circuits</w:t>
            </w:r>
          </w:p>
          <w:p w:rsidR="00000000" w:rsidRPr="00EA5B6D" w:rsidP="00EA5B6D">
            <w:pPr>
              <w:pStyle w:val="BodyText"/>
            </w:pPr>
            <w:r w:rsidRPr="00EA5B6D">
              <w:t>UEENEEG101A Solve problems in electromagnetic devices and related circuits</w:t>
            </w:r>
          </w:p>
          <w:p w:rsidR="00000000" w:rsidRPr="00EA5B6D" w:rsidP="00EA5B6D">
            <w:pPr>
              <w:pStyle w:val="BodyText"/>
            </w:pPr>
            <w:r w:rsidRPr="00EA5B6D">
              <w:t>UEENEEG102A Solve problems in low voltage a.c. circuits</w:t>
            </w:r>
          </w:p>
          <w:p w:rsidR="00000000" w:rsidRPr="00EA5B6D" w:rsidP="00EA5B6D">
            <w:pPr>
              <w:pStyle w:val="BodyText"/>
            </w:pPr>
            <w:r w:rsidRPr="00EA5B6D">
              <w:t>UETTDRDS39 Prepare and manage detailed construction plans for electrical power system infrastructure</w:t>
            </w:r>
          </w:p>
          <w:p w:rsidR="00000000" w:rsidRPr="00EA5B6D" w:rsidP="00EA5B6D">
            <w:pPr>
              <w:pStyle w:val="BodyText"/>
            </w:pPr>
            <w:r w:rsidRPr="00EA5B6D">
              <w:t xml:space="preserve">UETTDRDS45 Organise and </w:t>
            </w:r>
            <w:r w:rsidRPr="00EA5B6D">
              <w:t>implement ESI line and easement surveys</w:t>
            </w:r>
          </w:p>
          <w:p w:rsidR="00000000" w:rsidRPr="00EA5B6D" w:rsidP="00EA5B6D">
            <w:pPr>
              <w:pStyle w:val="BodyText"/>
            </w:pPr>
            <w:r w:rsidRPr="00EA5B6D">
              <w:t>Pathway Unit Group 2</w:t>
            </w:r>
          </w:p>
          <w:p w:rsidR="00000000" w:rsidRPr="00EA5B6D" w:rsidP="00EA5B6D">
            <w:pPr>
              <w:pStyle w:val="BodyText"/>
            </w:pPr>
            <w:r w:rsidRPr="00EA5B6D">
              <w:t>UEENEEE104A Solve problems in d.c. circuits</w:t>
            </w:r>
          </w:p>
          <w:p w:rsidR="00000000" w:rsidRPr="00EA5B6D" w:rsidP="00EA5B6D">
            <w:pPr>
              <w:pStyle w:val="BodyText"/>
            </w:pPr>
            <w:r w:rsidRPr="00EA5B6D">
              <w:t>UEENEEE125A Provide engineering solutions for problems in complex multiple path circuits</w:t>
            </w:r>
          </w:p>
          <w:p w:rsidR="00000000" w:rsidRPr="00EA5B6D" w:rsidP="00EA5B6D">
            <w:pPr>
              <w:pStyle w:val="BodyText"/>
            </w:pPr>
            <w:r w:rsidRPr="00EA5B6D">
              <w:t>UEENEEE126A Provide solutions to basic engineering computation</w:t>
            </w:r>
            <w:r w:rsidRPr="00EA5B6D">
              <w:t>al problems</w:t>
            </w:r>
          </w:p>
          <w:p w:rsidR="00000000" w:rsidRPr="00EA5B6D" w:rsidP="00EA5B6D">
            <w:pPr>
              <w:pStyle w:val="BodyText"/>
            </w:pPr>
            <w:r w:rsidRPr="00EA5B6D">
              <w:t>UEENEEG101A Solve problems in electromagnetic devices and related circuits</w:t>
            </w:r>
          </w:p>
          <w:p w:rsidR="00000000" w:rsidRPr="00EA5B6D" w:rsidP="00EA5B6D">
            <w:pPr>
              <w:pStyle w:val="BodyText"/>
            </w:pPr>
            <w:r w:rsidRPr="00EA5B6D">
              <w:t>UEENEEG102A Solve problems in low voltage a.c. circuits</w:t>
            </w:r>
          </w:p>
          <w:p w:rsidR="00000000" w:rsidRPr="00EA5B6D" w:rsidP="00EA5B6D">
            <w:pPr>
              <w:pStyle w:val="BodyText"/>
            </w:pPr>
            <w:r w:rsidRPr="00EA5B6D">
              <w:t>UEENEEG149A Provide engineering solutions to problems in complex polyphase power circuits</w:t>
            </w:r>
          </w:p>
          <w:p w:rsidR="00000000" w:rsidRPr="00EA5B6D" w:rsidP="00EA5B6D">
            <w:pPr>
              <w:pStyle w:val="BodyText"/>
            </w:pPr>
            <w:r w:rsidRPr="00EA5B6D">
              <w:t>UETTDRDS43 Develop high</w:t>
            </w:r>
            <w:r w:rsidRPr="00EA5B6D">
              <w:t xml:space="preserve"> voltage and low voltage distribution protection systems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4" w:name="O_1180849"/>
      <w:bookmarkEnd w:id="4"/>
      <w:r w:rsidRPr="00EA5B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>Design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5" w:name="O_1180848"/>
      <w:bookmarkEnd w:id="5"/>
      <w:r w:rsidRPr="00EA5B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>Not applicable.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6" w:name="O_1180847"/>
      <w:bookmarkEnd w:id="6"/>
      <w:r w:rsidRPr="00EA5B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PERFORMANCE CRITERIA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Performance criteria describe the performance needed to demonstrate achievement of the element.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rPr>
                <w:rStyle w:val="SpecialBold"/>
              </w:rPr>
              <w:t>Plan for and coordinate the design of customer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Work health and safety (WHS)/occupational health and safety (OHS) practices/procedures and environmental and sustainable energy procedures, which may influence the design of customer substations, are reviewed and determined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 xml:space="preserve">Purpose of the design is </w:t>
            </w:r>
            <w:r w:rsidRPr="00EA5B6D">
              <w:t>established and expected outcomes of the work are confirmed with appropriate personnel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Organisational established procedures on policies and specifications for the design are obtained or established with appropriate personnel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Equipment/tools and personal protective equipment (PPE) are selected and coordinated based on specified requirements and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Work is prioritised and sequenced for the most efficient and effective outcome following consultation wit</w:t>
            </w:r>
            <w:r w:rsidRPr="00EA5B6D">
              <w:t>h others for completion within acceptable timeframes, to a quality standard and in accordance with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Risk control measures are identified, prioritised and evaluated against the work schedule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Relevant work permits are secu</w:t>
            </w:r>
            <w:r w:rsidRPr="00EA5B6D">
              <w:t>red to coordinate the performance of work according to requirements and/or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 xml:space="preserve">Resources, including personnel, equipment, tools and PPE, required for the job are identified, scheduled and coordinated and confirmed safe </w:t>
            </w:r>
            <w:r w:rsidRPr="00EA5B6D">
              <w:t>and in technical working order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Liaison and communication issues with other/authorised personnel, authorities, clients and land owners are resolved and activities coordinated to carry out work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Site is prepared according to the work schedule a</w:t>
            </w:r>
            <w:r w:rsidRPr="00EA5B6D">
              <w:t>nd to minimise risk and damage to property, commerce and individuals in accordance with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rPr>
                <w:rStyle w:val="SpecialBold"/>
              </w:rPr>
              <w:t>Carry out and coordinate the design of customer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Circuit/systems modelling is used to evaluate alternative proposals in accordance with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WHS/OHS and sustainable energy principles, functionality and practices to reduce the incidence of accidents and minimise waste are incorporated into the project in accordance with requirements and/or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Substation design decision</w:t>
            </w:r>
            <w:r w:rsidRPr="00EA5B6D">
              <w:t>s are made on the basis of safety and effective outcomes according to requirements and/or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Mathematical models of the customer substation are used to analyse the effectiveness of the finished project in accordance with requirem</w:t>
            </w:r>
            <w:r w:rsidRPr="00EA5B6D">
              <w:t>ents and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Technical advice is given to potential hazards, safety risks and control measures so that monitoring and preventative action can be undertaken and/or appropriate authorities consulted, where necessary, in accordance w</w:t>
            </w:r>
            <w:r w:rsidRPr="00EA5B6D">
              <w:t>ith requirements and established procedures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Essential knowledge and associated skills are applied to analyse specific data and compare it with compliance specifications to ensure completion of the project within an agreed timeframe according to requ</w:t>
            </w:r>
            <w:r w:rsidRPr="00EA5B6D">
              <w:t>irements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Solutions to non-routine problems are identified and actioned using acquired essential knowledge and associated skills according to requirements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Quality of work is monitored against personal performance agreement and/or established organisational and professional standards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rPr>
                <w:rStyle w:val="SpecialBold"/>
              </w:rPr>
              <w:t>Complete and coordinate the design of customer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Final inspections of the design are undertaken to ensure it c</w:t>
            </w:r>
            <w:r w:rsidRPr="00EA5B6D">
              <w:t>omplies with all requirements and includes all specifications and documentations needed to complete the design brief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Appropriate personnel are notified of completion and reports and/or completion documents are finalised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t>Reports and/or completion documents are submitted to relevant personnel/organisations for approval and, where applicable, statutory or regulatory approval</w:t>
            </w:r>
          </w:p>
        </w:tc>
      </w:tr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B6D">
            <w:pPr>
              <w:pStyle w:val="BodyText"/>
              <w:rPr>
                <w:lang w:val="en-NZ"/>
              </w:rPr>
            </w:pPr>
            <w:r w:rsidRPr="00EA5B6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>Approved copies of design documents are issued and records are updated in accordance with esta</w:t>
            </w:r>
            <w:r w:rsidRPr="00EA5B6D">
              <w:t>blished procedures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7" w:name="O_1180846"/>
      <w:bookmarkEnd w:id="7"/>
      <w:r w:rsidRPr="00EA5B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>Foundation skills essential to performance are explicit in the performance criteria of this unit of competency.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8" w:name="O_1180845"/>
      <w:bookmarkEnd w:id="8"/>
      <w:r w:rsidRPr="00EA5B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>Range is restricted to essential operating co</w:t>
            </w:r>
            <w:r w:rsidRPr="00EA5B6D">
              <w:t>nditions and any other variables essential to the work environment.</w:t>
            </w:r>
          </w:p>
          <w:p w:rsidR="00000000" w:rsidRPr="00EA5B6D" w:rsidP="00EA5B6D">
            <w:pPr>
              <w:pStyle w:val="BodyText"/>
            </w:pPr>
            <w:r w:rsidRPr="00EA5B6D">
              <w:t>Non-essential conditions may be found in the Companion Volume Implementation Guide.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9" w:name="O_1180844"/>
      <w:bookmarkEnd w:id="9"/>
      <w:r w:rsidRPr="00EA5B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5B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B6D" w:rsidP="00EA5B6D">
            <w:pPr>
              <w:pStyle w:val="BodyText"/>
            </w:pPr>
            <w:r w:rsidRPr="00EA5B6D">
              <w:t>This unit replaces and is equivalent to UETTDRDS50A Design customer power system substations.</w:t>
            </w:r>
          </w:p>
        </w:tc>
      </w:tr>
    </w:tbl>
    <w:p w:rsidR="00000000" w:rsidRPr="00EA5B6D" w:rsidP="00EA5B6D">
      <w:pPr>
        <w:pStyle w:val="NoPaddingFontSize1"/>
      </w:pPr>
    </w:p>
    <w:p w:rsidR="00000000" w:rsidRPr="00EA5B6D" w:rsidP="00EA5B6D">
      <w:pPr>
        <w:pStyle w:val="AllowPageBreak"/>
      </w:pPr>
    </w:p>
    <w:p w:rsidR="00000000" w:rsidRPr="00EA5B6D" w:rsidP="00EA5B6D">
      <w:pPr>
        <w:pStyle w:val="Heading1"/>
      </w:pPr>
      <w:bookmarkStart w:id="10" w:name="O_1180853"/>
      <w:bookmarkEnd w:id="10"/>
      <w:r w:rsidRPr="00EA5B6D">
        <w:t>Links</w:t>
      </w:r>
    </w:p>
    <w:p w:rsidR="00000000" w:rsidRPr="00EA5B6D" w:rsidP="002A1131">
      <w:pPr>
        <w:pStyle w:val="BodyText"/>
      </w:pPr>
      <w:r w:rsidRPr="00EA5B6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D7FE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A5B6D" w:rsidP="00EA5B6D"/>
    <w:sectPr w:rsidSect="00EA5B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B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B6D" w:rsidRPr="002A1131" w:rsidP="002A1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B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31" w:rsidP="00EA5B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131" w:rsidP="00EA5B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A1131" w:rsidP="00EA5B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B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B6D" w:rsidRPr="002A1131" w:rsidP="002A1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B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31" w:rsidRPr="002D2AF8" w:rsidP="00EA5B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UETTDRDS50 Design customer power system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2A1131" w:rsidP="00EA5B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B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B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B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B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B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B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B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B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B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B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B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B6D"/>
  </w:style>
  <w:style w:type="character" w:customStyle="1" w:styleId="Heading1Char">
    <w:name w:val="Heading 1 Char"/>
    <w:basedOn w:val="DefaultParagraphFont"/>
    <w:link w:val="Heading1"/>
    <w:rsid w:val="00EA5B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B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B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5B6D"/>
    <w:rPr>
      <w:b/>
      <w:spacing w:val="0"/>
    </w:rPr>
  </w:style>
  <w:style w:type="paragraph" w:customStyle="1" w:styleId="SuperHeading">
    <w:name w:val="SuperHeading"/>
    <w:basedOn w:val="Normal"/>
    <w:rsid w:val="00EA5B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B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5B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B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B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B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B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B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B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B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B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B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B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B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B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B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B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B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B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5B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5B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5B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B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B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B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B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B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B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B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B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B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B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B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B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B6D"/>
    <w:rPr>
      <w:i/>
    </w:rPr>
  </w:style>
  <w:style w:type="paragraph" w:styleId="Caption">
    <w:name w:val="caption"/>
    <w:basedOn w:val="BodyText"/>
    <w:next w:val="Normal"/>
    <w:qFormat/>
    <w:rsid w:val="00EA5B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B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B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B6D"/>
  </w:style>
  <w:style w:type="paragraph" w:styleId="TableofFigures">
    <w:name w:val="table of figures"/>
    <w:basedOn w:val="Normal"/>
    <w:next w:val="Normal"/>
    <w:semiHidden/>
    <w:rsid w:val="00EA5B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B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5B6D"/>
    <w:rPr>
      <w:rFonts w:ascii="Wingdings" w:hAnsi="Wingdings"/>
    </w:rPr>
  </w:style>
  <w:style w:type="paragraph" w:customStyle="1" w:styleId="TableHeading">
    <w:name w:val="Table Heading"/>
    <w:basedOn w:val="HeadingBase"/>
    <w:rsid w:val="00EA5B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B6D"/>
    <w:rPr>
      <w:color w:val="0033CC"/>
      <w:u w:val="none"/>
    </w:rPr>
  </w:style>
  <w:style w:type="paragraph" w:customStyle="1" w:styleId="BodyTextRight">
    <w:name w:val="Body Text Right"/>
    <w:basedOn w:val="BodyText"/>
    <w:rsid w:val="00EA5B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B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B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B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B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B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B6D"/>
    <w:rPr>
      <w:sz w:val="32"/>
    </w:rPr>
  </w:style>
  <w:style w:type="paragraph" w:customStyle="1" w:styleId="HeadingProcedure">
    <w:name w:val="Heading Procedure"/>
    <w:basedOn w:val="HeadingBase"/>
    <w:next w:val="Normal"/>
    <w:rsid w:val="00EA5B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B6D"/>
    <w:pPr>
      <w:spacing w:before="60" w:after="60"/>
    </w:pPr>
  </w:style>
  <w:style w:type="paragraph" w:styleId="ListContinue">
    <w:name w:val="List Continue"/>
    <w:basedOn w:val="List"/>
    <w:rsid w:val="00EA5B6D"/>
    <w:pPr>
      <w:ind w:firstLine="0"/>
    </w:pPr>
  </w:style>
  <w:style w:type="paragraph" w:customStyle="1" w:styleId="ListNote">
    <w:name w:val="List Note"/>
    <w:basedOn w:val="List"/>
    <w:rsid w:val="00EA5B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B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B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B6D"/>
    <w:rPr>
      <w:rFonts w:ascii="Courier New" w:hAnsi="Courier New"/>
    </w:rPr>
  </w:style>
  <w:style w:type="paragraph" w:customStyle="1" w:styleId="NoteBullet">
    <w:name w:val="Note Bullet"/>
    <w:basedOn w:val="Note"/>
    <w:rsid w:val="00EA5B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B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B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B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B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5B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B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B6D"/>
    <w:rPr>
      <w:b/>
      <w:smallCaps/>
    </w:rPr>
  </w:style>
  <w:style w:type="paragraph" w:customStyle="1" w:styleId="TableListNumber">
    <w:name w:val="Table List Number"/>
    <w:basedOn w:val="ListNumber"/>
    <w:rsid w:val="00EA5B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B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B6D"/>
    <w:pPr>
      <w:numPr>
        <w:numId w:val="7"/>
      </w:numPr>
    </w:pPr>
  </w:style>
  <w:style w:type="paragraph" w:customStyle="1" w:styleId="ListAlpha2">
    <w:name w:val="List Alpha 2"/>
    <w:basedOn w:val="List2"/>
    <w:rsid w:val="00EA5B6D"/>
    <w:pPr>
      <w:numPr>
        <w:numId w:val="6"/>
      </w:numPr>
    </w:pPr>
  </w:style>
  <w:style w:type="paragraph" w:styleId="List2">
    <w:name w:val="List 2"/>
    <w:basedOn w:val="BodyText"/>
    <w:rsid w:val="00EA5B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B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B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B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B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B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5B6D"/>
    <w:pPr>
      <w:numPr>
        <w:numId w:val="2"/>
      </w:numPr>
    </w:pPr>
  </w:style>
  <w:style w:type="paragraph" w:styleId="ListContinue2">
    <w:name w:val="List Continue 2"/>
    <w:basedOn w:val="List2"/>
    <w:rsid w:val="00EA5B6D"/>
    <w:pPr>
      <w:ind w:firstLine="0"/>
    </w:pPr>
  </w:style>
  <w:style w:type="paragraph" w:styleId="ListContinue3">
    <w:name w:val="List Continue 3"/>
    <w:basedOn w:val="List3"/>
    <w:rsid w:val="00EA5B6D"/>
    <w:pPr>
      <w:ind w:left="1021" w:firstLine="0"/>
    </w:pPr>
  </w:style>
  <w:style w:type="paragraph" w:styleId="ListContinue4">
    <w:name w:val="List Continue 4"/>
    <w:basedOn w:val="List4"/>
    <w:rsid w:val="00EA5B6D"/>
    <w:pPr>
      <w:ind w:firstLine="0"/>
    </w:pPr>
  </w:style>
  <w:style w:type="paragraph" w:styleId="ListContinue5">
    <w:name w:val="List Continue 5"/>
    <w:basedOn w:val="List5"/>
    <w:rsid w:val="00EA5B6D"/>
    <w:pPr>
      <w:ind w:firstLine="0"/>
    </w:pPr>
  </w:style>
  <w:style w:type="paragraph" w:styleId="ListNumber3">
    <w:name w:val="List Number 3"/>
    <w:basedOn w:val="List3"/>
    <w:rsid w:val="00EA5B6D"/>
    <w:pPr>
      <w:numPr>
        <w:numId w:val="3"/>
      </w:numPr>
    </w:pPr>
  </w:style>
  <w:style w:type="paragraph" w:styleId="ListNumber4">
    <w:name w:val="List Number 4"/>
    <w:basedOn w:val="List4"/>
    <w:rsid w:val="00EA5B6D"/>
    <w:pPr>
      <w:numPr>
        <w:numId w:val="4"/>
      </w:numPr>
    </w:pPr>
  </w:style>
  <w:style w:type="paragraph" w:styleId="ListNumber5">
    <w:name w:val="List Number 5"/>
    <w:basedOn w:val="List5"/>
    <w:rsid w:val="00EA5B6D"/>
    <w:pPr>
      <w:numPr>
        <w:numId w:val="5"/>
      </w:numPr>
    </w:pPr>
  </w:style>
  <w:style w:type="paragraph" w:styleId="BlockText">
    <w:name w:val="Block Text"/>
    <w:basedOn w:val="Normal"/>
    <w:rsid w:val="00EA5B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B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B6D"/>
    <w:rPr>
      <w:sz w:val="16"/>
      <w:vertAlign w:val="superscript"/>
    </w:rPr>
  </w:style>
  <w:style w:type="character" w:customStyle="1" w:styleId="Symbols">
    <w:name w:val="Symbols"/>
    <w:basedOn w:val="DefaultParagraphFont"/>
    <w:rsid w:val="00EA5B6D"/>
    <w:rPr>
      <w:rFonts w:ascii="Symbol" w:hAnsi="Symbol"/>
    </w:rPr>
  </w:style>
  <w:style w:type="character" w:customStyle="1" w:styleId="MenuOptions">
    <w:name w:val="Menu Options"/>
    <w:basedOn w:val="DefaultParagraphFont"/>
    <w:rsid w:val="00EA5B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B6D"/>
    <w:rPr>
      <w:b/>
    </w:rPr>
  </w:style>
  <w:style w:type="character" w:customStyle="1" w:styleId="Underlined">
    <w:name w:val="Underlined"/>
    <w:basedOn w:val="DefaultParagraphFont"/>
    <w:rsid w:val="00EA5B6D"/>
    <w:rPr>
      <w:u w:val="single"/>
    </w:rPr>
  </w:style>
  <w:style w:type="paragraph" w:customStyle="1" w:styleId="TableBodyTextRight">
    <w:name w:val="Table Body Text Right"/>
    <w:basedOn w:val="TableBodyText"/>
    <w:rsid w:val="00EA5B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B6D"/>
    <w:rPr>
      <w:sz w:val="18"/>
    </w:rPr>
  </w:style>
  <w:style w:type="paragraph" w:customStyle="1" w:styleId="BodySmallRight">
    <w:name w:val="Body Small Right"/>
    <w:basedOn w:val="BodyTextRight"/>
    <w:rsid w:val="00EA5B6D"/>
    <w:rPr>
      <w:sz w:val="18"/>
      <w:szCs w:val="18"/>
    </w:rPr>
  </w:style>
  <w:style w:type="paragraph" w:customStyle="1" w:styleId="MarginEdition">
    <w:name w:val="Margin Edition"/>
    <w:basedOn w:val="MarginNote"/>
    <w:rsid w:val="00EA5B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B6D"/>
    <w:rPr>
      <w:sz w:val="2"/>
      <w:szCs w:val="2"/>
    </w:rPr>
  </w:style>
  <w:style w:type="character" w:customStyle="1" w:styleId="Small">
    <w:name w:val="Small"/>
    <w:basedOn w:val="DefaultParagraphFont"/>
    <w:rsid w:val="00EA5B6D"/>
    <w:rPr>
      <w:sz w:val="16"/>
    </w:rPr>
  </w:style>
  <w:style w:type="paragraph" w:customStyle="1" w:styleId="WideTable">
    <w:name w:val="Wide Table"/>
    <w:basedOn w:val="Normal"/>
    <w:rsid w:val="00EA5B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B6D"/>
  </w:style>
  <w:style w:type="paragraph" w:styleId="Quote">
    <w:name w:val="Quote"/>
    <w:basedOn w:val="Heading1"/>
    <w:link w:val="QuoteChar"/>
    <w:qFormat/>
    <w:rsid w:val="00EA5B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B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B6D"/>
    <w:pPr>
      <w:pageBreakBefore/>
    </w:pPr>
  </w:style>
  <w:style w:type="paragraph" w:customStyle="1" w:styleId="Border">
    <w:name w:val="Border"/>
    <w:basedOn w:val="Normal"/>
    <w:qFormat/>
    <w:rsid w:val="00EA5B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B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B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B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B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B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B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B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B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B6D"/>
    <w:rPr>
      <w:u w:val="single"/>
    </w:rPr>
  </w:style>
  <w:style w:type="character" w:customStyle="1" w:styleId="BoldandItalics">
    <w:name w:val="Bold and Italics"/>
    <w:qFormat/>
    <w:rsid w:val="00EA5B6D"/>
    <w:rPr>
      <w:b/>
      <w:i/>
      <w:u w:val="none"/>
    </w:rPr>
  </w:style>
  <w:style w:type="paragraph" w:styleId="BalloonText">
    <w:name w:val="Balloon Text"/>
    <w:basedOn w:val="Normal"/>
    <w:link w:val="BalloonTextChar"/>
    <w:rsid w:val="00EA5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B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B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B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B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B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B6D"/>
    <w:pPr>
      <w:spacing w:before="0" w:after="0"/>
    </w:pPr>
  </w:style>
  <w:style w:type="paragraph" w:customStyle="1" w:styleId="BodyTextBold">
    <w:name w:val="Body Text Bold"/>
    <w:basedOn w:val="BodyText"/>
    <w:qFormat/>
    <w:rsid w:val="00EA5B6D"/>
    <w:rPr>
      <w:b/>
    </w:rPr>
  </w:style>
  <w:style w:type="character" w:styleId="Hyperlink">
    <w:name w:val="Hyperlink"/>
    <w:basedOn w:val="DefaultParagraphFont"/>
    <w:uiPriority w:val="99"/>
    <w:unhideWhenUsed/>
    <w:rsid w:val="002A1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1041</Words>
  <Characters>6779</Characters>
  <Application>Microsoft Office Word</Application>
  <DocSecurity>0</DocSecurity>
  <Lines>251</Lines>
  <Paragraphs>120</Paragraphs>
  <ScaleCrop>false</ScaleCrop>
  <Company>Author-it Software Corporation Ltd.</Company>
  <LinksUpToDate>false</LinksUpToDate>
  <CharactersWithSpaces>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UETTDRDS50 Design customer power system substations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2021-04-20T06:47:00Z</dcterms:created>
  <dcterms:modified xsi:type="dcterms:W3CDTF">2021-04-20T06:47:00Z</dcterms:modified>
</cp:coreProperties>
</file>