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1E5" w:rsidP="005441E5">
      <w:pPr>
        <w:pStyle w:val="Title"/>
      </w:pPr>
      <w:r>
        <w:fldChar w:fldCharType="begin"/>
      </w:r>
      <w:r>
        <w:instrText xml:space="preserve"> TITLE   \* MERGEFORMAT </w:instrText>
      </w:r>
      <w:r>
        <w:fldChar w:fldCharType="separate"/>
      </w:r>
      <w:r>
        <w:t>UETTDRDS50 Design customer power system substations</w:t>
      </w:r>
      <w:r>
        <w:fldChar w:fldCharType="end"/>
      </w:r>
    </w:p>
    <w:p w:rsidR="005441E5" w:rsidP="005441E5">
      <w:pPr>
        <w:pStyle w:val="Version"/>
        <w:sectPr w:rsidSect="00B638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38CA" w:rsidP="00B638CA">
      <w:pPr>
        <w:pStyle w:val="SuperHeading"/>
      </w:pPr>
      <w:r w:rsidRPr="00B638CA">
        <w:t>UETTDRDS50 Design customer power system substations</w:t>
      </w:r>
    </w:p>
    <w:p w:rsidR="00000000" w:rsidRPr="00B638CA" w:rsidP="00B638CA">
      <w:pPr>
        <w:pStyle w:val="Heading1"/>
      </w:pPr>
      <w:bookmarkStart w:id="1" w:name="O_1180852"/>
      <w:bookmarkEnd w:id="1"/>
      <w:r w:rsidRPr="00B638CA">
        <w:t>Modification History</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t>Release 2. Removed deleted unit UETTDRDS44 and removed Pathway Unit Group 3 due to zero enrolments.</w:t>
            </w:r>
          </w:p>
          <w:p w:rsidR="00000000" w:rsidRPr="00B638CA" w:rsidP="00B638CA">
            <w:pPr>
              <w:pStyle w:val="BodyText"/>
            </w:pPr>
            <w:r w:rsidRPr="00B638CA">
              <w:t>Release 1. This is the first release of this unit of competency in the UET Transmission, Distribution and Rail Sector Training</w:t>
            </w:r>
            <w:r w:rsidRPr="00B638CA">
              <w:t xml:space="preserve"> Package.</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2" w:name="O_1180851"/>
      <w:bookmarkEnd w:id="2"/>
      <w:r w:rsidRPr="00B638CA">
        <w:t>Application</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t xml:space="preserve">This unit covers the design of basic primary and secondary plant within a customer substation. Such designs will usually include relay-operated high voltage (HV) switchgear, distribution transformers, low voltage </w:t>
            </w:r>
            <w:r w:rsidRPr="00B638CA">
              <w:t>(LV) switchgear, including customer distribution boards. The design may include minor civil engineering aspects and must conform to relevant Australian Standards, safety regulations, environmental standards and customer requirements taking into account cos</w:t>
            </w:r>
            <w:r w:rsidRPr="00B638CA">
              <w:t>ts as an important criterion.</w:t>
            </w:r>
          </w:p>
          <w:p w:rsidR="00000000" w:rsidRPr="00B638CA" w:rsidP="00B638CA">
            <w:pPr>
              <w:pStyle w:val="BodyText"/>
            </w:pPr>
            <w:r w:rsidRPr="00B638CA">
              <w:t xml:space="preserve">The application of the skills and knowledge described in this unit may require a licence/registration to practice in the workplace subject to regulations for undertaking of electrical work.  </w:t>
            </w:r>
          </w:p>
          <w:p w:rsidR="00000000" w:rsidRPr="00B638CA" w:rsidP="00B638CA">
            <w:pPr>
              <w:pStyle w:val="BodyText"/>
            </w:pPr>
            <w:r w:rsidRPr="00B638CA">
              <w:t>Other conditions may apply under s</w:t>
            </w:r>
            <w:r w:rsidRPr="00B638CA">
              <w:t>tate and territory legislative and regulatory licencing requirements which must be confirmed prior to commencing this unit.</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3" w:name="O_1180850"/>
      <w:bookmarkEnd w:id="3"/>
      <w:r w:rsidRPr="00B638CA">
        <w:t>Pre-requisite Unit</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t>All competencies in the Common Unit Group must have been completed, plus all competencies in</w:t>
            </w:r>
            <w:r w:rsidRPr="00B638CA">
              <w:t xml:space="preserve"> one (1) of the identified Pathway Unit Group(s). </w:t>
            </w:r>
          </w:p>
          <w:p w:rsidR="00000000" w:rsidRPr="00B638CA" w:rsidP="00B638CA">
            <w:pPr>
              <w:pStyle w:val="BodyText"/>
            </w:pPr>
            <w:r w:rsidRPr="00B638CA">
              <w:t>Common Unit Group</w:t>
            </w:r>
          </w:p>
          <w:p w:rsidR="00000000" w:rsidRPr="00B638CA" w:rsidP="00B638CA">
            <w:pPr>
              <w:pStyle w:val="BodyText"/>
            </w:pPr>
            <w:r w:rsidRPr="00B638CA">
              <w:t>UEENEEE101A Apply Occupational Health and Safety regulations, codes and practices in the workplace</w:t>
            </w:r>
          </w:p>
          <w:p w:rsidR="00000000" w:rsidRPr="00B638CA" w:rsidP="00B638CA">
            <w:pPr>
              <w:pStyle w:val="BodyText"/>
            </w:pPr>
            <w:r w:rsidRPr="00B638CA">
              <w:t>UEENEEE102A Fabricate, assemble and dismantle utilities industry components</w:t>
            </w:r>
          </w:p>
          <w:p w:rsidR="00000000" w:rsidRPr="00B638CA" w:rsidP="00B638CA">
            <w:pPr>
              <w:pStyle w:val="BodyText"/>
            </w:pPr>
            <w:r w:rsidRPr="00B638CA">
              <w:t xml:space="preserve">UEENEEE107A </w:t>
            </w:r>
            <w:r w:rsidRPr="00B638CA">
              <w:t>Use drawings, diagrams, schedules, standards, codes and specifications</w:t>
            </w:r>
          </w:p>
          <w:p w:rsidR="00000000" w:rsidRPr="00B638CA" w:rsidP="00B638CA">
            <w:pPr>
              <w:pStyle w:val="BodyText"/>
            </w:pPr>
            <w:r w:rsidRPr="00B638CA">
              <w:t>UETTDREL11 Apply sustainable energy and environmental procedures</w:t>
            </w:r>
          </w:p>
          <w:p w:rsidR="00000000" w:rsidRPr="00B638CA" w:rsidP="00B638CA">
            <w:pPr>
              <w:pStyle w:val="BodyText"/>
            </w:pPr>
            <w:r w:rsidRPr="00B638CA">
              <w:t>UETTDREL16 Working safely near live electrical apparatus</w:t>
            </w:r>
          </w:p>
          <w:p w:rsidR="00000000" w:rsidRPr="00B638CA" w:rsidP="00B638CA">
            <w:pPr>
              <w:pStyle w:val="BodyText"/>
            </w:pPr>
            <w:r w:rsidRPr="00B638CA">
              <w:t>UETTDRIS62 Implement and monitor the power system organisational WHS/OHS policies, procedures and programs</w:t>
            </w:r>
          </w:p>
          <w:p w:rsidR="00000000" w:rsidRPr="00B638CA" w:rsidP="00B638CA">
            <w:pPr>
              <w:pStyle w:val="BodyText"/>
            </w:pPr>
            <w:r w:rsidRPr="00B638CA">
              <w:t>UETTDRIS63 Implement &amp; monitor power system environmental &amp; sustainable energy management policies &amp; procedures</w:t>
            </w:r>
          </w:p>
          <w:p w:rsidR="00000000" w:rsidRPr="00B638CA" w:rsidP="00B638CA">
            <w:pPr>
              <w:pStyle w:val="BodyText"/>
            </w:pPr>
            <w:r w:rsidRPr="00B638CA">
              <w:t>Pathway Unit Group 1</w:t>
            </w:r>
          </w:p>
          <w:p w:rsidR="00000000" w:rsidRPr="00B638CA" w:rsidP="00B638CA">
            <w:pPr>
              <w:pStyle w:val="BodyText"/>
            </w:pPr>
            <w:r w:rsidRPr="00B638CA">
              <w:t>UEENEEE104A Solv</w:t>
            </w:r>
            <w:r w:rsidRPr="00B638CA">
              <w:t>e problems in d.c. circuits</w:t>
            </w:r>
          </w:p>
          <w:p w:rsidR="00000000" w:rsidRPr="00B638CA" w:rsidP="00B638CA">
            <w:pPr>
              <w:pStyle w:val="BodyText"/>
            </w:pPr>
            <w:r w:rsidRPr="00B638CA">
              <w:t>UEENEEG101A Solve problems in electromagnetic devices and related circuits</w:t>
            </w:r>
          </w:p>
          <w:p w:rsidR="00000000" w:rsidRPr="00B638CA" w:rsidP="00B638CA">
            <w:pPr>
              <w:pStyle w:val="BodyText"/>
            </w:pPr>
            <w:r w:rsidRPr="00B638CA">
              <w:t>UEENEEG102A Solve problems in low voltage a.c. circuits</w:t>
            </w:r>
          </w:p>
          <w:p w:rsidR="00000000" w:rsidRPr="00B638CA" w:rsidP="00B638CA">
            <w:pPr>
              <w:pStyle w:val="BodyText"/>
            </w:pPr>
            <w:r w:rsidRPr="00B638CA">
              <w:t>UETTDRDS39 Prepare and manage detailed construction plans for electrical power system infrastruct</w:t>
            </w:r>
            <w:r w:rsidRPr="00B638CA">
              <w:t>ure</w:t>
            </w:r>
          </w:p>
          <w:p w:rsidR="00000000" w:rsidRPr="00B638CA" w:rsidP="00B638CA">
            <w:pPr>
              <w:pStyle w:val="BodyText"/>
            </w:pPr>
            <w:r w:rsidRPr="00B638CA">
              <w:t>UETTDRDS45 Organise and implement ESI line and easement surveys</w:t>
            </w:r>
          </w:p>
          <w:p w:rsidR="00000000" w:rsidRPr="00B638CA" w:rsidP="00B638CA">
            <w:pPr>
              <w:pStyle w:val="BodyText"/>
            </w:pPr>
            <w:r w:rsidRPr="00B638CA">
              <w:t>Pathway Unit Group 2</w:t>
            </w:r>
          </w:p>
          <w:p w:rsidR="00000000" w:rsidRPr="00B638CA" w:rsidP="00B638CA">
            <w:pPr>
              <w:pStyle w:val="BodyText"/>
            </w:pPr>
            <w:r w:rsidRPr="00B638CA">
              <w:t>UEENEEE104A Solve problems in d.c. circuits</w:t>
            </w:r>
          </w:p>
          <w:p w:rsidR="00000000" w:rsidRPr="00B638CA" w:rsidP="00B638CA">
            <w:pPr>
              <w:pStyle w:val="BodyText"/>
            </w:pPr>
            <w:r w:rsidRPr="00B638CA">
              <w:t>UEENEEE125A Provide engineering solutions for problems in complex multiple path circuits</w:t>
            </w:r>
          </w:p>
          <w:p w:rsidR="00000000" w:rsidRPr="00B638CA" w:rsidP="00B638CA">
            <w:pPr>
              <w:pStyle w:val="BodyText"/>
            </w:pPr>
            <w:r w:rsidRPr="00B638CA">
              <w:t>UEENEEE126A Provide solutions to b</w:t>
            </w:r>
            <w:r w:rsidRPr="00B638CA">
              <w:t>asic engineering computational problems</w:t>
            </w:r>
          </w:p>
          <w:p w:rsidR="00000000" w:rsidRPr="00B638CA" w:rsidP="00B638CA">
            <w:pPr>
              <w:pStyle w:val="BodyText"/>
            </w:pPr>
            <w:r w:rsidRPr="00B638CA">
              <w:t>UEENEEG101A Solve problems in electromagnetic devices and related circuits</w:t>
            </w:r>
          </w:p>
          <w:p w:rsidR="00000000" w:rsidRPr="00B638CA" w:rsidP="00B638CA">
            <w:pPr>
              <w:pStyle w:val="BodyText"/>
            </w:pPr>
            <w:r w:rsidRPr="00B638CA">
              <w:t>UEENEEG102A Solve problems in low voltage a.c. circuits</w:t>
            </w:r>
          </w:p>
          <w:p w:rsidR="00000000" w:rsidRPr="00B638CA" w:rsidP="00B638CA">
            <w:pPr>
              <w:pStyle w:val="BodyText"/>
            </w:pPr>
            <w:r w:rsidRPr="00B638CA">
              <w:t>UEENEEG149A Provide engineering solutions to problems in complex polyphase power circ</w:t>
            </w:r>
            <w:r w:rsidRPr="00B638CA">
              <w:t>uits</w:t>
            </w:r>
          </w:p>
          <w:p w:rsidR="00000000" w:rsidRPr="00B638CA" w:rsidP="00B638CA">
            <w:pPr>
              <w:pStyle w:val="BodyText"/>
            </w:pPr>
            <w:r w:rsidRPr="00B638CA">
              <w:t>UETTDRDS43 Develop high voltage and low voltage distribution protection systems</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4" w:name="O_1180849"/>
      <w:bookmarkEnd w:id="4"/>
      <w:r w:rsidRPr="00B638CA">
        <w:t>Competency Field</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t>Design</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5" w:name="O_1180848"/>
      <w:bookmarkEnd w:id="5"/>
      <w:r w:rsidRPr="00B638CA">
        <w:t>Unit Sector</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t>Not applicable.</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6" w:name="O_1180847"/>
      <w:bookmarkEnd w:id="6"/>
      <w:r w:rsidRPr="00B638C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638C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PERFORMANCE CRITERIA</w:t>
            </w:r>
          </w:p>
        </w:tc>
      </w:tr>
      <w:tr w:rsidTr="00B638C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Performance criteria describe the performance needed to demonstrate achievement of the element.</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rPr>
                <w:rStyle w:val="SpecialBold"/>
              </w:rPr>
              <w:t>Plan for and coordinate the design of customer substations</w:t>
            </w: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Work health and safety (WHS)/occupational health and safety (OHS) practices/procedures and environmental and sustainable energy procedures, which may influence the design of customer substations, are reviewed and determined</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 xml:space="preserve">Purpose of the design is </w:t>
            </w:r>
            <w:r w:rsidRPr="00B638CA">
              <w:t>established and expected outcomes of the work are confirmed with appropriate personnel</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Organisational established procedures on policies and specifications for the design are obtained or established with appropriate personnel</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Equipment/tools and personal protective equipment (PPE) are selected and coordinated based on specified requirements and established procedures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Work is prioritised and sequenced for the most efficient and effective outcome following consultation wit</w:t>
            </w:r>
            <w:r w:rsidRPr="00B638CA">
              <w:t>h others for completion within acceptable timeframes, to a quality standard and in accordance with established procedures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Risk control measures are identified, prioritised and evaluated against the work schedule</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Relevant work permits are secu</w:t>
            </w:r>
            <w:r w:rsidRPr="00B638CA">
              <w:t>red to coordinate the performance of work according to requirements and/or established procedures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Resources, including personnel, equipment, tools and PPE, required for the job are identified, scheduled and coordinated and confirmed safe and in technical working order</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Liaison and communication issues with other/authorised personnel, authorities,</w:t>
            </w:r>
            <w:r w:rsidRPr="00B638CA">
              <w:t xml:space="preserve"> clients and land owners are resolved and activities coordinated to carry out work</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Site is prepared according to the work schedule and to minimise risk and damage to property, commerce and individuals in accordance with established procedures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rPr>
                <w:rStyle w:val="SpecialBold"/>
              </w:rPr>
              <w:t>Ca</w:t>
            </w:r>
            <w:r w:rsidRPr="00B638CA">
              <w:rPr>
                <w:rStyle w:val="SpecialBold"/>
              </w:rPr>
              <w:t>rry out and coordinate the design of customer substations</w:t>
            </w: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Circuit/systems modelling is used to evaluate alternative proposals in accordance with established procedures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WHS/OHS and sustainable energy principles, functionality and practices to reduce the incidence of accidents and minimise waste are incorporated into the project in accordance with requirements and/or established procedures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Substation design decision</w:t>
            </w:r>
            <w:r w:rsidRPr="00B638CA">
              <w:t>s are made on the basis of safety and effective outcomes according to requirements and/or established procedures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Mathematical models of the customer substation are used to analyse the effectiveness of the finished project in accordance with requirem</w:t>
            </w:r>
            <w:r w:rsidRPr="00B638CA">
              <w:t>ents and established procedures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Technical advice is given to potential hazards, safety risks and control measures so that monitoring and preventative action can be undertaken and/or appropriate authorities consulted, where necessary, in accordance w</w:t>
            </w:r>
            <w:r w:rsidRPr="00B638CA">
              <w:t>ith requirements and established procedures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 xml:space="preserve">Essential knowledge and associated skills are applied to analyse specific data and compare it with compliance specifications to ensure completion of the project </w:t>
            </w:r>
            <w:r w:rsidRPr="00B638CA">
              <w:t>within an agreed timeframe according to requirements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Solutions to non-routine problems are identified and actioned using acquired essential knowledge and associated skills according to requirements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Quality of work is monitored against persona</w:t>
            </w:r>
            <w:r w:rsidRPr="00B638CA">
              <w:t>l performance agreement and/or established organisational and professional standards</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rPr>
                <w:rStyle w:val="SpecialBold"/>
              </w:rPr>
              <w:t>Complete and coordinate the design of customer substations</w:t>
            </w: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Final inspections of the design are undertaken to ensure it complies with all requirements and includes a</w:t>
            </w:r>
            <w:r w:rsidRPr="00B638CA">
              <w:t>ll specifications and documentations needed to complete the design brief</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Appropriate personnel are notified of completion and reports and/or completion documents are finalised</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Reports and/or completion documents are submitted to relevant personnel/organisations for approval and, where applicable, statutory or regulatory approval</w:t>
            </w:r>
          </w:p>
        </w:tc>
      </w:tr>
      <w:tr w:rsidTr="00B638C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t>Approved copies of design documents are issued and records are updated in accordance with esta</w:t>
            </w:r>
            <w:r w:rsidRPr="00B638CA">
              <w:t>blished procedures</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7" w:name="O_1180846"/>
      <w:bookmarkEnd w:id="7"/>
      <w:r w:rsidRPr="00B638CA">
        <w:t>Foundation Skills</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t>Foundation skills essential to performance are explicit in the performance criteria of this unit of competency.</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8" w:name="O_1180845"/>
      <w:bookmarkEnd w:id="8"/>
      <w:r w:rsidRPr="00B638CA">
        <w:t>Range of Conditions</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t>Range is restricted to essential operating conditions and any other variables essential to the work environment.</w:t>
            </w:r>
          </w:p>
          <w:p w:rsidR="00000000" w:rsidRPr="00B638CA" w:rsidP="00B638CA">
            <w:pPr>
              <w:pStyle w:val="BodyText"/>
            </w:pPr>
            <w:r w:rsidRPr="00B638CA">
              <w:t>Non-essential conditions may be found in the Companion Volume Implementation Guide.</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9" w:name="O_1180844"/>
      <w:bookmarkEnd w:id="9"/>
      <w:r w:rsidRPr="00B638CA">
        <w:t>Unit Mapping Information</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t>This unit rep</w:t>
            </w:r>
            <w:r w:rsidRPr="00B638CA">
              <w:t>laces and is equivalent to UETTDRDS50A Design customer power system substations.</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10" w:name="O_1180853"/>
      <w:bookmarkEnd w:id="10"/>
      <w:r w:rsidRPr="00B638CA">
        <w:t>Links</w:t>
      </w:r>
    </w:p>
    <w:p w:rsidR="00000000" w:rsidRPr="00B638CA" w:rsidP="005441E5">
      <w:pPr>
        <w:pStyle w:val="BodyText"/>
      </w:pPr>
      <w:r w:rsidRPr="00B638C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355F0">
        <w:rPr>
          <w:rStyle w:val="Hyperlink"/>
        </w:rPr>
        <w:t>https://vetnet.gov.au/Pages/TrainingDocs.aspx?q=229bace1-b7bc-4653-9300-dffb13ecfad7</w:t>
      </w:r>
      <w:r>
        <w:fldChar w:fldCharType="end"/>
      </w:r>
    </w:p>
    <w:p w:rsidR="00000000" w:rsidRPr="00B638CA" w:rsidP="005441E5">
      <w:pPr>
        <w:pStyle w:val="BodyText"/>
        <w:sectPr w:rsidSect="00B638CA">
          <w:headerReference w:type="default" r:id="rId10"/>
          <w:footerReference w:type="default" r:id="rId11"/>
          <w:pgSz w:w="11908" w:h="16833"/>
          <w:pgMar w:top="1702" w:right="1418" w:bottom="1702" w:left="1418" w:header="992" w:footer="992" w:gutter="0"/>
          <w:cols w:space="720"/>
          <w:noEndnote/>
          <w:docGrid w:linePitch="299"/>
        </w:sectPr>
      </w:pPr>
    </w:p>
    <w:p w:rsidR="00000000" w:rsidRPr="00B638CA" w:rsidP="00B638CA">
      <w:pPr>
        <w:pStyle w:val="SuperHeading"/>
      </w:pPr>
      <w:r w:rsidRPr="00B638CA">
        <w:t>Assessment Requirements for UETTDRDS50 Design customer power system substations</w:t>
      </w:r>
    </w:p>
    <w:p w:rsidR="00000000" w:rsidRPr="00B638CA" w:rsidP="00B638CA">
      <w:pPr>
        <w:pStyle w:val="Heading1"/>
      </w:pPr>
      <w:bookmarkStart w:id="11" w:name="O_1180842"/>
      <w:bookmarkEnd w:id="11"/>
      <w:r w:rsidRPr="00B638CA">
        <w:t>Modification History</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t>Release 2. Removed deleted unit UETTDRDS44 and removed Pathway Unit Group</w:t>
            </w:r>
            <w:r w:rsidRPr="00B638CA">
              <w:t xml:space="preserve"> 3 due to zero enrolments.</w:t>
            </w:r>
          </w:p>
          <w:p w:rsidR="00000000" w:rsidRPr="00B638CA" w:rsidP="00B638CA">
            <w:pPr>
              <w:pStyle w:val="BodyText"/>
            </w:pPr>
            <w:r w:rsidRPr="00B638CA">
              <w:t>Release 1. This is the first release of this unit of competency in the UET Transmission, Distribution and Rail Sector Training Package.</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12" w:name="O_1180841"/>
      <w:bookmarkEnd w:id="12"/>
      <w:r w:rsidRPr="00B638CA">
        <w:t>Performance Evidence</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 xml:space="preserve">Evidence required to demonstrate competence in this unit must be relevant to and satisfy all of the requirements of the elements and performance criteria on at least two separate occasions and include:  </w:t>
            </w:r>
          </w:p>
        </w:tc>
      </w:tr>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8CA" w:rsidP="00B638CA">
            <w:pPr>
              <w:pStyle w:val="ListBullet"/>
            </w:pPr>
            <w:r w:rsidRPr="00B638CA">
              <w:t>applying relevant work health and safety (WHS)/occ</w:t>
            </w:r>
            <w:r w:rsidRPr="00B638CA">
              <w:t>upational health and safety (OHS) requirements, including the use of risk control measures</w:t>
            </w:r>
          </w:p>
          <w:p w:rsidR="00000000" w:rsidRPr="00B638CA" w:rsidP="00B638CA">
            <w:pPr>
              <w:pStyle w:val="ListBullet"/>
            </w:pPr>
            <w:r w:rsidRPr="00B638CA">
              <w:t>applying sustainable energy principles and practices</w:t>
            </w:r>
          </w:p>
          <w:p w:rsidR="00000000" w:rsidRPr="00B638CA" w:rsidP="00B638CA">
            <w:pPr>
              <w:pStyle w:val="ListBullet"/>
            </w:pPr>
            <w:r w:rsidRPr="00B638CA">
              <w:t>completing six (6) designs in total drawn from at least two (2) of the following project types:</w:t>
            </w:r>
          </w:p>
          <w:p w:rsidR="00000000" w:rsidRPr="00B638CA" w:rsidP="00B638CA">
            <w:pPr>
              <w:pStyle w:val="ListBullet2"/>
            </w:pPr>
            <w:r w:rsidRPr="00B638CA">
              <w:t>single transfor</w:t>
            </w:r>
            <w:r w:rsidRPr="00B638CA">
              <w:t>mer substations</w:t>
            </w:r>
          </w:p>
          <w:p w:rsidR="00000000" w:rsidRPr="00B638CA" w:rsidP="00B638CA">
            <w:pPr>
              <w:pStyle w:val="ListBullet2"/>
            </w:pPr>
            <w:r w:rsidRPr="00B638CA">
              <w:t>multi-transformer substations</w:t>
            </w:r>
          </w:p>
          <w:p w:rsidR="00000000" w:rsidRPr="00B638CA" w:rsidP="00B638CA">
            <w:pPr>
              <w:pStyle w:val="ListBullet2"/>
            </w:pPr>
            <w:r w:rsidRPr="00B638CA">
              <w:t>upgrade/alteration to existing assets</w:t>
            </w:r>
          </w:p>
          <w:p w:rsidR="00000000" w:rsidRPr="00B638CA" w:rsidP="00B638CA">
            <w:pPr>
              <w:pStyle w:val="ListBullet2"/>
            </w:pPr>
            <w:r w:rsidRPr="00B638CA">
              <w:t>auto-changeover systems</w:t>
            </w:r>
          </w:p>
          <w:p w:rsidR="00000000" w:rsidRPr="00B638CA" w:rsidP="00B638CA">
            <w:pPr>
              <w:pStyle w:val="ListBullet"/>
            </w:pPr>
            <w:r w:rsidRPr="00B638CA">
              <w:t>dealing with unplanned events on at least one (1) occasion.</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13" w:name="O_1180840"/>
      <w:bookmarkEnd w:id="13"/>
      <w:r w:rsidRPr="00B638CA">
        <w:t>Knowledge Evidence</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38CA">
            <w:pPr>
              <w:pStyle w:val="BodyText"/>
              <w:rPr>
                <w:lang w:val="en-NZ"/>
              </w:rPr>
            </w:pPr>
            <w:r w:rsidRPr="00B638CA">
              <w:t>Evidence required to demonstrate competence in this unit must be relevant to and satisfy all of the requirements of the elements and performance criteria and include knowledge of:</w:t>
            </w:r>
          </w:p>
        </w:tc>
      </w:tr>
      <w:tr w:rsidTr="00B63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8CA" w:rsidP="00B638CA">
            <w:pPr>
              <w:pStyle w:val="ListBullet"/>
            </w:pPr>
            <w:r w:rsidRPr="00B638CA">
              <w:t>substations and power transformers encompassing:</w:t>
            </w:r>
          </w:p>
          <w:p w:rsidR="00000000" w:rsidRPr="00B638CA" w:rsidP="00B638CA">
            <w:pPr>
              <w:pStyle w:val="ListBullet2"/>
            </w:pPr>
            <w:r w:rsidRPr="00B638CA">
              <w:t>relationship between the</w:t>
            </w:r>
            <w:r w:rsidRPr="00B638CA">
              <w:t xml:space="preserve"> substations within an overall power system - purpose, location in relation to load centres, layout of high voltage (HV) equipment within the substation and auxiliary equipment</w:t>
            </w:r>
          </w:p>
          <w:p w:rsidR="00000000" w:rsidRPr="00B638CA" w:rsidP="00B638CA">
            <w:pPr>
              <w:pStyle w:val="ListBullet2"/>
            </w:pPr>
            <w:r w:rsidRPr="00B638CA">
              <w:t>characteristics of a power transformer - basic construction of distribution transformers, operation under load/no-load conditions, types and basic operation of tap changing switches, including solid state types, efficiency and cooling</w:t>
            </w:r>
          </w:p>
          <w:p w:rsidR="00000000" w:rsidRPr="00B638CA" w:rsidP="00B638CA">
            <w:pPr>
              <w:pStyle w:val="ListBullet2"/>
            </w:pPr>
            <w:r w:rsidRPr="00B638CA">
              <w:t>auxiliary equipment u</w:t>
            </w:r>
            <w:r w:rsidRPr="00B638CA">
              <w:t>sed on transformers - function and basic operation</w:t>
            </w:r>
          </w:p>
          <w:p w:rsidR="00000000" w:rsidRPr="00B638CA" w:rsidP="00B638CA">
            <w:pPr>
              <w:pStyle w:val="ListBullet2"/>
            </w:pPr>
            <w:r w:rsidRPr="00B638CA">
              <w:t>maintenance of a power transformer - basic connections, restrictions to parallel operation, problems and remedies associated with harmonics, testing and fault-finding procedures</w:t>
            </w:r>
          </w:p>
          <w:p w:rsidR="00000000" w:rsidRPr="00B638CA" w:rsidP="00B638CA">
            <w:pPr>
              <w:pStyle w:val="ListBullet2"/>
            </w:pPr>
            <w:r w:rsidRPr="00B638CA">
              <w:t>characteristics of reactors</w:t>
            </w:r>
            <w:r w:rsidRPr="00B638CA">
              <w:t xml:space="preserve"> - description and purpose</w:t>
            </w:r>
          </w:p>
          <w:p w:rsidR="00000000" w:rsidRPr="00B638CA" w:rsidP="00B638CA">
            <w:pPr>
              <w:pStyle w:val="ListBullet"/>
            </w:pPr>
            <w:r w:rsidRPr="00B638CA">
              <w:t>installation of metering and control equipment encompassing:</w:t>
            </w:r>
          </w:p>
          <w:p w:rsidR="00000000" w:rsidRPr="00B638CA" w:rsidP="00B638CA">
            <w:pPr>
              <w:pStyle w:val="ListBullet2"/>
            </w:pPr>
            <w:r w:rsidRPr="00B638CA">
              <w:t>standards, codes, legislation, supply authority regulations and/or enterprise requirements pertaining to the installation and maintenance of energy meters and associa</w:t>
            </w:r>
            <w:r w:rsidRPr="00B638CA">
              <w:t>ted equipment</w:t>
            </w:r>
          </w:p>
          <w:p w:rsidR="00000000" w:rsidRPr="00B638CA" w:rsidP="00B638CA">
            <w:pPr>
              <w:pStyle w:val="ListBullet2"/>
            </w:pPr>
            <w:r w:rsidRPr="00B638CA">
              <w:t>types of meters - kilowatt-hour meters, single and polyphase, demand meters, recording meters and electronic recording metering system summators</w:t>
            </w:r>
          </w:p>
          <w:p w:rsidR="00000000" w:rsidRPr="00B638CA" w:rsidP="00B638CA">
            <w:pPr>
              <w:pStyle w:val="ListBullet2"/>
            </w:pPr>
            <w:r w:rsidRPr="00B638CA">
              <w:t>installation and removal methods - direct connection and plug in method, and enterprise specific</w:t>
            </w:r>
          </w:p>
          <w:p w:rsidR="00000000" w:rsidRPr="00B638CA" w:rsidP="00B638CA">
            <w:pPr>
              <w:pStyle w:val="ListBullet2"/>
            </w:pPr>
            <w:r w:rsidRPr="00B638CA">
              <w:t>types of associated equipment and accessories - meter boards, service fuse, links, contactors, time switch and audio frequency injection relay</w:t>
            </w:r>
          </w:p>
          <w:p w:rsidR="00000000" w:rsidRPr="00B638CA" w:rsidP="00B638CA">
            <w:pPr>
              <w:pStyle w:val="ListBullet2"/>
            </w:pPr>
            <w:r w:rsidRPr="00B638CA">
              <w:t>testing procedures - safety and polarity testing</w:t>
            </w:r>
          </w:p>
          <w:p w:rsidR="00000000" w:rsidRPr="00B638CA" w:rsidP="00B638CA">
            <w:pPr>
              <w:pStyle w:val="ListBullet"/>
            </w:pPr>
            <w:r w:rsidRPr="00B638CA">
              <w:t>HV distribution transformer principles encompassing:</w:t>
            </w:r>
          </w:p>
          <w:p w:rsidR="00000000" w:rsidRPr="00B638CA" w:rsidP="00B638CA">
            <w:pPr>
              <w:pStyle w:val="ListBullet2"/>
            </w:pPr>
            <w:r w:rsidRPr="00B638CA">
              <w:t>operation</w:t>
            </w:r>
            <w:r w:rsidRPr="00B638CA">
              <w:t xml:space="preserve"> of HV distribution transformers - principle governing factors for transformer ratings, protection and alarms, operating limitations and the relationship between transformer and HV fuse rating, purpose and principle operation of HV distribution transformer</w:t>
            </w:r>
            <w:r w:rsidRPr="00B638CA">
              <w:t xml:space="preserve"> tap changers, HV distribution transformer and transformer - cable combination switching practices, paralleling requirements, isolation and earthing procedures for access, common distribution transformer and associated electrical apparatus faults</w:t>
            </w:r>
          </w:p>
          <w:p w:rsidR="00000000" w:rsidRPr="00B638CA" w:rsidP="00B638CA">
            <w:pPr>
              <w:pStyle w:val="ListBullet2"/>
            </w:pPr>
            <w:r w:rsidRPr="00B638CA">
              <w:t>HV underground switching equipment - arc stranglers, switch operation, load break elbows, switching cubicles, canister fuses, bayonet fuses, F and G switching cubicles, voltage indicators and phasing testers</w:t>
            </w:r>
          </w:p>
          <w:p w:rsidR="00000000" w:rsidRPr="00B638CA" w:rsidP="00B638CA">
            <w:pPr>
              <w:pStyle w:val="ListBullet"/>
            </w:pPr>
            <w:r w:rsidRPr="00B638CA">
              <w:t>feeder automation system encompassing:</w:t>
            </w:r>
          </w:p>
          <w:p w:rsidR="00000000" w:rsidRPr="00B638CA" w:rsidP="00B638CA">
            <w:pPr>
              <w:pStyle w:val="ListBullet2"/>
            </w:pPr>
            <w:r w:rsidRPr="00B638CA">
              <w:t>functio</w:t>
            </w:r>
            <w:r w:rsidRPr="00B638CA">
              <w:t>n of feeder automation system and the main components</w:t>
            </w:r>
          </w:p>
          <w:p w:rsidR="00000000" w:rsidRPr="00B638CA" w:rsidP="00B638CA">
            <w:pPr>
              <w:pStyle w:val="ListBullet2"/>
            </w:pPr>
            <w:r w:rsidRPr="00B638CA">
              <w:t>operation procedure for a remote field device from a local control station</w:t>
            </w:r>
          </w:p>
          <w:p w:rsidR="00000000" w:rsidRPr="00B638CA" w:rsidP="00B638CA">
            <w:pPr>
              <w:pStyle w:val="ListBullet2"/>
            </w:pPr>
            <w:r w:rsidRPr="00B638CA">
              <w:t xml:space="preserve">functions of supervisory control and data acquisition (SCADA) (or any other relevant data acquisition and control) systems and </w:t>
            </w:r>
            <w:r w:rsidRPr="00B638CA">
              <w:t>its main components</w:t>
            </w:r>
          </w:p>
          <w:p w:rsidR="00000000" w:rsidRPr="00B638CA" w:rsidP="00B638CA">
            <w:pPr>
              <w:pStyle w:val="ListBullet2"/>
            </w:pPr>
            <w:r w:rsidRPr="00B638CA">
              <w:t>SCADA system security interlocks and access restrictions</w:t>
            </w:r>
          </w:p>
          <w:p w:rsidR="00000000" w:rsidRPr="00B638CA" w:rsidP="00B638CA">
            <w:pPr>
              <w:pStyle w:val="ListBullet2"/>
            </w:pPr>
            <w:r w:rsidRPr="00B638CA">
              <w:t>SCADA system operation when switching apparatus or retrieving data via a remote access device, such as remote access terminal (RAT), dial up voice annunciated system and local con</w:t>
            </w:r>
            <w:r w:rsidRPr="00B638CA">
              <w:t>trol station</w:t>
            </w:r>
          </w:p>
          <w:p w:rsidR="00000000" w:rsidRPr="00B638CA" w:rsidP="00B638CA">
            <w:pPr>
              <w:pStyle w:val="ListBullet2"/>
            </w:pPr>
            <w:r w:rsidRPr="00B638CA">
              <w:t>function of the main components of a local/remote control system</w:t>
            </w:r>
          </w:p>
          <w:p w:rsidR="00000000" w:rsidRPr="00B638CA" w:rsidP="00B638CA">
            <w:pPr>
              <w:pStyle w:val="ListBullet2"/>
            </w:pPr>
            <w:r w:rsidRPr="00B638CA">
              <w:t>operation of a field devices using SCADA systems via a RAT, dial up annunciated system and local control station</w:t>
            </w:r>
          </w:p>
          <w:p w:rsidR="00000000" w:rsidRPr="00B638CA" w:rsidP="00B638CA">
            <w:pPr>
              <w:pStyle w:val="ListBullet"/>
            </w:pPr>
            <w:r w:rsidRPr="00B638CA">
              <w:t>layout principles for a distribution substation minor upgrade en</w:t>
            </w:r>
            <w:r w:rsidRPr="00B638CA">
              <w:t>compassing:</w:t>
            </w:r>
          </w:p>
          <w:p w:rsidR="00000000" w:rsidRPr="00B638CA" w:rsidP="00B638CA">
            <w:pPr>
              <w:pStyle w:val="ListBullet2"/>
            </w:pPr>
            <w:r w:rsidRPr="00B638CA">
              <w:t>Commonwealth, state/territory and local government legislation, standards, codes, supply authority regulations and/or enterprise requirements applicable to a distribution substation minor upgrade</w:t>
            </w:r>
          </w:p>
          <w:p w:rsidR="00000000" w:rsidRPr="00B638CA" w:rsidP="00B638CA">
            <w:pPr>
              <w:pStyle w:val="ListBullet2"/>
            </w:pPr>
            <w:r w:rsidRPr="00B638CA">
              <w:t>requirements for the use of distribution substa</w:t>
            </w:r>
            <w:r w:rsidRPr="00B638CA">
              <w:t>tion minor upgrade construction manuals, system diagrams/plans and drawings and for plans such as work method statements for the control of WHS/OHS risks</w:t>
            </w:r>
          </w:p>
          <w:p w:rsidR="00000000" w:rsidRPr="00B638CA" w:rsidP="00B638CA">
            <w:pPr>
              <w:pStyle w:val="ListBullet2"/>
            </w:pPr>
            <w:r w:rsidRPr="00B638CA">
              <w:t>methods in determining material, equipment and tool lists - components types and quantity required, spacing of components and equipment, and costings of items and components</w:t>
            </w:r>
          </w:p>
          <w:p w:rsidR="00000000" w:rsidRPr="00B638CA" w:rsidP="00B638CA">
            <w:pPr>
              <w:pStyle w:val="ListBullet2"/>
            </w:pPr>
            <w:r w:rsidRPr="00B638CA">
              <w:t>purchasing and contractual arrangements, including requirements to eliminate WHS/O</w:t>
            </w:r>
            <w:r w:rsidRPr="00B638CA">
              <w:t>HS hazards, minimise risks and provide residual WHS/OHS risk information</w:t>
            </w:r>
          </w:p>
          <w:p w:rsidR="00000000" w:rsidRPr="00B638CA" w:rsidP="00B638CA">
            <w:pPr>
              <w:pStyle w:val="ListBullet2"/>
            </w:pPr>
            <w:r w:rsidRPr="00B638CA">
              <w:t>determination of conductor size, type and route length</w:t>
            </w:r>
          </w:p>
          <w:p w:rsidR="00000000" w:rsidRPr="00B638CA" w:rsidP="00B638CA">
            <w:pPr>
              <w:pStyle w:val="ListBullet2"/>
            </w:pPr>
            <w:r w:rsidRPr="00B638CA">
              <w:t>resources needed for the laying of conductors, cables and equipment</w:t>
            </w:r>
          </w:p>
          <w:p w:rsidR="00000000" w:rsidRPr="00B638CA" w:rsidP="00B638CA">
            <w:pPr>
              <w:pStyle w:val="ListBullet2"/>
            </w:pPr>
            <w:r w:rsidRPr="00B638CA">
              <w:t>determining the appropriate installation sequence</w:t>
            </w:r>
          </w:p>
          <w:p w:rsidR="00000000" w:rsidRPr="00B638CA" w:rsidP="00B638CA">
            <w:pPr>
              <w:pStyle w:val="ListBullet2"/>
            </w:pPr>
            <w:r w:rsidRPr="00B638CA">
              <w:t>minimum cl</w:t>
            </w:r>
            <w:r w:rsidRPr="00B638CA">
              <w:t>earances between conductors and equipment</w:t>
            </w:r>
          </w:p>
          <w:p w:rsidR="00000000" w:rsidRPr="00B638CA" w:rsidP="00B638CA">
            <w:pPr>
              <w:pStyle w:val="ListBullet2"/>
            </w:pPr>
            <w:r w:rsidRPr="00B638CA">
              <w:t>estimation of the duration of underground distribution extension project</w:t>
            </w:r>
          </w:p>
          <w:p w:rsidR="00000000" w:rsidRPr="00B638CA" w:rsidP="00B638CA">
            <w:pPr>
              <w:pStyle w:val="ListBullet"/>
            </w:pPr>
            <w:r w:rsidRPr="00B638CA">
              <w:t>fundamentals of distribution transformers encompassing:</w:t>
            </w:r>
          </w:p>
          <w:p w:rsidR="00000000" w:rsidRPr="00B638CA" w:rsidP="00B638CA">
            <w:pPr>
              <w:pStyle w:val="ListBullet2"/>
            </w:pPr>
            <w:r w:rsidRPr="00B638CA">
              <w:t>standards, codes, legislation, supply authority regulations and/or enterprise requi</w:t>
            </w:r>
            <w:r w:rsidRPr="00B638CA">
              <w:t>rements pertaining to the safe operation and testing of distribution transformers and auxiliary equipment</w:t>
            </w:r>
          </w:p>
          <w:p w:rsidR="00000000" w:rsidRPr="00B638CA" w:rsidP="00B638CA">
            <w:pPr>
              <w:pStyle w:val="ListBullet2"/>
            </w:pPr>
            <w:r w:rsidRPr="00B638CA">
              <w:t>drawing layouts, conventions and symbols - vector group of transformers and three phase transformers</w:t>
            </w:r>
          </w:p>
          <w:p w:rsidR="00000000" w:rsidRPr="00B638CA" w:rsidP="00B638CA">
            <w:pPr>
              <w:pStyle w:val="ListBullet2"/>
            </w:pPr>
            <w:r w:rsidRPr="00B638CA">
              <w:t>construction of a distribution transformer</w:t>
            </w:r>
          </w:p>
          <w:p w:rsidR="00000000" w:rsidRPr="00B638CA" w:rsidP="00B638CA">
            <w:pPr>
              <w:pStyle w:val="ListBullet2"/>
            </w:pPr>
            <w:r w:rsidRPr="00B638CA">
              <w:t>charac</w:t>
            </w:r>
            <w:r w:rsidRPr="00B638CA">
              <w:t>teristics when operated under load and no-load conditions</w:t>
            </w:r>
          </w:p>
          <w:p w:rsidR="00000000" w:rsidRPr="00B638CA" w:rsidP="00B638CA">
            <w:pPr>
              <w:pStyle w:val="ListBullet2"/>
            </w:pPr>
            <w:r w:rsidRPr="00B638CA">
              <w:t>percentage impedance determinations by test and calculation</w:t>
            </w:r>
          </w:p>
          <w:p w:rsidR="00000000" w:rsidRPr="00B638CA" w:rsidP="00B638CA">
            <w:pPr>
              <w:pStyle w:val="ListBullet2"/>
            </w:pPr>
            <w:r w:rsidRPr="00B638CA">
              <w:t>function and operation of tap charging switches, including solid state tap changing equipment</w:t>
            </w:r>
          </w:p>
          <w:p w:rsidR="00000000" w:rsidRPr="00B638CA" w:rsidP="00B638CA">
            <w:pPr>
              <w:pStyle w:val="ListBullet2"/>
            </w:pPr>
            <w:r w:rsidRPr="00B638CA">
              <w:t>function and operation of transformer auxiliary equipment</w:t>
            </w:r>
          </w:p>
          <w:p w:rsidR="00000000" w:rsidRPr="00B638CA" w:rsidP="00B638CA">
            <w:pPr>
              <w:pStyle w:val="ListBullet2"/>
            </w:pPr>
            <w:r w:rsidRPr="00B638CA">
              <w:t>problems caused by harmonics in transformers</w:t>
            </w:r>
          </w:p>
          <w:p w:rsidR="00000000" w:rsidRPr="00B638CA" w:rsidP="00B638CA">
            <w:pPr>
              <w:pStyle w:val="ListBullet2"/>
            </w:pPr>
            <w:r w:rsidRPr="00B638CA">
              <w:t>methods and equipment used to overcome harmonics in transformers</w:t>
            </w:r>
          </w:p>
          <w:p w:rsidR="00000000" w:rsidRPr="00B638CA" w:rsidP="00B638CA">
            <w:pPr>
              <w:pStyle w:val="ListBullet"/>
            </w:pPr>
            <w:r w:rsidRPr="00B638CA">
              <w:t>testing procedures of distribution transformers encompassing:</w:t>
            </w:r>
          </w:p>
          <w:p w:rsidR="00000000" w:rsidRPr="00B638CA" w:rsidP="00B638CA">
            <w:pPr>
              <w:pStyle w:val="ListBullet2"/>
            </w:pPr>
            <w:r w:rsidRPr="00B638CA">
              <w:t>safety precautions speci</w:t>
            </w:r>
            <w:r w:rsidRPr="00B638CA">
              <w:t>fic to the testing of distribution transformers</w:t>
            </w:r>
          </w:p>
          <w:p w:rsidR="00000000" w:rsidRPr="00B638CA" w:rsidP="00B638CA">
            <w:pPr>
              <w:pStyle w:val="ListBullet2"/>
            </w:pPr>
            <w:r w:rsidRPr="00B638CA">
              <w:t>procedures for safely connecting distribution transformers for testing</w:t>
            </w:r>
          </w:p>
          <w:p w:rsidR="00000000" w:rsidRPr="00B638CA" w:rsidP="00B638CA">
            <w:pPr>
              <w:pStyle w:val="ListBullet2"/>
            </w:pPr>
            <w:r w:rsidRPr="00B638CA">
              <w:t>testing of distribution transformers to determine losses</w:t>
            </w:r>
          </w:p>
          <w:p w:rsidR="00000000" w:rsidRPr="00B638CA" w:rsidP="00B638CA">
            <w:pPr>
              <w:pStyle w:val="ListBullet2"/>
            </w:pPr>
            <w:r w:rsidRPr="00B638CA">
              <w:t>calculation of transformer efficiency</w:t>
            </w:r>
          </w:p>
          <w:p w:rsidR="00000000" w:rsidRPr="00B638CA" w:rsidP="00B638CA">
            <w:pPr>
              <w:pStyle w:val="ListBullet2"/>
            </w:pPr>
            <w:r w:rsidRPr="00B638CA">
              <w:t>methods and types of equipment used to coo</w:t>
            </w:r>
            <w:r w:rsidRPr="00B638CA">
              <w:t>l transformers - properties of transformer oil and tests performed on transformer oil</w:t>
            </w:r>
          </w:p>
          <w:p w:rsidR="00000000" w:rsidRPr="00B638CA" w:rsidP="00B638CA">
            <w:pPr>
              <w:pStyle w:val="ListBullet2"/>
            </w:pPr>
            <w:r w:rsidRPr="00B638CA">
              <w:t>techniques in performing selected tests on transformer oil</w:t>
            </w:r>
          </w:p>
          <w:p w:rsidR="00000000" w:rsidRPr="00B638CA" w:rsidP="00B638CA">
            <w:pPr>
              <w:pStyle w:val="ListBullet2"/>
            </w:pPr>
            <w:r w:rsidRPr="00B638CA">
              <w:t>techniques in performing testing procedures on armer</w:t>
            </w:r>
          </w:p>
          <w:p w:rsidR="00000000" w:rsidRPr="00B638CA" w:rsidP="00B638CA">
            <w:pPr>
              <w:pStyle w:val="ListBullet2"/>
            </w:pPr>
            <w:r w:rsidRPr="00B638CA">
              <w:t>techniques in testing distribution transformers</w:t>
            </w:r>
          </w:p>
          <w:p w:rsidR="00000000" w:rsidRPr="00B638CA" w:rsidP="00B638CA">
            <w:pPr>
              <w:pStyle w:val="ListBullet2"/>
            </w:pPr>
            <w:r w:rsidRPr="00B638CA">
              <w:t>distribution transformer parallel connections - conditions and restrictions for parallel operations and calculations of loading on transformers operating in parallel</w:t>
            </w:r>
          </w:p>
          <w:p w:rsidR="00000000" w:rsidRPr="00B638CA" w:rsidP="00B638CA">
            <w:pPr>
              <w:pStyle w:val="ListBullet2"/>
            </w:pPr>
            <w:r w:rsidRPr="00B638CA">
              <w:t>connection of transformer in parallel to supply a common load.</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14" w:name="O_1180839"/>
      <w:bookmarkEnd w:id="14"/>
      <w:r w:rsidRPr="00B638CA">
        <w:t>Assess</w:t>
      </w:r>
      <w:r w:rsidRPr="00B638CA">
        <w:t>ment Conditions</w:t>
      </w:r>
    </w:p>
    <w:tbl>
      <w:tblPr>
        <w:tblW w:w="9497" w:type="dxa"/>
        <w:tblLayout w:type="fixed"/>
        <w:tblCellMar>
          <w:left w:w="62" w:type="dxa"/>
          <w:right w:w="62" w:type="dxa"/>
        </w:tblCellMar>
        <w:tblLook w:val="0000"/>
      </w:tblPr>
      <w:tblGrid>
        <w:gridCol w:w="9497"/>
      </w:tblGrid>
      <w:tr w:rsidTr="00B638CA">
        <w:tblPrEx>
          <w:tblW w:w="9497" w:type="dxa"/>
          <w:tblLayout w:type="fixed"/>
          <w:tblCellMar>
            <w:left w:w="62" w:type="dxa"/>
            <w:right w:w="62" w:type="dxa"/>
          </w:tblCellMar>
          <w:tblLook w:val="0000"/>
        </w:tblPrEx>
        <w:trPr>
          <w:trHeight w:val="5115"/>
        </w:trPr>
        <w:tc>
          <w:tcPr>
            <w:tcW w:w="9497" w:type="dxa"/>
            <w:tcBorders>
              <w:top w:val="nil"/>
              <w:left w:val="nil"/>
              <w:bottom w:val="nil"/>
              <w:right w:val="nil"/>
            </w:tcBorders>
            <w:tcMar>
              <w:top w:w="0" w:type="dxa"/>
              <w:left w:w="62" w:type="dxa"/>
              <w:bottom w:w="0" w:type="dxa"/>
              <w:right w:w="62" w:type="dxa"/>
            </w:tcMar>
          </w:tcPr>
          <w:p w:rsidR="00000000" w:rsidRPr="00B638CA" w:rsidP="00B638CA">
            <w:pPr>
              <w:pStyle w:val="BodyText"/>
            </w:pPr>
            <w:r w:rsidRPr="00B638CA">
              <w:t>Assessors must hold credentials specified within the Standards for Registered Training Organisations current at the time of assessment.</w:t>
            </w:r>
          </w:p>
          <w:p w:rsidR="00000000" w:rsidRPr="00B638CA" w:rsidP="00B638CA">
            <w:pPr>
              <w:pStyle w:val="BodyText"/>
            </w:pPr>
            <w:r w:rsidRPr="00B638CA">
              <w:t>Assessment must satisfy the Principles of Assessment and Rules of Evidence and all regulatory requiremen</w:t>
            </w:r>
            <w:r w:rsidRPr="00B638CA">
              <w:t>ts included within the Standards for Registered Training Organisations current at the time of assessment.</w:t>
            </w:r>
          </w:p>
          <w:p w:rsidR="00000000" w:rsidRPr="00B638CA" w:rsidP="00B638CA">
            <w:pPr>
              <w:pStyle w:val="BodyText"/>
            </w:pPr>
            <w:r w:rsidRPr="00B638CA">
              <w:t>Assessment must occur in workplace operational situations where it is appropriate to do so; where this is not appropriate, assessment must occur in si</w:t>
            </w:r>
            <w:r w:rsidRPr="00B638CA">
              <w:t>mulated conditions involving realistic and authentic activities that replicate operational workplace conditions.</w:t>
            </w:r>
          </w:p>
          <w:p w:rsidR="00000000" w:rsidRPr="00B638CA" w:rsidP="00B638CA">
            <w:pPr>
              <w:pStyle w:val="BodyText"/>
            </w:pPr>
            <w:r w:rsidRPr="00B638CA">
              <w:t>Assessment processes and techniques must be appropriate to the language, literacy and numeracy requirements of the work being performed and the</w:t>
            </w:r>
            <w:r w:rsidRPr="00B638CA">
              <w:t xml:space="preserve"> needs of the candidate.</w:t>
            </w:r>
          </w:p>
          <w:p w:rsidR="00000000" w:rsidRPr="00B638CA" w:rsidP="00B638CA">
            <w:pPr>
              <w:pStyle w:val="BodyText"/>
            </w:pPr>
            <w:r w:rsidRPr="00B638CA">
              <w:t>Resources for assessment must include access to:</w:t>
            </w:r>
          </w:p>
          <w:p w:rsidR="00000000" w:rsidRPr="00B638CA" w:rsidP="00B638CA">
            <w:pPr>
              <w:pStyle w:val="ListBullet"/>
            </w:pPr>
            <w:r w:rsidRPr="00B638CA">
              <w:t>a range of relevant exercises, case studies and/or other simulations</w:t>
            </w:r>
          </w:p>
          <w:p w:rsidR="00000000" w:rsidRPr="00B638CA" w:rsidP="00B638CA">
            <w:pPr>
              <w:pStyle w:val="ListBullet"/>
            </w:pPr>
            <w:r w:rsidRPr="00B638CA">
              <w:t>relevant and appropriate materials, tools, facilities, equipment and personal protective equipment (PPE) currently used in industry to design customer substations</w:t>
            </w:r>
          </w:p>
          <w:p w:rsidR="00000000" w:rsidRPr="00B638CA" w:rsidP="00B638CA">
            <w:pPr>
              <w:pStyle w:val="ListBullet"/>
            </w:pPr>
            <w:r w:rsidRPr="00B638CA">
              <w:t>applicable documentation including workplace procedures, relevant industry standards, equipme</w:t>
            </w:r>
            <w:r w:rsidRPr="00B638CA">
              <w:t>nt specifications, regulations, codes of practice and operation manuals.</w:t>
            </w:r>
          </w:p>
        </w:tc>
      </w:tr>
    </w:tbl>
    <w:p w:rsidR="00000000" w:rsidRPr="00B638CA" w:rsidP="00B638CA">
      <w:pPr>
        <w:pStyle w:val="NoPaddingFontSize1"/>
      </w:pPr>
    </w:p>
    <w:p w:rsidR="00000000" w:rsidRPr="00B638CA" w:rsidP="00B638CA">
      <w:pPr>
        <w:pStyle w:val="AllowPageBreak"/>
      </w:pPr>
    </w:p>
    <w:p w:rsidR="00000000" w:rsidRPr="00B638CA" w:rsidP="00B638CA">
      <w:pPr>
        <w:pStyle w:val="Heading1"/>
      </w:pPr>
      <w:bookmarkStart w:id="15" w:name="O_1180854"/>
      <w:bookmarkEnd w:id="15"/>
      <w:r w:rsidRPr="00B638CA">
        <w:t>Links</w:t>
      </w:r>
    </w:p>
    <w:p w:rsidR="00000000" w:rsidRPr="00B638CA" w:rsidP="005441E5">
      <w:pPr>
        <w:pStyle w:val="BodyText"/>
      </w:pPr>
      <w:r w:rsidRPr="00B638C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355F0">
        <w:rPr>
          <w:rStyle w:val="Hyperlink"/>
        </w:rPr>
        <w:t>https://vetnet.gov.au/Pages/TrainingDocs.aspx?q=229bace1-b7bc-4653-9300-dffb13ecfad7</w:t>
      </w:r>
      <w:r>
        <w:fldChar w:fldCharType="end"/>
      </w:r>
    </w:p>
    <w:p w:rsidR="00000000" w:rsidRPr="00B638CA" w:rsidP="00B638CA"/>
    <w:sectPr w:rsidSect="00B638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CA" w:rsidRPr="005441E5" w:rsidP="00544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1E5" w:rsidP="00B638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41E5" w:rsidP="00B638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441E5" w:rsidP="00B638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CA" w:rsidP="00B638CA">
    <w:pPr>
      <w:pStyle w:val="Footer"/>
      <w:framePr w:wrap="around"/>
    </w:pPr>
    <w:r>
      <w:fldChar w:fldCharType="begin"/>
    </w:r>
    <w:r>
      <w:instrText xml:space="preserve"> DOCPROPERTY  Subject  \* MERGEFORMAT </w:instrText>
    </w:r>
    <w:r>
      <w:fldChar w:fldCharType="separate"/>
    </w:r>
    <w:r w:rsidR="005441E5">
      <w:t>Approved</w:t>
    </w:r>
    <w:r w:rsidR="005441E5">
      <w:fldChar w:fldCharType="end"/>
    </w:r>
    <w:r>
      <w:tab/>
      <w:t xml:space="preserve">Page </w:t>
    </w:r>
    <w:r>
      <w:fldChar w:fldCharType="begin"/>
    </w:r>
    <w:r>
      <w:instrText xml:space="preserve"> PAGE  \* Arabic  \* MERGEFORMAT </w:instrText>
    </w:r>
    <w:r>
      <w:fldChar w:fldCharType="separate"/>
    </w:r>
    <w:r w:rsidR="005441E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41E5">
      <w:rPr>
        <w:noProof/>
      </w:rPr>
      <w:t>6</w:t>
    </w:r>
    <w:r>
      <w:rPr>
        <w:noProof/>
      </w:rPr>
      <w:fldChar w:fldCharType="end"/>
    </w:r>
  </w:p>
  <w:p w:rsidR="00B638CA" w:rsidP="00B638CA">
    <w:pPr>
      <w:pStyle w:val="Footer"/>
      <w:framePr w:wrap="around"/>
    </w:pPr>
    <w:r>
      <w:t xml:space="preserve">© Commonwealth of Australia, </w:t>
    </w:r>
    <w:r>
      <w:fldChar w:fldCharType="begin"/>
    </w:r>
    <w:r>
      <w:instrText xml:space="preserve"> DATE  \@ "yyyy"  \* MERGEFORMAT </w:instrText>
    </w:r>
    <w:r>
      <w:fldChar w:fldCharType="separate"/>
    </w:r>
    <w:r w:rsidR="005441E5">
      <w:rPr>
        <w:noProof/>
      </w:rPr>
      <w:t>2025</w:t>
    </w:r>
    <w:r>
      <w:fldChar w:fldCharType="end"/>
    </w:r>
    <w:r>
      <w:tab/>
    </w:r>
    <w:r>
      <w:fldChar w:fldCharType="begin"/>
    </w:r>
    <w:r>
      <w:instrText xml:space="preserve"> DOCPROPERTY  Author  \* MERGEFORMAT </w:instrText>
    </w:r>
    <w:r>
      <w:fldChar w:fldCharType="separate"/>
    </w:r>
    <w:r w:rsidR="005441E5">
      <w:t>Powering Skills Organisation</w:t>
    </w:r>
    <w:r w:rsidR="005441E5">
      <w:fldChar w:fldCharType="end"/>
    </w:r>
  </w:p>
  <w:p w:rsidR="00B638CA" w:rsidP="00B638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1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38CA" w:rsidRPr="005441E5" w:rsidP="005441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1E5" w:rsidRPr="002D2AF8" w:rsidP="00B638CA">
    <w:pPr>
      <w:pStyle w:val="Header"/>
      <w:framePr w:wrap="around"/>
    </w:pPr>
    <w:r>
      <w:fldChar w:fldCharType="begin"/>
    </w:r>
    <w:r>
      <w:instrText xml:space="preserve"> TITLE   \* MERGEFORMAT </w:instrText>
    </w:r>
    <w:r>
      <w:fldChar w:fldCharType="separate"/>
    </w:r>
    <w:r>
      <w:t>UETTDRDS50 Design customer power system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41E5" w:rsidP="00B638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CA" w:rsidRPr="002D2AF8" w:rsidP="00B638CA">
    <w:pPr>
      <w:pStyle w:val="Header"/>
      <w:framePr w:wrap="around"/>
    </w:pPr>
    <w:r>
      <w:fldChar w:fldCharType="begin"/>
    </w:r>
    <w:r>
      <w:instrText xml:space="preserve"> TITLE   \* MERGEFORMAT </w:instrText>
    </w:r>
    <w:r>
      <w:fldChar w:fldCharType="separate"/>
    </w:r>
    <w:r w:rsidR="005441E5">
      <w:t>UETTDRDS50 Design customer power system substations</w:t>
    </w:r>
    <w:r w:rsidR="005441E5">
      <w:fldChar w:fldCharType="end"/>
    </w:r>
    <w:r>
      <w:tab/>
      <w:t xml:space="preserve">Date this document was generated: </w:t>
    </w:r>
    <w:r>
      <w:fldChar w:fldCharType="begin"/>
    </w:r>
    <w:r>
      <w:instrText xml:space="preserve"> CREATEDATE  \@ "d MMMM yyyy"  \* MERGEFORMAT </w:instrText>
    </w:r>
    <w:r>
      <w:fldChar w:fldCharType="separate"/>
    </w:r>
    <w:r w:rsidR="005441E5">
      <w:rPr>
        <w:noProof/>
      </w:rPr>
      <w:t>1 March 2025</w:t>
    </w:r>
    <w:r>
      <w:fldChar w:fldCharType="end"/>
    </w:r>
  </w:p>
  <w:p w:rsidR="00B638CA" w:rsidP="00B638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56B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28E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02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8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8CA"/>
    <w:pPr>
      <w:spacing w:before="360" w:after="60"/>
      <w:outlineLvl w:val="0"/>
    </w:pPr>
    <w:rPr>
      <w:sz w:val="32"/>
    </w:rPr>
  </w:style>
  <w:style w:type="paragraph" w:styleId="Heading2">
    <w:name w:val="heading 2"/>
    <w:basedOn w:val="HeadingBase"/>
    <w:next w:val="BodyText"/>
    <w:link w:val="Heading2Char"/>
    <w:qFormat/>
    <w:rsid w:val="00B638CA"/>
    <w:pPr>
      <w:keepLines/>
      <w:spacing w:before="240" w:after="120"/>
      <w:outlineLvl w:val="1"/>
    </w:pPr>
    <w:rPr>
      <w:sz w:val="28"/>
      <w:szCs w:val="40"/>
    </w:rPr>
  </w:style>
  <w:style w:type="paragraph" w:styleId="Heading3">
    <w:name w:val="heading 3"/>
    <w:basedOn w:val="HeadingBase"/>
    <w:next w:val="BodyText"/>
    <w:link w:val="Heading3Char"/>
    <w:qFormat/>
    <w:rsid w:val="00B638CA"/>
    <w:pPr>
      <w:spacing w:before="180" w:after="120"/>
      <w:outlineLvl w:val="2"/>
    </w:pPr>
    <w:rPr>
      <w:spacing w:val="-10"/>
      <w:kern w:val="32"/>
    </w:rPr>
  </w:style>
  <w:style w:type="paragraph" w:styleId="Heading4">
    <w:name w:val="heading 4"/>
    <w:basedOn w:val="HeadingBase"/>
    <w:next w:val="BodyText"/>
    <w:link w:val="Heading4Char"/>
    <w:qFormat/>
    <w:rsid w:val="00B638CA"/>
    <w:pPr>
      <w:spacing w:before="160" w:after="120"/>
      <w:outlineLvl w:val="3"/>
    </w:pPr>
    <w:rPr>
      <w:sz w:val="22"/>
    </w:rPr>
  </w:style>
  <w:style w:type="paragraph" w:styleId="Heading5">
    <w:name w:val="heading 5"/>
    <w:basedOn w:val="HeadingBase"/>
    <w:next w:val="Normal"/>
    <w:link w:val="Heading5Char"/>
    <w:qFormat/>
    <w:rsid w:val="00B638CA"/>
    <w:pPr>
      <w:spacing w:before="80"/>
      <w:outlineLvl w:val="4"/>
    </w:pPr>
    <w:rPr>
      <w:color w:val="918585"/>
      <w:sz w:val="20"/>
    </w:rPr>
  </w:style>
  <w:style w:type="paragraph" w:styleId="Heading6">
    <w:name w:val="heading 6"/>
    <w:basedOn w:val="HeadingBase"/>
    <w:next w:val="Normal"/>
    <w:link w:val="Heading6Char"/>
    <w:qFormat/>
    <w:rsid w:val="00B638CA"/>
    <w:pPr>
      <w:spacing w:before="60"/>
      <w:outlineLvl w:val="5"/>
    </w:pPr>
    <w:rPr>
      <w:color w:val="918585"/>
      <w:sz w:val="20"/>
    </w:rPr>
  </w:style>
  <w:style w:type="paragraph" w:styleId="Heading7">
    <w:name w:val="heading 7"/>
    <w:basedOn w:val="Normal"/>
    <w:next w:val="Normal"/>
    <w:link w:val="Heading7Char"/>
    <w:qFormat/>
    <w:rsid w:val="00B638CA"/>
    <w:pPr>
      <w:ind w:left="720"/>
      <w:outlineLvl w:val="6"/>
    </w:pPr>
    <w:rPr>
      <w:i/>
    </w:rPr>
  </w:style>
  <w:style w:type="paragraph" w:styleId="Heading8">
    <w:name w:val="heading 8"/>
    <w:basedOn w:val="Normal"/>
    <w:next w:val="Normal"/>
    <w:link w:val="Heading8Char"/>
    <w:qFormat/>
    <w:rsid w:val="00B638CA"/>
    <w:pPr>
      <w:ind w:left="720"/>
      <w:outlineLvl w:val="7"/>
    </w:pPr>
    <w:rPr>
      <w:i/>
    </w:rPr>
  </w:style>
  <w:style w:type="paragraph" w:styleId="Heading9">
    <w:name w:val="heading 9"/>
    <w:basedOn w:val="Normal"/>
    <w:next w:val="Normal"/>
    <w:link w:val="Heading9Char"/>
    <w:qFormat/>
    <w:rsid w:val="00B638CA"/>
    <w:pPr>
      <w:ind w:left="720"/>
      <w:outlineLvl w:val="8"/>
    </w:pPr>
    <w:rPr>
      <w:i/>
    </w:rPr>
  </w:style>
  <w:style w:type="character" w:default="1" w:styleId="DefaultParagraphFont">
    <w:name w:val="Default Paragraph Font"/>
    <w:uiPriority w:val="1"/>
    <w:unhideWhenUsed/>
    <w:rsid w:val="00B638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8CA"/>
  </w:style>
  <w:style w:type="character" w:customStyle="1" w:styleId="Heading1Char">
    <w:name w:val="Heading 1 Char"/>
    <w:basedOn w:val="DefaultParagraphFont"/>
    <w:link w:val="Heading1"/>
    <w:rsid w:val="00B638CA"/>
    <w:rPr>
      <w:rFonts w:ascii="Times New Roman" w:eastAsia="Times New Roman" w:hAnsi="Times New Roman" w:cs="Times New Roman"/>
      <w:b/>
      <w:sz w:val="32"/>
      <w:szCs w:val="20"/>
      <w:lang w:eastAsia="en-US"/>
    </w:rPr>
  </w:style>
  <w:style w:type="paragraph" w:styleId="BodyText">
    <w:name w:val="Body Text"/>
    <w:basedOn w:val="Normal"/>
    <w:link w:val="BodyTextChar"/>
    <w:rsid w:val="00B638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38CA"/>
    <w:rPr>
      <w:rFonts w:ascii="Times New Roman" w:eastAsia="Times New Roman" w:hAnsi="Times New Roman" w:cs="Times New Roman"/>
      <w:sz w:val="24"/>
      <w:lang w:eastAsia="en-US"/>
    </w:rPr>
  </w:style>
  <w:style w:type="paragraph" w:styleId="ListBullet">
    <w:name w:val="List Bullet"/>
    <w:basedOn w:val="List"/>
    <w:rsid w:val="00B638CA"/>
    <w:pPr>
      <w:numPr>
        <w:numId w:val="12"/>
      </w:numPr>
      <w:tabs>
        <w:tab w:val="clear" w:pos="340"/>
      </w:tabs>
      <w:spacing w:before="40" w:after="40"/>
    </w:pPr>
  </w:style>
  <w:style w:type="character" w:customStyle="1" w:styleId="SpecialBold">
    <w:name w:val="Special Bold"/>
    <w:basedOn w:val="DefaultParagraphFont"/>
    <w:rsid w:val="00B638CA"/>
    <w:rPr>
      <w:b/>
      <w:spacing w:val="0"/>
    </w:rPr>
  </w:style>
  <w:style w:type="paragraph" w:styleId="ListBullet2">
    <w:name w:val="List Bullet 2"/>
    <w:basedOn w:val="List2"/>
    <w:rsid w:val="00B638CA"/>
    <w:pPr>
      <w:numPr>
        <w:numId w:val="13"/>
      </w:numPr>
      <w:tabs>
        <w:tab w:val="clear" w:pos="680"/>
      </w:tabs>
    </w:pPr>
  </w:style>
  <w:style w:type="paragraph" w:customStyle="1" w:styleId="SuperHeading">
    <w:name w:val="SuperHeading"/>
    <w:basedOn w:val="Normal"/>
    <w:rsid w:val="00B638CA"/>
    <w:pPr>
      <w:spacing w:before="240" w:after="120"/>
      <w:outlineLvl w:val="0"/>
    </w:pPr>
    <w:rPr>
      <w:rFonts w:ascii="Times New Roman" w:hAnsi="Times New Roman"/>
      <w:b/>
      <w:sz w:val="32"/>
    </w:rPr>
  </w:style>
  <w:style w:type="paragraph" w:customStyle="1" w:styleId="AllowPageBreak">
    <w:name w:val="AllowPageBreak"/>
    <w:rsid w:val="00B638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38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8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8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8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8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8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8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8CA"/>
    <w:rPr>
      <w:rFonts w:ascii="Courier New" w:eastAsia="Times New Roman" w:hAnsi="Courier New" w:cs="Times New Roman"/>
      <w:i/>
      <w:szCs w:val="20"/>
      <w:lang w:eastAsia="en-US"/>
    </w:rPr>
  </w:style>
  <w:style w:type="paragraph" w:customStyle="1" w:styleId="HeadingBase">
    <w:name w:val="Heading Base"/>
    <w:rsid w:val="00B638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8CA"/>
    <w:pPr>
      <w:tabs>
        <w:tab w:val="right" w:leader="dot" w:pos="9072"/>
      </w:tabs>
      <w:ind w:left="567"/>
    </w:pPr>
    <w:rPr>
      <w:szCs w:val="22"/>
    </w:rPr>
  </w:style>
  <w:style w:type="paragraph" w:customStyle="1" w:styleId="TOCBase">
    <w:name w:val="TOC Base"/>
    <w:rsid w:val="00B638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8CA"/>
    <w:pPr>
      <w:tabs>
        <w:tab w:val="right" w:leader="dot" w:pos="9072"/>
      </w:tabs>
      <w:spacing w:before="40" w:after="40"/>
      <w:ind w:left="284"/>
    </w:pPr>
    <w:rPr>
      <w:rFonts w:ascii="Times New Roman" w:hAnsi="Times New Roman"/>
    </w:rPr>
  </w:style>
  <w:style w:type="paragraph" w:styleId="TOC1">
    <w:name w:val="toc 1"/>
    <w:basedOn w:val="TOCBase"/>
    <w:next w:val="Normal"/>
    <w:rsid w:val="00B638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8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8CA"/>
    <w:rPr>
      <w:rFonts w:ascii="Times New Roman" w:eastAsia="Times New Roman" w:hAnsi="Times New Roman" w:cs="Times New Roman"/>
      <w:sz w:val="16"/>
      <w:lang w:eastAsia="en-US"/>
    </w:rPr>
  </w:style>
  <w:style w:type="paragraph" w:styleId="Title">
    <w:name w:val="Title"/>
    <w:basedOn w:val="HeadingBase"/>
    <w:link w:val="TitleChar"/>
    <w:qFormat/>
    <w:rsid w:val="00B638CA"/>
    <w:pPr>
      <w:spacing w:before="5040"/>
      <w:jc w:val="center"/>
    </w:pPr>
    <w:rPr>
      <w:sz w:val="48"/>
      <w:szCs w:val="72"/>
      <w:lang w:val="en-US"/>
    </w:rPr>
  </w:style>
  <w:style w:type="character" w:customStyle="1" w:styleId="TitleChar">
    <w:name w:val="Title Char"/>
    <w:basedOn w:val="DefaultParagraphFont"/>
    <w:link w:val="Title"/>
    <w:rsid w:val="00B638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8CA"/>
    <w:pPr>
      <w:tabs>
        <w:tab w:val="left" w:pos="3600"/>
        <w:tab w:val="left" w:pos="3958"/>
      </w:tabs>
    </w:pPr>
  </w:style>
  <w:style w:type="paragraph" w:styleId="List">
    <w:name w:val="List"/>
    <w:basedOn w:val="BodyText"/>
    <w:next w:val="BodyText"/>
    <w:rsid w:val="00B638CA"/>
    <w:pPr>
      <w:tabs>
        <w:tab w:val="left" w:pos="340"/>
      </w:tabs>
      <w:spacing w:before="60" w:after="60"/>
      <w:ind w:left="340" w:hanging="340"/>
    </w:pPr>
  </w:style>
  <w:style w:type="paragraph" w:customStyle="1" w:styleId="Note">
    <w:name w:val="Note"/>
    <w:basedOn w:val="BodyText"/>
    <w:rsid w:val="00B638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8CA"/>
    <w:pPr>
      <w:framePr w:wrap="auto" w:hAnchor="text" w:y="6049"/>
    </w:pPr>
    <w:rPr>
      <w:color w:val="000000"/>
      <w:sz w:val="40"/>
    </w:rPr>
  </w:style>
  <w:style w:type="paragraph" w:customStyle="1" w:styleId="TOCTitle">
    <w:name w:val="TOCTitle"/>
    <w:basedOn w:val="Heading1"/>
    <w:rsid w:val="00B638CA"/>
    <w:pPr>
      <w:spacing w:after="240"/>
      <w:jc w:val="center"/>
      <w:outlineLvl w:val="9"/>
    </w:pPr>
    <w:rPr>
      <w:caps/>
    </w:rPr>
  </w:style>
  <w:style w:type="paragraph" w:customStyle="1" w:styleId="Version">
    <w:name w:val="Version"/>
    <w:rsid w:val="00B638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8CA"/>
    <w:pPr>
      <w:keepNext w:val="0"/>
      <w:tabs>
        <w:tab w:val="right" w:pos="4176"/>
      </w:tabs>
      <w:ind w:left="198" w:hanging="198"/>
    </w:pPr>
    <w:rPr>
      <w:rFonts w:ascii="Garamond" w:hAnsi="Garamond"/>
    </w:rPr>
  </w:style>
  <w:style w:type="paragraph" w:styleId="IndexHeading">
    <w:name w:val="index heading"/>
    <w:basedOn w:val="Normal"/>
    <w:next w:val="Index1"/>
    <w:semiHidden/>
    <w:rsid w:val="00B638CA"/>
    <w:pPr>
      <w:spacing w:before="120" w:after="120"/>
    </w:pPr>
    <w:rPr>
      <w:rFonts w:ascii="Arial" w:hAnsi="Arial"/>
      <w:b/>
      <w:color w:val="918585"/>
      <w:sz w:val="24"/>
    </w:rPr>
  </w:style>
  <w:style w:type="paragraph" w:styleId="Header">
    <w:name w:val="header"/>
    <w:basedOn w:val="Normal"/>
    <w:link w:val="HeaderChar"/>
    <w:rsid w:val="00B638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8CA"/>
    <w:rPr>
      <w:rFonts w:ascii="Times New Roman" w:eastAsia="Times New Roman" w:hAnsi="Times New Roman" w:cs="Times New Roman"/>
      <w:sz w:val="16"/>
      <w:szCs w:val="20"/>
      <w:lang w:val="en-GB" w:eastAsia="en-US"/>
    </w:rPr>
  </w:style>
  <w:style w:type="paragraph" w:customStyle="1" w:styleId="Chapter">
    <w:name w:val="Chapter"/>
    <w:basedOn w:val="Normal"/>
    <w:rsid w:val="00B638CA"/>
    <w:pPr>
      <w:spacing w:before="240"/>
    </w:pPr>
    <w:rPr>
      <w:rFonts w:ascii="Times New Roman" w:hAnsi="Times New Roman"/>
      <w:smallCaps/>
      <w:spacing w:val="80"/>
      <w:sz w:val="28"/>
    </w:rPr>
  </w:style>
  <w:style w:type="paragraph" w:customStyle="1" w:styleId="InChapter">
    <w:name w:val="InChapter"/>
    <w:basedOn w:val="Heading3"/>
    <w:rsid w:val="00B638CA"/>
    <w:pPr>
      <w:spacing w:after="240"/>
      <w:outlineLvl w:val="9"/>
    </w:pPr>
    <w:rPr>
      <w:noProof/>
    </w:rPr>
  </w:style>
  <w:style w:type="paragraph" w:styleId="Index2">
    <w:name w:val="index 2"/>
    <w:basedOn w:val="Normal"/>
    <w:next w:val="Normal"/>
    <w:semiHidden/>
    <w:rsid w:val="00B638CA"/>
    <w:pPr>
      <w:tabs>
        <w:tab w:val="right" w:pos="4176"/>
      </w:tabs>
      <w:ind w:left="568" w:hanging="284"/>
    </w:pPr>
    <w:rPr>
      <w:rFonts w:ascii="Garamond" w:hAnsi="Garamond"/>
    </w:rPr>
  </w:style>
  <w:style w:type="paragraph" w:customStyle="1" w:styleId="Byline">
    <w:name w:val="Byline"/>
    <w:rsid w:val="00B638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8CA"/>
    <w:pPr>
      <w:tabs>
        <w:tab w:val="clear" w:pos="3600"/>
        <w:tab w:val="clear" w:pos="3958"/>
      </w:tabs>
      <w:jc w:val="right"/>
    </w:pPr>
  </w:style>
  <w:style w:type="character" w:styleId="Emphasis">
    <w:name w:val="Emphasis"/>
    <w:basedOn w:val="DefaultParagraphFont"/>
    <w:qFormat/>
    <w:rsid w:val="00B638CA"/>
    <w:rPr>
      <w:i/>
    </w:rPr>
  </w:style>
  <w:style w:type="paragraph" w:styleId="Caption">
    <w:name w:val="caption"/>
    <w:basedOn w:val="BodyText"/>
    <w:next w:val="Normal"/>
    <w:qFormat/>
    <w:rsid w:val="00B638CA"/>
    <w:pPr>
      <w:framePr w:w="2268" w:hSpace="181" w:vSpace="181" w:wrap="around" w:vAnchor="text" w:hAnchor="page" w:x="1135" w:y="285" w:anchorLock="1"/>
    </w:pPr>
    <w:rPr>
      <w:i/>
    </w:rPr>
  </w:style>
  <w:style w:type="paragraph" w:customStyle="1" w:styleId="MiniTOCTitle">
    <w:name w:val="MiniTOCTitle"/>
    <w:basedOn w:val="Heading4"/>
    <w:rsid w:val="00B638CA"/>
    <w:pPr>
      <w:spacing w:before="240"/>
      <w:outlineLvl w:val="9"/>
    </w:pPr>
    <w:rPr>
      <w:noProof/>
      <w:sz w:val="24"/>
    </w:rPr>
  </w:style>
  <w:style w:type="paragraph" w:customStyle="1" w:styleId="MiniTOCItem">
    <w:name w:val="MiniTOCItem"/>
    <w:basedOn w:val="ListBullet"/>
    <w:rsid w:val="00B638CA"/>
    <w:pPr>
      <w:numPr>
        <w:numId w:val="0"/>
      </w:numPr>
      <w:tabs>
        <w:tab w:val="right" w:leader="dot" w:pos="6521"/>
      </w:tabs>
      <w:spacing w:before="0" w:after="0"/>
    </w:pPr>
  </w:style>
  <w:style w:type="paragraph" w:customStyle="1" w:styleId="TOFTitle">
    <w:name w:val="TOFTitle"/>
    <w:basedOn w:val="TOCTitle"/>
    <w:rsid w:val="00B638CA"/>
  </w:style>
  <w:style w:type="paragraph" w:styleId="TableofFigures">
    <w:name w:val="table of figures"/>
    <w:basedOn w:val="Normal"/>
    <w:next w:val="Normal"/>
    <w:semiHidden/>
    <w:rsid w:val="00B638CA"/>
    <w:pPr>
      <w:tabs>
        <w:tab w:val="right" w:leader="dot" w:pos="9072"/>
      </w:tabs>
      <w:ind w:left="970" w:hanging="403"/>
    </w:pPr>
    <w:rPr>
      <w:rFonts w:ascii="Times New Roman" w:hAnsi="Times New Roman"/>
      <w:b/>
    </w:rPr>
  </w:style>
  <w:style w:type="paragraph" w:styleId="ListNumber">
    <w:name w:val="List Number"/>
    <w:basedOn w:val="List"/>
    <w:rsid w:val="00B638CA"/>
    <w:pPr>
      <w:numPr>
        <w:numId w:val="15"/>
      </w:numPr>
      <w:tabs>
        <w:tab w:val="clear" w:pos="340"/>
      </w:tabs>
    </w:pPr>
  </w:style>
  <w:style w:type="character" w:customStyle="1" w:styleId="WingdingSymbols">
    <w:name w:val="Wingding Symbols"/>
    <w:rsid w:val="00B638CA"/>
    <w:rPr>
      <w:rFonts w:ascii="Wingdings" w:hAnsi="Wingdings"/>
    </w:rPr>
  </w:style>
  <w:style w:type="paragraph" w:customStyle="1" w:styleId="TableHeading">
    <w:name w:val="Table Heading"/>
    <w:basedOn w:val="HeadingBase"/>
    <w:rsid w:val="00B638CA"/>
    <w:pPr>
      <w:keepLines/>
      <w:pBdr>
        <w:bottom w:val="single" w:sz="6" w:space="1" w:color="918585"/>
      </w:pBdr>
      <w:spacing w:before="240"/>
    </w:pPr>
  </w:style>
  <w:style w:type="character" w:customStyle="1" w:styleId="HotSpot">
    <w:name w:val="HotSpot"/>
    <w:rsid w:val="00B638CA"/>
    <w:rPr>
      <w:color w:val="0033CC"/>
      <w:u w:val="none"/>
    </w:rPr>
  </w:style>
  <w:style w:type="paragraph" w:customStyle="1" w:styleId="BodyTextRight">
    <w:name w:val="Body Text Right"/>
    <w:basedOn w:val="BodyText"/>
    <w:rsid w:val="00B638CA"/>
    <w:pPr>
      <w:spacing w:before="0" w:after="0"/>
      <w:jc w:val="right"/>
    </w:pPr>
  </w:style>
  <w:style w:type="paragraph" w:styleId="Index3">
    <w:name w:val="index 3"/>
    <w:basedOn w:val="ListNumber2"/>
    <w:next w:val="Normal"/>
    <w:semiHidden/>
    <w:rsid w:val="00B638CA"/>
    <w:pPr>
      <w:numPr>
        <w:numId w:val="0"/>
      </w:numPr>
      <w:tabs>
        <w:tab w:val="right" w:leader="dot" w:pos="4176"/>
      </w:tabs>
    </w:pPr>
  </w:style>
  <w:style w:type="paragraph" w:styleId="ListNumber2">
    <w:name w:val="List Number 2"/>
    <w:basedOn w:val="List2"/>
    <w:rsid w:val="00B638CA"/>
    <w:pPr>
      <w:numPr>
        <w:numId w:val="10"/>
      </w:numPr>
      <w:tabs>
        <w:tab w:val="clear" w:pos="1060"/>
      </w:tabs>
    </w:pPr>
  </w:style>
  <w:style w:type="paragraph" w:customStyle="1" w:styleId="MarginNote">
    <w:name w:val="Margin Note"/>
    <w:basedOn w:val="BodyText"/>
    <w:rsid w:val="00B638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8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8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8CA"/>
    <w:rPr>
      <w:sz w:val="32"/>
    </w:rPr>
  </w:style>
  <w:style w:type="paragraph" w:customStyle="1" w:styleId="HeadingProcedure">
    <w:name w:val="Heading Procedure"/>
    <w:basedOn w:val="HeadingBase"/>
    <w:next w:val="Normal"/>
    <w:rsid w:val="00B638CA"/>
    <w:pPr>
      <w:tabs>
        <w:tab w:val="left" w:pos="0"/>
      </w:tabs>
      <w:spacing w:before="120" w:after="60"/>
    </w:pPr>
    <w:rPr>
      <w:i/>
      <w:color w:val="918585"/>
      <w:sz w:val="22"/>
    </w:rPr>
  </w:style>
  <w:style w:type="paragraph" w:customStyle="1" w:styleId="TableBodyText">
    <w:name w:val="Table Body Text"/>
    <w:basedOn w:val="BodyText"/>
    <w:rsid w:val="00B638CA"/>
    <w:pPr>
      <w:spacing w:before="60" w:after="60"/>
    </w:pPr>
  </w:style>
  <w:style w:type="paragraph" w:styleId="ListContinue">
    <w:name w:val="List Continue"/>
    <w:basedOn w:val="List"/>
    <w:rsid w:val="00B638CA"/>
    <w:pPr>
      <w:ind w:firstLine="0"/>
    </w:pPr>
  </w:style>
  <w:style w:type="paragraph" w:customStyle="1" w:styleId="ListNote">
    <w:name w:val="List Note"/>
    <w:basedOn w:val="List"/>
    <w:rsid w:val="00B638CA"/>
    <w:pPr>
      <w:pBdr>
        <w:top w:val="single" w:sz="6" w:space="2" w:color="918585"/>
        <w:bottom w:val="single" w:sz="6" w:space="2" w:color="918585"/>
      </w:pBdr>
      <w:tabs>
        <w:tab w:val="left" w:pos="1021"/>
      </w:tabs>
      <w:ind w:firstLine="0"/>
    </w:pPr>
  </w:style>
  <w:style w:type="paragraph" w:customStyle="1" w:styleId="Warning">
    <w:name w:val="Warning"/>
    <w:basedOn w:val="BodyText"/>
    <w:rsid w:val="00B638CA"/>
    <w:pPr>
      <w:shd w:val="clear" w:color="auto" w:fill="D9D9D9"/>
      <w:tabs>
        <w:tab w:val="left" w:pos="992"/>
      </w:tabs>
      <w:ind w:left="119" w:right="119"/>
    </w:pPr>
    <w:rPr>
      <w:sz w:val="20"/>
    </w:rPr>
  </w:style>
  <w:style w:type="paragraph" w:customStyle="1" w:styleId="MarginIcons">
    <w:name w:val="Margin Icons"/>
    <w:basedOn w:val="BodyText"/>
    <w:rsid w:val="00B638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8CA"/>
    <w:rPr>
      <w:rFonts w:ascii="Courier New" w:hAnsi="Courier New"/>
    </w:rPr>
  </w:style>
  <w:style w:type="paragraph" w:customStyle="1" w:styleId="NoteBullet">
    <w:name w:val="Note Bullet"/>
    <w:basedOn w:val="Note"/>
    <w:rsid w:val="00B638CA"/>
    <w:pPr>
      <w:tabs>
        <w:tab w:val="clear" w:pos="680"/>
      </w:tabs>
      <w:spacing w:before="60" w:after="60"/>
    </w:pPr>
  </w:style>
  <w:style w:type="paragraph" w:customStyle="1" w:styleId="SubHeading2">
    <w:name w:val="SubHeading2"/>
    <w:basedOn w:val="HeadingBase"/>
    <w:rsid w:val="00B638CA"/>
    <w:pPr>
      <w:spacing w:before="240" w:after="60"/>
    </w:pPr>
    <w:rPr>
      <w:sz w:val="20"/>
    </w:rPr>
  </w:style>
  <w:style w:type="paragraph" w:customStyle="1" w:styleId="SubHeading1">
    <w:name w:val="SubHeading1"/>
    <w:basedOn w:val="HeadingBase"/>
    <w:rsid w:val="00B638CA"/>
    <w:pPr>
      <w:spacing w:before="240" w:after="60"/>
    </w:pPr>
    <w:rPr>
      <w:color w:val="918585"/>
      <w:sz w:val="22"/>
    </w:rPr>
  </w:style>
  <w:style w:type="paragraph" w:customStyle="1" w:styleId="SideHeading">
    <w:name w:val="Side Heading"/>
    <w:basedOn w:val="HeadingBase"/>
    <w:rsid w:val="00B638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8CA"/>
    <w:pPr>
      <w:tabs>
        <w:tab w:val="num" w:pos="360"/>
      </w:tabs>
    </w:pPr>
  </w:style>
  <w:style w:type="paragraph" w:styleId="PlainText">
    <w:name w:val="Plain Text"/>
    <w:basedOn w:val="Normal"/>
    <w:link w:val="PlainTextChar"/>
    <w:rsid w:val="00B638CA"/>
    <w:rPr>
      <w:sz w:val="20"/>
    </w:rPr>
  </w:style>
  <w:style w:type="character" w:customStyle="1" w:styleId="PlainTextChar">
    <w:name w:val="Plain Text Char"/>
    <w:basedOn w:val="DefaultParagraphFont"/>
    <w:link w:val="PlainText"/>
    <w:rsid w:val="00B638CA"/>
    <w:rPr>
      <w:rFonts w:ascii="Courier New" w:eastAsia="Times New Roman" w:hAnsi="Courier New" w:cs="Times New Roman"/>
      <w:sz w:val="20"/>
      <w:szCs w:val="20"/>
      <w:lang w:eastAsia="en-US"/>
    </w:rPr>
  </w:style>
  <w:style w:type="character" w:customStyle="1" w:styleId="MenuOption">
    <w:name w:val="Menu Option"/>
    <w:basedOn w:val="DefaultParagraphFont"/>
    <w:rsid w:val="00B638CA"/>
    <w:rPr>
      <w:b/>
      <w:smallCaps/>
    </w:rPr>
  </w:style>
  <w:style w:type="paragraph" w:customStyle="1" w:styleId="TableListNumber">
    <w:name w:val="Table List Number"/>
    <w:basedOn w:val="ListNumber"/>
    <w:rsid w:val="00B638CA"/>
    <w:pPr>
      <w:numPr>
        <w:numId w:val="0"/>
      </w:numPr>
    </w:pPr>
  </w:style>
  <w:style w:type="paragraph" w:styleId="TOC4">
    <w:name w:val="toc 4"/>
    <w:basedOn w:val="TOCBase"/>
    <w:next w:val="Normal"/>
    <w:semiHidden/>
    <w:rsid w:val="00B638CA"/>
    <w:pPr>
      <w:tabs>
        <w:tab w:val="right" w:leader="dot" w:pos="9071"/>
      </w:tabs>
      <w:ind w:left="1701"/>
    </w:pPr>
  </w:style>
  <w:style w:type="paragraph" w:customStyle="1" w:styleId="ListAlpha">
    <w:name w:val="List Alpha"/>
    <w:basedOn w:val="List"/>
    <w:rsid w:val="00B638CA"/>
    <w:pPr>
      <w:numPr>
        <w:numId w:val="9"/>
      </w:numPr>
    </w:pPr>
  </w:style>
  <w:style w:type="paragraph" w:customStyle="1" w:styleId="ListAlpha2">
    <w:name w:val="List Alpha 2"/>
    <w:basedOn w:val="List2"/>
    <w:rsid w:val="00B638CA"/>
    <w:pPr>
      <w:numPr>
        <w:numId w:val="8"/>
      </w:numPr>
    </w:pPr>
  </w:style>
  <w:style w:type="paragraph" w:styleId="List2">
    <w:name w:val="List 2"/>
    <w:basedOn w:val="BodyText"/>
    <w:rsid w:val="00B638CA"/>
    <w:pPr>
      <w:tabs>
        <w:tab w:val="left" w:pos="680"/>
      </w:tabs>
      <w:spacing w:before="60" w:after="60"/>
      <w:ind w:left="680" w:hanging="340"/>
    </w:pPr>
  </w:style>
  <w:style w:type="paragraph" w:styleId="List3">
    <w:name w:val="List 3"/>
    <w:basedOn w:val="BodyText"/>
    <w:rsid w:val="00B638CA"/>
    <w:pPr>
      <w:tabs>
        <w:tab w:val="left" w:pos="1021"/>
      </w:tabs>
      <w:spacing w:before="60" w:after="60"/>
      <w:ind w:left="1020" w:hanging="340"/>
    </w:pPr>
  </w:style>
  <w:style w:type="paragraph" w:styleId="List4">
    <w:name w:val="List 4"/>
    <w:basedOn w:val="BodyText"/>
    <w:rsid w:val="00B638CA"/>
    <w:pPr>
      <w:tabs>
        <w:tab w:val="left" w:pos="1361"/>
      </w:tabs>
      <w:spacing w:before="60" w:after="60"/>
      <w:ind w:left="1361" w:hanging="340"/>
    </w:pPr>
  </w:style>
  <w:style w:type="paragraph" w:styleId="List5">
    <w:name w:val="List 5"/>
    <w:basedOn w:val="BodyText"/>
    <w:rsid w:val="00B638CA"/>
    <w:pPr>
      <w:tabs>
        <w:tab w:val="left" w:pos="1701"/>
      </w:tabs>
      <w:spacing w:before="60" w:after="60"/>
      <w:ind w:left="1701" w:hanging="340"/>
    </w:pPr>
  </w:style>
  <w:style w:type="paragraph" w:styleId="ListBullet3">
    <w:name w:val="List Bullet 3"/>
    <w:basedOn w:val="List3"/>
    <w:rsid w:val="00B638CA"/>
    <w:pPr>
      <w:numPr>
        <w:numId w:val="14"/>
      </w:numPr>
      <w:tabs>
        <w:tab w:val="clear" w:pos="1021"/>
      </w:tabs>
      <w:ind w:left="1037" w:hanging="357"/>
    </w:pPr>
  </w:style>
  <w:style w:type="paragraph" w:styleId="ListBullet4">
    <w:name w:val="List Bullet 4"/>
    <w:basedOn w:val="List4"/>
    <w:rsid w:val="00B638CA"/>
    <w:pPr>
      <w:numPr>
        <w:numId w:val="3"/>
      </w:numPr>
      <w:tabs>
        <w:tab w:val="clear" w:pos="1361"/>
      </w:tabs>
    </w:pPr>
  </w:style>
  <w:style w:type="paragraph" w:styleId="ListBullet5">
    <w:name w:val="List Bullet 5"/>
    <w:basedOn w:val="List5"/>
    <w:rsid w:val="00B638CA"/>
    <w:pPr>
      <w:numPr>
        <w:numId w:val="4"/>
      </w:numPr>
    </w:pPr>
  </w:style>
  <w:style w:type="paragraph" w:styleId="ListContinue2">
    <w:name w:val="List Continue 2"/>
    <w:basedOn w:val="List2"/>
    <w:rsid w:val="00B638CA"/>
    <w:pPr>
      <w:ind w:firstLine="0"/>
    </w:pPr>
  </w:style>
  <w:style w:type="paragraph" w:styleId="ListContinue3">
    <w:name w:val="List Continue 3"/>
    <w:basedOn w:val="List3"/>
    <w:rsid w:val="00B638CA"/>
    <w:pPr>
      <w:ind w:left="1021" w:firstLine="0"/>
    </w:pPr>
  </w:style>
  <w:style w:type="paragraph" w:styleId="ListContinue4">
    <w:name w:val="List Continue 4"/>
    <w:basedOn w:val="List4"/>
    <w:rsid w:val="00B638CA"/>
    <w:pPr>
      <w:ind w:firstLine="0"/>
    </w:pPr>
  </w:style>
  <w:style w:type="paragraph" w:styleId="ListContinue5">
    <w:name w:val="List Continue 5"/>
    <w:basedOn w:val="List5"/>
    <w:rsid w:val="00B638CA"/>
    <w:pPr>
      <w:ind w:firstLine="0"/>
    </w:pPr>
  </w:style>
  <w:style w:type="paragraph" w:styleId="ListNumber3">
    <w:name w:val="List Number 3"/>
    <w:basedOn w:val="List3"/>
    <w:rsid w:val="00B638CA"/>
    <w:pPr>
      <w:numPr>
        <w:numId w:val="5"/>
      </w:numPr>
    </w:pPr>
  </w:style>
  <w:style w:type="paragraph" w:styleId="ListNumber4">
    <w:name w:val="List Number 4"/>
    <w:basedOn w:val="List4"/>
    <w:rsid w:val="00B638CA"/>
    <w:pPr>
      <w:numPr>
        <w:numId w:val="6"/>
      </w:numPr>
    </w:pPr>
  </w:style>
  <w:style w:type="paragraph" w:styleId="ListNumber5">
    <w:name w:val="List Number 5"/>
    <w:basedOn w:val="List5"/>
    <w:rsid w:val="00B638CA"/>
    <w:pPr>
      <w:numPr>
        <w:numId w:val="7"/>
      </w:numPr>
    </w:pPr>
  </w:style>
  <w:style w:type="paragraph" w:styleId="BlockText">
    <w:name w:val="Block Text"/>
    <w:basedOn w:val="Normal"/>
    <w:rsid w:val="00B638CA"/>
    <w:pPr>
      <w:spacing w:after="120"/>
      <w:ind w:left="1440" w:right="1440"/>
    </w:pPr>
  </w:style>
  <w:style w:type="character" w:customStyle="1" w:styleId="Subscript">
    <w:name w:val="Subscript"/>
    <w:basedOn w:val="DefaultParagraphFont"/>
    <w:rsid w:val="00B638CA"/>
    <w:rPr>
      <w:sz w:val="16"/>
      <w:vertAlign w:val="subscript"/>
    </w:rPr>
  </w:style>
  <w:style w:type="character" w:customStyle="1" w:styleId="Superscript">
    <w:name w:val="Superscript"/>
    <w:basedOn w:val="DefaultParagraphFont"/>
    <w:rsid w:val="00B638CA"/>
    <w:rPr>
      <w:sz w:val="16"/>
      <w:vertAlign w:val="superscript"/>
    </w:rPr>
  </w:style>
  <w:style w:type="character" w:customStyle="1" w:styleId="Symbols">
    <w:name w:val="Symbols"/>
    <w:basedOn w:val="DefaultParagraphFont"/>
    <w:rsid w:val="00B638CA"/>
    <w:rPr>
      <w:rFonts w:ascii="Symbol" w:hAnsi="Symbol"/>
    </w:rPr>
  </w:style>
  <w:style w:type="character" w:customStyle="1" w:styleId="MenuOptions">
    <w:name w:val="Menu Options"/>
    <w:basedOn w:val="DefaultParagraphFont"/>
    <w:rsid w:val="00B638CA"/>
    <w:rPr>
      <w:rFonts w:ascii="Arial Narrow" w:hAnsi="Arial Narrow"/>
      <w:smallCaps/>
    </w:rPr>
  </w:style>
  <w:style w:type="character" w:customStyle="1" w:styleId="Buttons">
    <w:name w:val="Buttons"/>
    <w:basedOn w:val="DefaultParagraphFont"/>
    <w:rsid w:val="00B638CA"/>
    <w:rPr>
      <w:b/>
    </w:rPr>
  </w:style>
  <w:style w:type="character" w:customStyle="1" w:styleId="Underlined">
    <w:name w:val="Underlined"/>
    <w:basedOn w:val="DefaultParagraphFont"/>
    <w:rsid w:val="00B638CA"/>
    <w:rPr>
      <w:u w:val="single"/>
    </w:rPr>
  </w:style>
  <w:style w:type="paragraph" w:customStyle="1" w:styleId="TableBodyTextRight">
    <w:name w:val="Table Body Text Right"/>
    <w:basedOn w:val="TableBodyText"/>
    <w:rsid w:val="00B638CA"/>
    <w:pPr>
      <w:widowControl w:val="0"/>
      <w:autoSpaceDE w:val="0"/>
      <w:autoSpaceDN w:val="0"/>
      <w:adjustRightInd w:val="0"/>
      <w:jc w:val="right"/>
    </w:pPr>
    <w:rPr>
      <w:rFonts w:cs="Arial"/>
      <w:szCs w:val="18"/>
    </w:rPr>
  </w:style>
  <w:style w:type="paragraph" w:customStyle="1" w:styleId="CopyrightText">
    <w:name w:val="Copyright Text"/>
    <w:basedOn w:val="BodyText"/>
    <w:rsid w:val="00B638CA"/>
    <w:rPr>
      <w:sz w:val="18"/>
    </w:rPr>
  </w:style>
  <w:style w:type="paragraph" w:customStyle="1" w:styleId="BodySmallRight">
    <w:name w:val="Body Small Right"/>
    <w:basedOn w:val="BodyTextRight"/>
    <w:rsid w:val="00B638CA"/>
    <w:rPr>
      <w:sz w:val="18"/>
      <w:szCs w:val="18"/>
    </w:rPr>
  </w:style>
  <w:style w:type="paragraph" w:customStyle="1" w:styleId="MarginEdition">
    <w:name w:val="Margin Edition"/>
    <w:basedOn w:val="MarginNote"/>
    <w:rsid w:val="00B638CA"/>
    <w:pPr>
      <w:spacing w:before="0" w:after="0"/>
    </w:pPr>
    <w:rPr>
      <w:rFonts w:ascii="Times New Roman" w:hAnsi="Times New Roman"/>
      <w:color w:val="999999"/>
    </w:rPr>
  </w:style>
  <w:style w:type="paragraph" w:customStyle="1" w:styleId="Spacer">
    <w:name w:val="Spacer"/>
    <w:basedOn w:val="Normal"/>
    <w:rsid w:val="00B638CA"/>
    <w:rPr>
      <w:sz w:val="2"/>
      <w:szCs w:val="2"/>
    </w:rPr>
  </w:style>
  <w:style w:type="character" w:customStyle="1" w:styleId="Small">
    <w:name w:val="Small"/>
    <w:basedOn w:val="DefaultParagraphFont"/>
    <w:rsid w:val="00B638CA"/>
    <w:rPr>
      <w:sz w:val="16"/>
    </w:rPr>
  </w:style>
  <w:style w:type="paragraph" w:customStyle="1" w:styleId="WideTable">
    <w:name w:val="Wide Table"/>
    <w:basedOn w:val="Normal"/>
    <w:rsid w:val="00B638CA"/>
    <w:pPr>
      <w:ind w:left="-1418"/>
    </w:pPr>
    <w:rPr>
      <w:sz w:val="2"/>
      <w:szCs w:val="2"/>
    </w:rPr>
  </w:style>
  <w:style w:type="character" w:styleId="PageNumber">
    <w:name w:val="page number"/>
    <w:basedOn w:val="DefaultParagraphFont"/>
    <w:rsid w:val="00B638CA"/>
  </w:style>
  <w:style w:type="paragraph" w:styleId="Quote">
    <w:name w:val="Quote"/>
    <w:basedOn w:val="Heading1"/>
    <w:link w:val="QuoteChar"/>
    <w:qFormat/>
    <w:rsid w:val="00B638CA"/>
    <w:rPr>
      <w:b w:val="0"/>
      <w:sz w:val="72"/>
      <w:szCs w:val="72"/>
      <w:lang w:val="en-NZ"/>
    </w:rPr>
  </w:style>
  <w:style w:type="character" w:customStyle="1" w:styleId="QuoteChar">
    <w:name w:val="Quote Char"/>
    <w:basedOn w:val="DefaultParagraphFont"/>
    <w:link w:val="Quote"/>
    <w:rsid w:val="00B638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8CA"/>
    <w:pPr>
      <w:pageBreakBefore/>
    </w:pPr>
  </w:style>
  <w:style w:type="paragraph" w:customStyle="1" w:styleId="Border">
    <w:name w:val="Border"/>
    <w:basedOn w:val="Normal"/>
    <w:qFormat/>
    <w:rsid w:val="00B638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8CA"/>
    <w:rPr>
      <w:b/>
      <w:bCs/>
      <w:i/>
      <w:iCs/>
      <w:color w:val="auto"/>
    </w:rPr>
  </w:style>
  <w:style w:type="paragraph" w:styleId="IntenseQuote">
    <w:name w:val="Intense Quote"/>
    <w:basedOn w:val="Normal"/>
    <w:next w:val="Normal"/>
    <w:link w:val="IntenseQuoteChar"/>
    <w:uiPriority w:val="30"/>
    <w:qFormat/>
    <w:rsid w:val="00B638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8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8CA"/>
    <w:rPr>
      <w:smallCaps/>
      <w:color w:val="auto"/>
      <w:u w:val="single"/>
    </w:rPr>
  </w:style>
  <w:style w:type="character" w:styleId="IntenseReference">
    <w:name w:val="Intense Reference"/>
    <w:basedOn w:val="DefaultParagraphFont"/>
    <w:uiPriority w:val="32"/>
    <w:qFormat/>
    <w:rsid w:val="00B638CA"/>
    <w:rPr>
      <w:b/>
      <w:bCs/>
      <w:smallCaps/>
      <w:color w:val="auto"/>
      <w:spacing w:val="5"/>
      <w:u w:val="single"/>
    </w:rPr>
  </w:style>
  <w:style w:type="paragraph" w:customStyle="1" w:styleId="2ColumnHeading">
    <w:name w:val="2Column Heading"/>
    <w:basedOn w:val="BodyText"/>
    <w:qFormat/>
    <w:rsid w:val="00B638CA"/>
    <w:pPr>
      <w:spacing w:after="60"/>
      <w:ind w:left="-2268"/>
    </w:pPr>
    <w:rPr>
      <w:b/>
    </w:rPr>
  </w:style>
  <w:style w:type="paragraph" w:customStyle="1" w:styleId="Heading1TOC">
    <w:name w:val="Heading1 TOC"/>
    <w:basedOn w:val="Normal"/>
    <w:qFormat/>
    <w:rsid w:val="00B638CA"/>
    <w:pPr>
      <w:spacing w:before="240" w:after="120"/>
    </w:pPr>
    <w:rPr>
      <w:rFonts w:ascii="Times New Roman" w:hAnsi="Times New Roman"/>
      <w:b/>
      <w:sz w:val="32"/>
    </w:rPr>
  </w:style>
  <w:style w:type="paragraph" w:customStyle="1" w:styleId="Heading2TOC">
    <w:name w:val="Heading2 TOC"/>
    <w:basedOn w:val="Normal"/>
    <w:qFormat/>
    <w:rsid w:val="00B638CA"/>
    <w:pPr>
      <w:spacing w:before="240" w:after="60"/>
    </w:pPr>
    <w:rPr>
      <w:rFonts w:ascii="Times New Roman" w:hAnsi="Times New Roman"/>
      <w:b/>
      <w:sz w:val="28"/>
    </w:rPr>
  </w:style>
  <w:style w:type="character" w:customStyle="1" w:styleId="Underline">
    <w:name w:val="Underline"/>
    <w:basedOn w:val="DefaultParagraphFont"/>
    <w:qFormat/>
    <w:rsid w:val="00B638CA"/>
    <w:rPr>
      <w:u w:val="single"/>
    </w:rPr>
  </w:style>
  <w:style w:type="character" w:customStyle="1" w:styleId="BoldandItalics">
    <w:name w:val="Bold and Italics"/>
    <w:qFormat/>
    <w:rsid w:val="00B638CA"/>
    <w:rPr>
      <w:b/>
      <w:i/>
      <w:u w:val="none"/>
    </w:rPr>
  </w:style>
  <w:style w:type="paragraph" w:styleId="BalloonText">
    <w:name w:val="Balloon Text"/>
    <w:basedOn w:val="Normal"/>
    <w:link w:val="BalloonTextChar"/>
    <w:rsid w:val="00B638CA"/>
    <w:rPr>
      <w:rFonts w:ascii="Tahoma" w:hAnsi="Tahoma" w:cs="Tahoma"/>
      <w:sz w:val="16"/>
      <w:szCs w:val="16"/>
    </w:rPr>
  </w:style>
  <w:style w:type="character" w:customStyle="1" w:styleId="BalloonTextChar">
    <w:name w:val="Balloon Text Char"/>
    <w:basedOn w:val="DefaultParagraphFont"/>
    <w:link w:val="BalloonText"/>
    <w:rsid w:val="00B638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8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38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8CA"/>
    <w:rPr>
      <w:b/>
      <w:color w:val="660033"/>
      <w:spacing w:val="0"/>
    </w:rPr>
  </w:style>
  <w:style w:type="paragraph" w:customStyle="1" w:styleId="Nameditemlist">
    <w:name w:val="Named item list"/>
    <w:basedOn w:val="BodyText"/>
    <w:qFormat/>
    <w:rsid w:val="00B638CA"/>
    <w:pPr>
      <w:tabs>
        <w:tab w:val="left" w:pos="2835"/>
      </w:tabs>
      <w:ind w:left="2835" w:hanging="2835"/>
    </w:pPr>
  </w:style>
  <w:style w:type="paragraph" w:customStyle="1" w:styleId="BodyTextnopadding">
    <w:name w:val="Body Text no padding"/>
    <w:basedOn w:val="BodyText"/>
    <w:qFormat/>
    <w:rsid w:val="00B638CA"/>
    <w:pPr>
      <w:spacing w:before="0" w:after="0"/>
    </w:pPr>
  </w:style>
  <w:style w:type="paragraph" w:customStyle="1" w:styleId="BodyTextBold">
    <w:name w:val="Body Text Bold"/>
    <w:basedOn w:val="BodyText"/>
    <w:qFormat/>
    <w:rsid w:val="00B638CA"/>
    <w:rPr>
      <w:b/>
    </w:rPr>
  </w:style>
  <w:style w:type="character" w:styleId="Hyperlink">
    <w:name w:val="Hyperlink"/>
    <w:basedOn w:val="DefaultParagraphFont"/>
    <w:uiPriority w:val="99"/>
    <w:unhideWhenUsed/>
    <w:rsid w:val="005441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2140</Words>
  <Characters>14125</Characters>
  <Application>Microsoft Office Word</Application>
  <DocSecurity>0</DocSecurity>
  <Lines>392</Lines>
  <Paragraphs>214</Paragraphs>
  <ScaleCrop>false</ScaleCrop>
  <Company>Author-it Software Corporation Ltd.</Company>
  <LinksUpToDate>false</LinksUpToDate>
  <CharactersWithSpaces>16051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UETTDRDS50 Design customer power system substations</dc:title>
  <dc:subject>Approved</dc:subject>
  <dc:creator>Powering Skills Organisation</dc:creator>
  <cp:keywords>Release: 2</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