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71D" w:rsidP="00CD27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UETTDRDS49 Establish and manage power system geographical information systems data</w:t>
      </w:r>
      <w:r>
        <w:fldChar w:fldCharType="end"/>
      </w:r>
    </w:p>
    <w:p w:rsidR="00CD271D" w:rsidP="00CD271D">
      <w:pPr>
        <w:pStyle w:val="Version"/>
        <w:sectPr w:rsidSect="00973A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3A1B" w:rsidP="00973A1B">
      <w:pPr>
        <w:pStyle w:val="SuperHeading"/>
      </w:pPr>
      <w:r w:rsidRPr="00973A1B">
        <w:t>UETTDRDS49 Establish and manage power system geographical information systems data</w:t>
      </w:r>
    </w:p>
    <w:p w:rsidR="00000000" w:rsidRPr="00973A1B" w:rsidP="00973A1B">
      <w:pPr>
        <w:pStyle w:val="Heading1"/>
      </w:pPr>
      <w:bookmarkStart w:id="1" w:name="O_1002661"/>
      <w:bookmarkEnd w:id="1"/>
      <w:r w:rsidRPr="00973A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A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 w:rsidP="00973A1B">
            <w:pPr>
              <w:pStyle w:val="BodyText"/>
            </w:pPr>
            <w:r w:rsidRPr="00973A1B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73A1B" w:rsidP="00973A1B">
      <w:pPr>
        <w:pStyle w:val="NoPaddingFontSize1"/>
      </w:pPr>
    </w:p>
    <w:p w:rsidR="00000000" w:rsidRPr="00973A1B" w:rsidP="00973A1B">
      <w:pPr>
        <w:pStyle w:val="AllowPageBreak"/>
      </w:pPr>
    </w:p>
    <w:p w:rsidR="00000000" w:rsidRPr="00973A1B" w:rsidP="00973A1B">
      <w:pPr>
        <w:pStyle w:val="Heading1"/>
      </w:pPr>
      <w:bookmarkStart w:id="2" w:name="O_1002662"/>
      <w:bookmarkEnd w:id="2"/>
      <w:r w:rsidRPr="00973A1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A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 w:rsidP="00973A1B">
            <w:pPr>
              <w:pStyle w:val="BodyText"/>
            </w:pPr>
            <w:r w:rsidRPr="00973A1B">
              <w:t>This unit covers the preparation and updating of detailed plans to be used during the c</w:t>
            </w:r>
            <w:r w:rsidRPr="00973A1B">
              <w:t>onstruction phase of all design activities, and utilised by network owners as technical reference materials, to detail system infrastructure. It includes the use of geographical information systems (GIS).</w:t>
            </w:r>
          </w:p>
          <w:p w:rsidR="00000000" w:rsidRPr="00973A1B" w:rsidP="00973A1B">
            <w:pPr>
              <w:pStyle w:val="BodyText"/>
            </w:pPr>
            <w:r w:rsidRPr="00973A1B">
              <w:t>The application of the skills and knowledge describ</w:t>
            </w:r>
            <w:r w:rsidRPr="00973A1B">
              <w:t xml:space="preserve">ed in this unit may require a licence/registration to practice in the workplace subject to regulations for undertaking of electrical work.  </w:t>
            </w:r>
          </w:p>
          <w:p w:rsidR="00000000" w:rsidRPr="00973A1B" w:rsidP="00973A1B">
            <w:pPr>
              <w:pStyle w:val="BodyText"/>
            </w:pPr>
            <w:r w:rsidRPr="00973A1B">
              <w:t>Other conditions may apply under state and territory legislative and regulatory licencing requirements which must b</w:t>
            </w:r>
            <w:r w:rsidRPr="00973A1B">
              <w:t>e confirmed prior to commencing this unit.</w:t>
            </w:r>
          </w:p>
        </w:tc>
      </w:tr>
    </w:tbl>
    <w:p w:rsidR="00000000" w:rsidRPr="00973A1B" w:rsidP="00973A1B">
      <w:pPr>
        <w:pStyle w:val="NoPaddingFontSize1"/>
      </w:pPr>
    </w:p>
    <w:p w:rsidR="00000000" w:rsidRPr="00973A1B" w:rsidP="00973A1B">
      <w:pPr>
        <w:pStyle w:val="AllowPageBreak"/>
      </w:pPr>
    </w:p>
    <w:p w:rsidR="00000000" w:rsidRPr="00973A1B" w:rsidP="00973A1B">
      <w:pPr>
        <w:pStyle w:val="Heading1"/>
      </w:pPr>
      <w:bookmarkStart w:id="3" w:name="O_1002663"/>
      <w:bookmarkEnd w:id="3"/>
      <w:r w:rsidRPr="00973A1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A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 w:rsidP="00973A1B">
            <w:pPr>
              <w:pStyle w:val="BodyText"/>
            </w:pPr>
            <w:r w:rsidRPr="00973A1B">
              <w:t>Common Unit Group</w:t>
            </w:r>
          </w:p>
          <w:p w:rsidR="00000000" w:rsidRPr="00973A1B" w:rsidP="00973A1B">
            <w:pPr>
              <w:pStyle w:val="BodyText"/>
            </w:pPr>
            <w:r w:rsidRPr="00973A1B">
              <w:t>UEENEEE101A Apply Occupational Health and Safety regulations, codes and practices in the workplace</w:t>
            </w:r>
          </w:p>
          <w:p w:rsidR="00000000" w:rsidRPr="00973A1B" w:rsidP="00973A1B">
            <w:pPr>
              <w:pStyle w:val="BodyText"/>
            </w:pPr>
            <w:r w:rsidRPr="00973A1B">
              <w:t>UEENEED104A Use engineering applications software on per</w:t>
            </w:r>
            <w:r w:rsidRPr="00973A1B">
              <w:t>sonal computers</w:t>
            </w:r>
          </w:p>
          <w:p w:rsidR="00000000" w:rsidRPr="00973A1B" w:rsidP="00973A1B">
            <w:pPr>
              <w:pStyle w:val="BodyText"/>
            </w:pPr>
            <w:r w:rsidRPr="00973A1B">
              <w:t>UEENEEE107A Use drawings, diagrams, schedules, standards, codes and specifications</w:t>
            </w:r>
          </w:p>
          <w:p w:rsidR="00000000" w:rsidRPr="00973A1B" w:rsidP="00973A1B">
            <w:pPr>
              <w:pStyle w:val="BodyText"/>
            </w:pPr>
            <w:r w:rsidRPr="00973A1B">
              <w:t>UETTDREL16 Working safely near live electrical apparatus</w:t>
            </w:r>
          </w:p>
          <w:p w:rsidR="00000000" w:rsidRPr="00973A1B" w:rsidP="00973A1B">
            <w:pPr>
              <w:pStyle w:val="BodyText"/>
            </w:pPr>
            <w:r w:rsidRPr="00973A1B">
              <w:t>UETTDRIS62 Implement and monitor the power system organisational OHS policies, procedures and progra</w:t>
            </w:r>
            <w:r w:rsidRPr="00973A1B">
              <w:t>ms</w:t>
            </w:r>
          </w:p>
        </w:tc>
      </w:tr>
    </w:tbl>
    <w:p w:rsidR="00000000" w:rsidRPr="00973A1B" w:rsidP="00973A1B">
      <w:pPr>
        <w:pStyle w:val="NoPaddingFontSize1"/>
      </w:pPr>
    </w:p>
    <w:p w:rsidR="00000000" w:rsidRPr="00973A1B" w:rsidP="00973A1B">
      <w:pPr>
        <w:pStyle w:val="AllowPageBreak"/>
      </w:pPr>
    </w:p>
    <w:p w:rsidR="00000000" w:rsidRPr="00973A1B" w:rsidP="00973A1B">
      <w:pPr>
        <w:pStyle w:val="Heading1"/>
      </w:pPr>
      <w:bookmarkStart w:id="4" w:name="O_1002664"/>
      <w:bookmarkEnd w:id="4"/>
      <w:r w:rsidRPr="00973A1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A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 w:rsidP="00973A1B">
            <w:pPr>
              <w:pStyle w:val="BodyText"/>
            </w:pPr>
            <w:r w:rsidRPr="00973A1B">
              <w:t>Design</w:t>
            </w:r>
          </w:p>
        </w:tc>
      </w:tr>
    </w:tbl>
    <w:p w:rsidR="00000000" w:rsidRPr="00973A1B" w:rsidP="00973A1B">
      <w:pPr>
        <w:pStyle w:val="NoPaddingFontSize1"/>
      </w:pPr>
    </w:p>
    <w:p w:rsidR="00000000" w:rsidRPr="00973A1B" w:rsidP="00973A1B">
      <w:pPr>
        <w:pStyle w:val="AllowPageBreak"/>
      </w:pPr>
    </w:p>
    <w:p w:rsidR="00000000" w:rsidRPr="00973A1B" w:rsidP="00973A1B">
      <w:pPr>
        <w:pStyle w:val="Heading1"/>
      </w:pPr>
      <w:bookmarkStart w:id="5" w:name="O_1002665"/>
      <w:bookmarkEnd w:id="5"/>
      <w:r w:rsidRPr="00973A1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A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 w:rsidP="00973A1B">
            <w:pPr>
              <w:pStyle w:val="BodyText"/>
            </w:pPr>
            <w:r w:rsidRPr="00973A1B">
              <w:t>Not applicable.</w:t>
            </w:r>
          </w:p>
        </w:tc>
      </w:tr>
    </w:tbl>
    <w:p w:rsidR="00000000" w:rsidRPr="00973A1B" w:rsidP="00973A1B">
      <w:pPr>
        <w:pStyle w:val="NoPaddingFontSize1"/>
      </w:pPr>
    </w:p>
    <w:p w:rsidR="00000000" w:rsidRPr="00973A1B" w:rsidP="00973A1B">
      <w:pPr>
        <w:pStyle w:val="AllowPageBreak"/>
      </w:pPr>
    </w:p>
    <w:p w:rsidR="00000000" w:rsidRPr="00973A1B" w:rsidP="00973A1B">
      <w:pPr>
        <w:pStyle w:val="Heading1"/>
      </w:pPr>
      <w:bookmarkStart w:id="6" w:name="O_1002666"/>
      <w:bookmarkEnd w:id="6"/>
      <w:r w:rsidRPr="00973A1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73A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 w:rsidP="00973A1B">
            <w:pPr>
              <w:pStyle w:val="BodyText"/>
            </w:pPr>
            <w:r w:rsidRPr="00973A1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rPr>
                <w:rStyle w:val="SpecialBold"/>
              </w:rPr>
              <w:t>PERFORMANCE CRITERIA</w:t>
            </w:r>
          </w:p>
        </w:tc>
      </w:tr>
      <w:tr w:rsidTr="00973A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t>Performance criteria describe the performance needed to demonstrate achievement of the element.</w:t>
            </w:r>
          </w:p>
        </w:tc>
      </w:tr>
      <w:tr w:rsidTr="00973A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 w:rsidP="00973A1B">
            <w:pPr>
              <w:pStyle w:val="BodyText"/>
            </w:pPr>
            <w:r w:rsidRPr="00973A1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 w:rsidP="00973A1B">
            <w:pPr>
              <w:pStyle w:val="BodyText"/>
            </w:pPr>
            <w:r w:rsidRPr="00973A1B">
              <w:rPr>
                <w:rStyle w:val="SpecialBold"/>
              </w:rPr>
              <w:t>Plan for and coordinate the establishment and management of GIS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t>Work health and safety (WHS)/occupational health and safety (OHS) practices/proced</w:t>
            </w:r>
            <w:r w:rsidRPr="00973A1B">
              <w:t>ures and environmental and sustainable energy procedures, which may influence the establishment and management of GIS, are reviewed and determined</w:t>
            </w:r>
          </w:p>
        </w:tc>
      </w:tr>
      <w:tr w:rsidTr="00973A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t>Purpose of the GIS is established and expected outcomes of the work are confirmed with appropriate per</w:t>
            </w:r>
            <w:r w:rsidRPr="00973A1B">
              <w:t>sonnel</w:t>
            </w:r>
          </w:p>
        </w:tc>
      </w:tr>
      <w:tr w:rsidTr="00973A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t>Organisational established procedures on policies and specifications for the GIS are obtained or established with appropriate personnel</w:t>
            </w:r>
          </w:p>
        </w:tc>
      </w:tr>
      <w:tr w:rsidTr="00973A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t>Equipment/tools and personal protective equipment (PPE) are selected and coordinated based on specified requirements and established procedures</w:t>
            </w:r>
          </w:p>
        </w:tc>
      </w:tr>
      <w:tr w:rsidTr="00973A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t>Work is prioritised and sequenced for the most efficient and effective outcome following consultation wit</w:t>
            </w:r>
            <w:r w:rsidRPr="00973A1B">
              <w:t>h others for completion within acceptable timeframes, to a quality standard and in accordance with established procedures</w:t>
            </w:r>
          </w:p>
        </w:tc>
      </w:tr>
      <w:tr w:rsidTr="00973A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t>Risk control measures are identified, prioritised and evaluated against the work schedule</w:t>
            </w:r>
          </w:p>
        </w:tc>
      </w:tr>
      <w:tr w:rsidTr="00973A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t>Relevant work permits are secured to coordinate the performance of work according to requirements and/or established procedures</w:t>
            </w:r>
          </w:p>
        </w:tc>
      </w:tr>
      <w:tr w:rsidTr="00973A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t xml:space="preserve">Resources, including personnel, equipment, tools and PPE, required for the job are identified, scheduled and coordinated </w:t>
            </w:r>
            <w:r w:rsidRPr="00973A1B">
              <w:t>and confirmed safe and in technical working order</w:t>
            </w:r>
          </w:p>
        </w:tc>
      </w:tr>
      <w:tr w:rsidTr="00973A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t>Liaison and communication issues with others/authorised personnel, authorities, clients and land owners are resolved and activities coordinated to carry out work</w:t>
            </w:r>
          </w:p>
        </w:tc>
      </w:tr>
      <w:tr w:rsidTr="00973A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t>Personnel participating in th</w:t>
            </w:r>
            <w:r w:rsidRPr="00973A1B">
              <w:t xml:space="preserve">e work, including plant operators and contractors, are fully briefed and </w:t>
            </w:r>
            <w:r w:rsidRPr="00973A1B">
              <w:t>respective responsibilities coordinated and authorised, where applicable, in accordance with established procedures</w:t>
            </w:r>
          </w:p>
        </w:tc>
      </w:tr>
      <w:tr w:rsidTr="00973A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 w:rsidP="00973A1B">
            <w:pPr>
              <w:pStyle w:val="BodyText"/>
            </w:pPr>
            <w:r w:rsidRPr="00973A1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 w:rsidP="00973A1B">
            <w:pPr>
              <w:pStyle w:val="BodyText"/>
            </w:pPr>
            <w:r w:rsidRPr="00973A1B">
              <w:rPr>
                <w:rStyle w:val="SpecialBold"/>
              </w:rPr>
              <w:t>Carry out and coordinate the establishment and management of GIS</w:t>
            </w:r>
            <w:r w:rsidRPr="00973A1B">
              <w:rPr>
                <w:rStyle w:val="SpecialBold"/>
              </w:rPr>
              <w:t xml:space="preserve">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t>Circuit/systems modelling is used to evaluate alternative proposals in accordance with established procedures</w:t>
            </w:r>
          </w:p>
        </w:tc>
      </w:tr>
      <w:tr w:rsidTr="00973A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t>WHS/OHS and sustainable energy principles, functionality and practices to reduce the incidents of accidents and minimise waste are incorporated into the project in accordance with requirements and/or established procedures</w:t>
            </w:r>
          </w:p>
        </w:tc>
      </w:tr>
      <w:tr w:rsidTr="00973A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t>Decisions concerning the e</w:t>
            </w:r>
            <w:r w:rsidRPr="00973A1B">
              <w:t>stablishment and management of GIS are made on the basis of safety and effective outcomes according to requirements and/or established procedures</w:t>
            </w:r>
          </w:p>
        </w:tc>
      </w:tr>
      <w:tr w:rsidTr="00973A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t>Mathematical/engineering models of the establishment and management of GIS are used to analyse the effe</w:t>
            </w:r>
            <w:r w:rsidRPr="00973A1B">
              <w:t>ctiveness of the finished project in accordance with requirements and established procedures</w:t>
            </w:r>
          </w:p>
        </w:tc>
      </w:tr>
      <w:tr w:rsidTr="00973A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t>Technical advice is given to potential hazards, safety risks and control measures so that monitoring and preventative action can be undertaken and/or approp</w:t>
            </w:r>
            <w:r w:rsidRPr="00973A1B">
              <w:t>riate authorities consulted, where necessary, in accordance with requirements and established procedures</w:t>
            </w:r>
          </w:p>
        </w:tc>
      </w:tr>
      <w:tr w:rsidTr="00973A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973A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t>Solutions to non-routine problems a</w:t>
            </w:r>
            <w:r w:rsidRPr="00973A1B">
              <w:t>re identified and actioned using acquired essential knowledge and associated skills according to requirements</w:t>
            </w:r>
          </w:p>
        </w:tc>
      </w:tr>
      <w:tr w:rsidTr="00973A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t>Quality of work is monitored against personal performance agreement and/or established organisational and professional standards</w:t>
            </w:r>
          </w:p>
        </w:tc>
      </w:tr>
      <w:tr w:rsidTr="00973A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 w:rsidP="00973A1B">
            <w:pPr>
              <w:pStyle w:val="BodyText"/>
            </w:pPr>
            <w:r w:rsidRPr="00973A1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 w:rsidP="00973A1B">
            <w:pPr>
              <w:pStyle w:val="BodyText"/>
            </w:pPr>
            <w:r w:rsidRPr="00973A1B">
              <w:rPr>
                <w:rStyle w:val="SpecialBold"/>
              </w:rPr>
              <w:t>Complet</w:t>
            </w:r>
            <w:r w:rsidRPr="00973A1B">
              <w:rPr>
                <w:rStyle w:val="SpecialBold"/>
              </w:rPr>
              <w:t>e and coordinate the establishment and management of GIS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t>Final review of the establishment and management processes are undertaken to ensure they comply with all requirements and include all specifications and documentations needed to complete the</w:t>
            </w:r>
            <w:r w:rsidRPr="00973A1B">
              <w:t xml:space="preserve"> design brief</w:t>
            </w:r>
          </w:p>
        </w:tc>
      </w:tr>
      <w:tr w:rsidTr="00973A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t>Appropriate personnel are notified of completion and reports and/or completion documents are finalised</w:t>
            </w:r>
          </w:p>
        </w:tc>
      </w:tr>
      <w:tr w:rsidTr="00973A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t>Reports and/or completion documents are submitted to relevant personnel/organisations for approval and, where applicable, statutory or regulatory approval</w:t>
            </w:r>
          </w:p>
        </w:tc>
      </w:tr>
      <w:tr w:rsidTr="00973A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 w:rsidP="00973A1B">
            <w:pPr>
              <w:pStyle w:val="BodyText"/>
            </w:pPr>
            <w:r w:rsidRPr="00973A1B">
              <w:t>Approved copies of documents regarding the establishment and management process are issued and</w:t>
            </w:r>
            <w:r w:rsidRPr="00973A1B">
              <w:t xml:space="preserve"> records are updated in accordance with established procedures</w:t>
            </w:r>
          </w:p>
        </w:tc>
      </w:tr>
    </w:tbl>
    <w:p w:rsidR="00000000" w:rsidRPr="00973A1B" w:rsidP="00973A1B">
      <w:pPr>
        <w:pStyle w:val="NoPaddingFontSize1"/>
      </w:pPr>
    </w:p>
    <w:p w:rsidR="00000000" w:rsidRPr="00973A1B" w:rsidP="00973A1B">
      <w:pPr>
        <w:pStyle w:val="AllowPageBreak"/>
      </w:pPr>
    </w:p>
    <w:p w:rsidR="00000000" w:rsidRPr="00973A1B" w:rsidP="00973A1B">
      <w:pPr>
        <w:pStyle w:val="Heading1"/>
      </w:pPr>
      <w:bookmarkStart w:id="7" w:name="O_1002667"/>
      <w:bookmarkEnd w:id="7"/>
      <w:r w:rsidRPr="00973A1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A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 w:rsidP="00973A1B">
            <w:pPr>
              <w:pStyle w:val="BodyText"/>
            </w:pPr>
            <w:r w:rsidRPr="00973A1B">
              <w:t>Foundation skills essential to performance are explicit in the performance criteria of this unit of competency.</w:t>
            </w:r>
          </w:p>
        </w:tc>
      </w:tr>
    </w:tbl>
    <w:p w:rsidR="00000000" w:rsidRPr="00973A1B" w:rsidP="00973A1B">
      <w:pPr>
        <w:pStyle w:val="NoPaddingFontSize1"/>
      </w:pPr>
    </w:p>
    <w:p w:rsidR="00000000" w:rsidRPr="00973A1B" w:rsidP="00973A1B">
      <w:pPr>
        <w:pStyle w:val="AllowPageBreak"/>
      </w:pPr>
    </w:p>
    <w:p w:rsidR="00000000" w:rsidRPr="00973A1B" w:rsidP="00973A1B">
      <w:pPr>
        <w:pStyle w:val="Heading1"/>
      </w:pPr>
      <w:bookmarkStart w:id="8" w:name="O_1002668"/>
      <w:bookmarkEnd w:id="8"/>
      <w:r w:rsidRPr="00973A1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A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 w:rsidP="00973A1B">
            <w:pPr>
              <w:pStyle w:val="BodyText"/>
            </w:pPr>
            <w:r w:rsidRPr="00973A1B">
              <w:t>Range is restricted to essential operating conditions and any other variables essential to the work environment.</w:t>
            </w:r>
          </w:p>
          <w:p w:rsidR="00000000" w:rsidRPr="00973A1B" w:rsidP="00973A1B">
            <w:pPr>
              <w:pStyle w:val="BodyText"/>
            </w:pPr>
            <w:r w:rsidRPr="00973A1B">
              <w:t>Non-essential conditions may be found in the Companion Volume Implementation Guide.</w:t>
            </w:r>
          </w:p>
        </w:tc>
      </w:tr>
    </w:tbl>
    <w:p w:rsidR="00000000" w:rsidRPr="00973A1B" w:rsidP="00973A1B">
      <w:pPr>
        <w:pStyle w:val="NoPaddingFontSize1"/>
      </w:pPr>
    </w:p>
    <w:p w:rsidR="00000000" w:rsidRPr="00973A1B" w:rsidP="00973A1B">
      <w:pPr>
        <w:pStyle w:val="AllowPageBreak"/>
      </w:pPr>
    </w:p>
    <w:p w:rsidR="00000000" w:rsidRPr="00973A1B" w:rsidP="00973A1B">
      <w:pPr>
        <w:pStyle w:val="Heading1"/>
      </w:pPr>
      <w:bookmarkStart w:id="9" w:name="O_1002669"/>
      <w:bookmarkEnd w:id="9"/>
      <w:r w:rsidRPr="00973A1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A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 w:rsidP="00973A1B">
            <w:pPr>
              <w:pStyle w:val="BodyText"/>
            </w:pPr>
            <w:r w:rsidRPr="00973A1B">
              <w:t>This unit rep</w:t>
            </w:r>
            <w:r w:rsidRPr="00973A1B">
              <w:t>laces and is equivalent to UETTDRDS49A Establish and manage power system geographical information systems data.</w:t>
            </w:r>
          </w:p>
        </w:tc>
      </w:tr>
    </w:tbl>
    <w:p w:rsidR="00000000" w:rsidRPr="00973A1B" w:rsidP="00973A1B">
      <w:pPr>
        <w:pStyle w:val="NoPaddingFontSize1"/>
      </w:pPr>
    </w:p>
    <w:p w:rsidR="00000000" w:rsidRPr="00973A1B" w:rsidP="00973A1B">
      <w:pPr>
        <w:pStyle w:val="AllowPageBreak"/>
      </w:pPr>
    </w:p>
    <w:p w:rsidR="00000000" w:rsidRPr="00973A1B" w:rsidP="00973A1B">
      <w:pPr>
        <w:pStyle w:val="Heading1"/>
      </w:pPr>
      <w:bookmarkStart w:id="10" w:name="O_1002676"/>
      <w:bookmarkEnd w:id="10"/>
      <w:r w:rsidRPr="00973A1B">
        <w:t>Links</w:t>
      </w:r>
    </w:p>
    <w:p w:rsidR="00000000" w:rsidRPr="00973A1B" w:rsidP="00CD271D">
      <w:pPr>
        <w:pStyle w:val="BodyText"/>
      </w:pPr>
      <w:r w:rsidRPr="00973A1B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92D4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73A1B" w:rsidP="00CD271D">
      <w:pPr>
        <w:pStyle w:val="BodyText"/>
        <w:sectPr w:rsidSect="00973A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3A1B" w:rsidP="00973A1B">
      <w:pPr>
        <w:pStyle w:val="SuperHeading"/>
      </w:pPr>
      <w:r w:rsidRPr="00973A1B">
        <w:t>Assessment Requirements for UETTDRDS49 Establish and manage power system geographical information systems data</w:t>
      </w:r>
    </w:p>
    <w:p w:rsidR="00000000" w:rsidRPr="00973A1B" w:rsidP="00973A1B">
      <w:pPr>
        <w:pStyle w:val="Heading1"/>
      </w:pPr>
      <w:bookmarkStart w:id="11" w:name="O_1002671"/>
      <w:bookmarkEnd w:id="11"/>
      <w:r w:rsidRPr="00973A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A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 w:rsidP="00973A1B">
            <w:pPr>
              <w:pStyle w:val="BodyText"/>
            </w:pPr>
            <w:r w:rsidRPr="00973A1B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73A1B" w:rsidP="00973A1B">
      <w:pPr>
        <w:pStyle w:val="NoPaddingFontSize1"/>
      </w:pPr>
    </w:p>
    <w:p w:rsidR="00000000" w:rsidRPr="00973A1B" w:rsidP="00973A1B">
      <w:pPr>
        <w:pStyle w:val="AllowPageBreak"/>
      </w:pPr>
    </w:p>
    <w:p w:rsidR="00000000" w:rsidRPr="00973A1B" w:rsidP="00973A1B">
      <w:pPr>
        <w:pStyle w:val="Heading1"/>
      </w:pPr>
      <w:bookmarkStart w:id="12" w:name="O_1002672"/>
      <w:bookmarkEnd w:id="12"/>
      <w:r w:rsidRPr="00973A1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A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t>Evidence required to demonstrate competence in this unit must be relevant to a</w:t>
            </w:r>
            <w:r w:rsidRPr="00973A1B">
              <w:t xml:space="preserve">nd satisfy all of the requirements of the elements and performance criteria on at least two separate occasions and include:  </w:t>
            </w:r>
          </w:p>
        </w:tc>
      </w:tr>
      <w:tr w:rsidTr="00973A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 w:rsidP="00973A1B">
            <w:pPr>
              <w:pStyle w:val="ListBullet"/>
            </w:pPr>
            <w:r w:rsidRPr="00973A1B">
              <w:t>applying relevant work health and safety (WHS)/occupational health and safety (OHS) requirements, including the use of risk cont</w:t>
            </w:r>
            <w:r w:rsidRPr="00973A1B">
              <w:t xml:space="preserve">rol measures </w:t>
            </w:r>
          </w:p>
          <w:p w:rsidR="00000000" w:rsidRPr="00973A1B" w:rsidP="00973A1B">
            <w:pPr>
              <w:pStyle w:val="ListBullet"/>
            </w:pPr>
            <w:r w:rsidRPr="00973A1B">
              <w:t>applying sustainable energy principles and practices</w:t>
            </w:r>
          </w:p>
          <w:p w:rsidR="00000000" w:rsidRPr="00973A1B" w:rsidP="00973A1B">
            <w:pPr>
              <w:pStyle w:val="ListBullet"/>
            </w:pPr>
            <w:r w:rsidRPr="00973A1B">
              <w:t>completing geographical information systems (GIS) records relating to six (6) distribution or sub-transmission network relating to the following project types:</w:t>
            </w:r>
          </w:p>
          <w:p w:rsidR="00000000" w:rsidRPr="00973A1B" w:rsidP="00973A1B">
            <w:pPr>
              <w:pStyle w:val="ListBullet2"/>
            </w:pPr>
            <w:r w:rsidRPr="00973A1B">
              <w:t>overhead extensions (distrib</w:t>
            </w:r>
            <w:r w:rsidRPr="00973A1B">
              <w:t>ution or sub-transmission)</w:t>
            </w:r>
          </w:p>
          <w:p w:rsidR="00000000" w:rsidRPr="00973A1B" w:rsidP="00973A1B">
            <w:pPr>
              <w:pStyle w:val="ListBullet2"/>
            </w:pPr>
            <w:r w:rsidRPr="00973A1B">
              <w:t>underground extensions (distribution or sub-transmission)</w:t>
            </w:r>
          </w:p>
          <w:p w:rsidR="00000000" w:rsidRPr="00973A1B" w:rsidP="00973A1B">
            <w:pPr>
              <w:pStyle w:val="ListBullet2"/>
            </w:pPr>
            <w:r w:rsidRPr="00973A1B">
              <w:t>substation construction (distribution or sub-transmission)</w:t>
            </w:r>
          </w:p>
          <w:p w:rsidR="00000000" w:rsidRPr="00973A1B" w:rsidP="00973A1B">
            <w:pPr>
              <w:pStyle w:val="ListBullet"/>
            </w:pPr>
            <w:r w:rsidRPr="00973A1B">
              <w:t>completing projects including:</w:t>
            </w:r>
          </w:p>
          <w:p w:rsidR="00000000" w:rsidRPr="00973A1B" w:rsidP="00973A1B">
            <w:pPr>
              <w:pStyle w:val="ListBullet2"/>
            </w:pPr>
            <w:r w:rsidRPr="00973A1B">
              <w:t>any preparation and updating of detailed construction drawings of distribution and sub transmission networks</w:t>
            </w:r>
          </w:p>
          <w:p w:rsidR="00000000" w:rsidRPr="00973A1B" w:rsidP="00973A1B">
            <w:pPr>
              <w:pStyle w:val="ListBullet2"/>
            </w:pPr>
            <w:r w:rsidRPr="00973A1B">
              <w:t>the use of a GIS</w:t>
            </w:r>
          </w:p>
          <w:p w:rsidR="00000000" w:rsidRPr="00973A1B" w:rsidP="00973A1B">
            <w:pPr>
              <w:pStyle w:val="ListBullet"/>
            </w:pPr>
            <w:r w:rsidRPr="00973A1B">
              <w:t>dealing with unplanned events on at least one (1) occasion.</w:t>
            </w:r>
          </w:p>
        </w:tc>
      </w:tr>
    </w:tbl>
    <w:p w:rsidR="00000000" w:rsidRPr="00973A1B" w:rsidP="00973A1B">
      <w:pPr>
        <w:pStyle w:val="NoPaddingFontSize1"/>
      </w:pPr>
    </w:p>
    <w:p w:rsidR="00000000" w:rsidRPr="00973A1B" w:rsidP="00973A1B">
      <w:pPr>
        <w:pStyle w:val="AllowPageBreak"/>
      </w:pPr>
    </w:p>
    <w:p w:rsidR="00000000" w:rsidRPr="00973A1B" w:rsidP="00973A1B">
      <w:pPr>
        <w:pStyle w:val="Heading1"/>
      </w:pPr>
      <w:bookmarkStart w:id="13" w:name="O_1002673"/>
      <w:bookmarkEnd w:id="13"/>
      <w:r w:rsidRPr="00973A1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A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A1B">
            <w:pPr>
              <w:pStyle w:val="BodyText"/>
              <w:rPr>
                <w:lang w:val="en-NZ"/>
              </w:rPr>
            </w:pPr>
            <w:r w:rsidRPr="00973A1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73A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 w:rsidP="00973A1B">
            <w:pPr>
              <w:pStyle w:val="ListBullet"/>
            </w:pPr>
            <w:r w:rsidRPr="00973A1B">
              <w:t>drawings, diagrams and schedules used in electrotechnology work encompassi</w:t>
            </w:r>
            <w:r w:rsidRPr="00973A1B">
              <w:t>ng:</w:t>
            </w:r>
          </w:p>
          <w:p w:rsidR="00000000" w:rsidRPr="00973A1B" w:rsidP="00973A1B">
            <w:pPr>
              <w:pStyle w:val="ListBullet2"/>
            </w:pPr>
            <w:r w:rsidRPr="00973A1B">
              <w:t>drawing types and applications: drawing layouts and conventions - mechanical drawings, electrical/electronic schematics, wiring diagrams, PC boards, location diagrams (architectural drawings), cable routes and switching arrangements, and building deta</w:t>
            </w:r>
            <w:r w:rsidRPr="00973A1B">
              <w:t>ils</w:t>
            </w:r>
          </w:p>
          <w:p w:rsidR="00000000" w:rsidRPr="00973A1B" w:rsidP="00973A1B">
            <w:pPr>
              <w:pStyle w:val="ListBullet2"/>
            </w:pPr>
            <w:r w:rsidRPr="00973A1B">
              <w:t>drawing symbols - symbols representing electrotechnology circuit components, equipment location, and cable routes and control arrangements</w:t>
            </w:r>
          </w:p>
          <w:p w:rsidR="00000000" w:rsidRPr="00973A1B" w:rsidP="00973A1B">
            <w:pPr>
              <w:pStyle w:val="ListBullet2"/>
            </w:pPr>
            <w:r w:rsidRPr="00973A1B">
              <w:t>cable/wiring/connection and equipment/component/schedules</w:t>
            </w:r>
          </w:p>
          <w:p w:rsidR="00000000" w:rsidRPr="00973A1B" w:rsidP="00973A1B">
            <w:pPr>
              <w:pStyle w:val="ListBullet"/>
            </w:pPr>
            <w:r w:rsidRPr="00973A1B">
              <w:t>working safely on or around electrical equipment through the application of risk management principles and control measures for dealing with non-electrical hazards and extra-low voltage (ELV), low voltage (LV) and high voltage (HV) hazards and high current</w:t>
            </w:r>
            <w:r w:rsidRPr="00973A1B">
              <w:t xml:space="preserve"> hazards encompassing:</w:t>
            </w:r>
          </w:p>
          <w:p w:rsidR="00000000" w:rsidRPr="00973A1B" w:rsidP="00973A1B">
            <w:pPr>
              <w:pStyle w:val="ListBullet2"/>
            </w:pPr>
            <w:r w:rsidRPr="00973A1B">
              <w:t>risk management and assessment of risk - principle and purpose of risk management and processes for conducting a risk assessment</w:t>
            </w:r>
          </w:p>
          <w:p w:rsidR="00000000" w:rsidRPr="00973A1B" w:rsidP="00973A1B">
            <w:pPr>
              <w:pStyle w:val="ListBullet2"/>
            </w:pPr>
            <w:r w:rsidRPr="00973A1B">
              <w:t>hazards associated with LV, ELV and high currents - arrangement of power distribution and circuits in a</w:t>
            </w:r>
            <w:r w:rsidRPr="00973A1B">
              <w:t>n electrical installation, parts of an electrical system and equipment that operate at LV and ELV and parts of an electrical system and equipment where high currents are likely</w:t>
            </w:r>
          </w:p>
          <w:p w:rsidR="00000000" w:rsidRPr="00973A1B" w:rsidP="00973A1B">
            <w:pPr>
              <w:pStyle w:val="ListBullet2"/>
            </w:pPr>
            <w:r w:rsidRPr="00973A1B">
              <w:t>risks and control measures associated with HV - parts of an electrical system a</w:t>
            </w:r>
            <w:r w:rsidRPr="00973A1B">
              <w:t>nd equipment that operate at HV; the terms ‘touch voltage’, ‘step voltage’, ‘induced voltage’ and ‘creepage’ as they relate to the hazards of HV; and control measures used for dealing with the hazards of HV</w:t>
            </w:r>
          </w:p>
          <w:p w:rsidR="00000000" w:rsidRPr="00973A1B" w:rsidP="00973A1B">
            <w:pPr>
              <w:pStyle w:val="ListBullet2"/>
            </w:pPr>
            <w:r w:rsidRPr="00973A1B">
              <w:t>optical fibre safety - coherent optical sources a</w:t>
            </w:r>
            <w:r w:rsidRPr="00973A1B">
              <w:t xml:space="preserve">nd joining procedures and laser safety class 3a </w:t>
            </w:r>
            <w:r w:rsidRPr="00973A1B">
              <w:t>devices or their replacement</w:t>
            </w:r>
          </w:p>
          <w:p w:rsidR="00000000" w:rsidRPr="00973A1B" w:rsidP="00973A1B">
            <w:pPr>
              <w:pStyle w:val="ListBullet2"/>
            </w:pPr>
            <w:r w:rsidRPr="00973A1B">
              <w:t>risks and control measures associated with LV - risks associated with modifying electrical installations; fault finding, maintenance and repair; control measures before, during an</w:t>
            </w:r>
            <w:r w:rsidRPr="00973A1B">
              <w:t>d after working on electrical installations; circuits or equipment; isolation and tagging-off procedures; risks and restrictions in live work and control measures for live work</w:t>
            </w:r>
          </w:p>
          <w:p w:rsidR="00000000" w:rsidRPr="00973A1B" w:rsidP="00973A1B">
            <w:pPr>
              <w:pStyle w:val="ListBullet2"/>
            </w:pPr>
            <w:r w:rsidRPr="00973A1B">
              <w:t>risks and control measures associated with harmful dusts and airborne contamina</w:t>
            </w:r>
            <w:r w:rsidRPr="00973A1B">
              <w:t>nts: - thermal insulation, fibrous cement materials and asbestos, and other fibre reinforced switchboard materials</w:t>
            </w:r>
          </w:p>
          <w:p w:rsidR="00000000" w:rsidRPr="00973A1B" w:rsidP="00973A1B">
            <w:pPr>
              <w:pStyle w:val="ListBullet2"/>
            </w:pPr>
            <w:r w:rsidRPr="00973A1B">
              <w:t>safety, selection, use, maintenance and care of test equipment - safety characteristics of electrical testing devices, safe use of electrical</w:t>
            </w:r>
            <w:r w:rsidRPr="00973A1B">
              <w:t xml:space="preserve"> testing device, and checks and storage methods for maintaining the safety of testing devices</w:t>
            </w:r>
          </w:p>
          <w:p w:rsidR="00000000" w:rsidRPr="00973A1B" w:rsidP="00973A1B">
            <w:pPr>
              <w:pStyle w:val="ListBullet"/>
            </w:pPr>
            <w:r w:rsidRPr="00973A1B">
              <w:t>WHS/OHS enterprise responsibilities encompassing:</w:t>
            </w:r>
          </w:p>
          <w:p w:rsidR="00000000" w:rsidRPr="00973A1B" w:rsidP="00973A1B">
            <w:pPr>
              <w:pStyle w:val="ListBullet2"/>
            </w:pPr>
            <w:r w:rsidRPr="00973A1B">
              <w:t>provisions of relevant WHS/OHS legislation</w:t>
            </w:r>
          </w:p>
          <w:p w:rsidR="00000000" w:rsidRPr="00973A1B" w:rsidP="00973A1B">
            <w:pPr>
              <w:pStyle w:val="ListBullet2"/>
            </w:pPr>
            <w:r w:rsidRPr="00973A1B">
              <w:t>principles and practice of effective WHS/OHS management</w:t>
            </w:r>
          </w:p>
          <w:p w:rsidR="00000000" w:rsidRPr="00973A1B" w:rsidP="00973A1B">
            <w:pPr>
              <w:pStyle w:val="ListBullet2"/>
            </w:pPr>
            <w:r w:rsidRPr="00973A1B">
              <w:t>management arrangements relating to regulatory compliance</w:t>
            </w:r>
          </w:p>
          <w:p w:rsidR="00000000" w:rsidRPr="00973A1B" w:rsidP="00973A1B">
            <w:pPr>
              <w:pStyle w:val="ListBullet2"/>
            </w:pPr>
            <w:r w:rsidRPr="00973A1B">
              <w:t>enterprise hazards and risks, control measures and relevant expertise required</w:t>
            </w:r>
          </w:p>
          <w:p w:rsidR="00000000" w:rsidRPr="00973A1B" w:rsidP="00973A1B">
            <w:pPr>
              <w:pStyle w:val="ListBullet2"/>
            </w:pPr>
            <w:r w:rsidRPr="00973A1B">
              <w:t>characteristics and composition of workforce and their impact on WHS/OHS management</w:t>
            </w:r>
          </w:p>
          <w:p w:rsidR="00000000" w:rsidRPr="00973A1B" w:rsidP="00973A1B">
            <w:pPr>
              <w:pStyle w:val="ListBullet2"/>
            </w:pPr>
            <w:r w:rsidRPr="00973A1B">
              <w:t xml:space="preserve">relevance of enterprise management </w:t>
            </w:r>
            <w:r w:rsidRPr="00973A1B">
              <w:t>systems to WHS/OHS management</w:t>
            </w:r>
          </w:p>
          <w:p w:rsidR="00000000" w:rsidRPr="00973A1B" w:rsidP="00973A1B">
            <w:pPr>
              <w:pStyle w:val="ListBullet2"/>
            </w:pPr>
            <w:r w:rsidRPr="00973A1B">
              <w:t>analysis of working environment and design of appropriate WHS/OHS management systems</w:t>
            </w:r>
          </w:p>
          <w:p w:rsidR="00000000" w:rsidRPr="00973A1B" w:rsidP="00973A1B">
            <w:pPr>
              <w:pStyle w:val="ListBullet2"/>
            </w:pPr>
            <w:r w:rsidRPr="00973A1B">
              <w:t>analysis of relevant data and evaluation of WHS/OHS system effectiveness</w:t>
            </w:r>
          </w:p>
          <w:p w:rsidR="00000000" w:rsidRPr="00973A1B" w:rsidP="00973A1B">
            <w:pPr>
              <w:pStyle w:val="ListBullet2"/>
            </w:pPr>
            <w:r w:rsidRPr="00973A1B">
              <w:t>assess resources to establish and maintain WHS/OHS management system</w:t>
            </w:r>
            <w:r w:rsidRPr="00973A1B">
              <w:t>s</w:t>
            </w:r>
          </w:p>
          <w:p w:rsidR="00000000" w:rsidRPr="00973A1B" w:rsidP="00973A1B">
            <w:pPr>
              <w:pStyle w:val="ListBullet"/>
            </w:pPr>
            <w:r w:rsidRPr="00973A1B">
              <w:t>installation of overhead distribution conductors encompassing:</w:t>
            </w:r>
          </w:p>
          <w:p w:rsidR="00000000" w:rsidRPr="00973A1B" w:rsidP="00973A1B">
            <w:pPr>
              <w:pStyle w:val="ListBullet2"/>
            </w:pPr>
            <w:r w:rsidRPr="00973A1B">
              <w:t>standards, codes, legislation, supply authority regulations and/or enterprise requirements applicable to installing conductors and associated equipment</w:t>
            </w:r>
          </w:p>
          <w:p w:rsidR="00000000" w:rsidRPr="00973A1B" w:rsidP="00973A1B">
            <w:pPr>
              <w:pStyle w:val="ListBullet2"/>
            </w:pPr>
            <w:r w:rsidRPr="00973A1B">
              <w:t xml:space="preserve">requirements for the use of overhead </w:t>
            </w:r>
            <w:r w:rsidRPr="00973A1B">
              <w:t>line construction manuals, system diagrams/plans and drawings - material lists, conductor size, type and route length</w:t>
            </w:r>
          </w:p>
          <w:p w:rsidR="00000000" w:rsidRPr="00973A1B" w:rsidP="00973A1B">
            <w:pPr>
              <w:pStyle w:val="ListBullet2"/>
            </w:pPr>
            <w:r w:rsidRPr="00973A1B">
              <w:t>constructions types and structures for distribution and sub-transmission lines</w:t>
            </w:r>
          </w:p>
          <w:p w:rsidR="00000000" w:rsidRPr="00973A1B" w:rsidP="00973A1B">
            <w:pPr>
              <w:pStyle w:val="ListBullet2"/>
            </w:pPr>
            <w:r w:rsidRPr="00973A1B">
              <w:t>types, sizes and characteristics of overhead conductors</w:t>
            </w:r>
          </w:p>
          <w:p w:rsidR="00000000" w:rsidRPr="00973A1B" w:rsidP="00973A1B">
            <w:pPr>
              <w:pStyle w:val="ListBullet2"/>
            </w:pPr>
            <w:r w:rsidRPr="00973A1B">
              <w:t>resources for the stringing and maintenance of conductors - types of LV and HV overhead electrical conductor connections; causes and effects of poor electrical connections; reasons for and methods used to maintain standard phase sequencing; removing, repai</w:t>
            </w:r>
            <w:r w:rsidRPr="00973A1B">
              <w:t>ring and replacing damaged conductors; minimum clearances between overhead conductors and LV and HV structures</w:t>
            </w:r>
          </w:p>
          <w:p w:rsidR="00000000" w:rsidRPr="00973A1B" w:rsidP="00973A1B">
            <w:pPr>
              <w:pStyle w:val="ListBullet2"/>
            </w:pPr>
            <w:r w:rsidRPr="00973A1B">
              <w:t>techniques for conductor installation - types and application of tools, equipment and hardware; and methods of stringing, tensioning and terminat</w:t>
            </w:r>
            <w:r w:rsidRPr="00973A1B">
              <w:t>ion of LV and HV conductors</w:t>
            </w:r>
          </w:p>
          <w:p w:rsidR="00000000" w:rsidRPr="00973A1B" w:rsidP="00973A1B">
            <w:pPr>
              <w:pStyle w:val="ListBullet"/>
            </w:pPr>
            <w:r w:rsidRPr="00973A1B">
              <w:t>electrical equipment fundamentals used in the powerline industry encompassing:</w:t>
            </w:r>
          </w:p>
          <w:p w:rsidR="00000000" w:rsidRPr="00973A1B" w:rsidP="00973A1B">
            <w:pPr>
              <w:pStyle w:val="ListBullet2"/>
            </w:pPr>
            <w:r w:rsidRPr="00973A1B">
              <w:t>legislation, standards, codes, legislation, supply authority regulations, and specific enterprise regulations pertaining to the use and care of ele</w:t>
            </w:r>
            <w:r w:rsidRPr="00973A1B">
              <w:t xml:space="preserve">ctrical equipment </w:t>
            </w:r>
          </w:p>
          <w:p w:rsidR="00000000" w:rsidRPr="00973A1B" w:rsidP="00973A1B">
            <w:pPr>
              <w:pStyle w:val="ListBullet2"/>
            </w:pPr>
            <w:r w:rsidRPr="00973A1B">
              <w:t>electrical equipment will vary according to the enterprise but encompass both HV and LV equipment</w:t>
            </w:r>
          </w:p>
          <w:p w:rsidR="00000000" w:rsidRPr="00973A1B" w:rsidP="00973A1B">
            <w:pPr>
              <w:pStyle w:val="ListBullet2"/>
            </w:pPr>
            <w:r w:rsidRPr="00973A1B">
              <w:t>characteristics, capabilities and application of powerline electrical equipment</w:t>
            </w:r>
          </w:p>
          <w:p w:rsidR="00000000" w:rsidRPr="00973A1B" w:rsidP="00973A1B">
            <w:pPr>
              <w:pStyle w:val="ListBullet2"/>
            </w:pPr>
            <w:r w:rsidRPr="00973A1B">
              <w:t>safety precautions with regards to using electrical equipme</w:t>
            </w:r>
            <w:r w:rsidRPr="00973A1B">
              <w:t>nt</w:t>
            </w:r>
          </w:p>
          <w:p w:rsidR="00000000" w:rsidRPr="00973A1B" w:rsidP="00973A1B">
            <w:pPr>
              <w:pStyle w:val="ListBullet2"/>
            </w:pPr>
            <w:r w:rsidRPr="00973A1B">
              <w:t>techniques in pre-use inspection on the serviceability of electrical equipment</w:t>
            </w:r>
          </w:p>
          <w:p w:rsidR="00000000" w:rsidRPr="00973A1B" w:rsidP="00973A1B">
            <w:pPr>
              <w:pStyle w:val="ListBullet2"/>
            </w:pPr>
            <w:r w:rsidRPr="00973A1B">
              <w:t>techniques in the general maintenance, care and storage of electrical equipment</w:t>
            </w:r>
          </w:p>
          <w:p w:rsidR="00000000" w:rsidRPr="00973A1B" w:rsidP="00973A1B">
            <w:pPr>
              <w:pStyle w:val="ListBullet2"/>
            </w:pPr>
            <w:r w:rsidRPr="00973A1B">
              <w:t>identifying hazards, assessing and controlling risks associated with the use of electrical equ</w:t>
            </w:r>
            <w:r w:rsidRPr="00973A1B">
              <w:t>ipment</w:t>
            </w:r>
          </w:p>
          <w:p w:rsidR="00000000" w:rsidRPr="00973A1B" w:rsidP="00973A1B">
            <w:pPr>
              <w:pStyle w:val="ListBullet"/>
            </w:pPr>
            <w:r w:rsidRPr="00973A1B">
              <w:t>principles of safe design encompassing:</w:t>
            </w:r>
          </w:p>
          <w:p w:rsidR="00000000" w:rsidRPr="00973A1B" w:rsidP="00973A1B">
            <w:pPr>
              <w:pStyle w:val="ListBullet2"/>
            </w:pPr>
            <w:r w:rsidRPr="00973A1B">
              <w:t>Commonwealth/state/territory legislation, standards, codes, supply authority regulations and/or enterprise requirements associated with safe design principles</w:t>
            </w:r>
          </w:p>
          <w:p w:rsidR="00000000" w:rsidRPr="00973A1B" w:rsidP="00973A1B">
            <w:pPr>
              <w:pStyle w:val="ListBullet2"/>
            </w:pPr>
            <w:r w:rsidRPr="00973A1B">
              <w:t>particular reference to state and territory regulations regarding working near energised conductors, electrical access, heights, confined space, testing procedures and licensing rules</w:t>
            </w:r>
          </w:p>
          <w:p w:rsidR="00000000" w:rsidRPr="00973A1B" w:rsidP="00973A1B">
            <w:pPr>
              <w:pStyle w:val="ListBullet2"/>
            </w:pPr>
            <w:r w:rsidRPr="00973A1B">
              <w:t>application of safe design principles - safe design duty related informa</w:t>
            </w:r>
            <w:r w:rsidRPr="00973A1B">
              <w:t>tion, safe design process related information and safe design evaluations</w:t>
            </w:r>
          </w:p>
          <w:p w:rsidR="00000000" w:rsidRPr="00973A1B" w:rsidP="00973A1B">
            <w:pPr>
              <w:pStyle w:val="ListBullet"/>
            </w:pPr>
            <w:r w:rsidRPr="00973A1B">
              <w:t>enterprise-specific switching diagrams and drawing encompassing:</w:t>
            </w:r>
          </w:p>
          <w:p w:rsidR="00000000" w:rsidRPr="00973A1B" w:rsidP="00973A1B">
            <w:pPr>
              <w:pStyle w:val="ListBullet2"/>
            </w:pPr>
            <w:r w:rsidRPr="00973A1B">
              <w:t>types and application of enterprise-specific switching drawings and documents - wiring and schematic diagrams and s</w:t>
            </w:r>
            <w:r w:rsidRPr="00973A1B">
              <w:t>witching symbols, mechanical drawings dealing with switching operations, project charts, switching schedules, graphs, technical manuals and catalogues, and instructions/worksheets</w:t>
            </w:r>
          </w:p>
          <w:p w:rsidR="00000000" w:rsidRPr="00973A1B" w:rsidP="00973A1B">
            <w:pPr>
              <w:pStyle w:val="ListBullet2"/>
            </w:pPr>
            <w:r w:rsidRPr="00973A1B">
              <w:t xml:space="preserve">interpretation of different system switching diagrams - LV system switching </w:t>
            </w:r>
            <w:r w:rsidRPr="00973A1B">
              <w:t>diagrams, direct current (d.c.) traction supply sectioning diagrams, HV transmission and distribution system symbols and feeder plans, and processes of updating switching diagrams</w:t>
            </w:r>
          </w:p>
          <w:p w:rsidR="00000000" w:rsidRPr="00973A1B" w:rsidP="00973A1B">
            <w:pPr>
              <w:pStyle w:val="ListBullet"/>
            </w:pPr>
            <w:r w:rsidRPr="00973A1B">
              <w:t>enterprise-specific data management processes encompassing:</w:t>
            </w:r>
          </w:p>
          <w:p w:rsidR="00000000" w:rsidRPr="00973A1B" w:rsidP="00973A1B">
            <w:pPr>
              <w:pStyle w:val="ListBullet2"/>
            </w:pPr>
            <w:r w:rsidRPr="00973A1B">
              <w:t>standards, cod</w:t>
            </w:r>
            <w:r w:rsidRPr="00973A1B">
              <w:t>es, legislation, supply authority regulations and/or enterprise requirements applicable to data management</w:t>
            </w:r>
          </w:p>
          <w:p w:rsidR="00000000" w:rsidRPr="00973A1B" w:rsidP="00973A1B">
            <w:pPr>
              <w:pStyle w:val="ListBullet2"/>
            </w:pPr>
            <w:r w:rsidRPr="00973A1B">
              <w:t>requirements for the use of manuals, substation diagrams/plans and drawings</w:t>
            </w:r>
          </w:p>
          <w:p w:rsidR="00000000" w:rsidRPr="00973A1B" w:rsidP="00973A1B">
            <w:pPr>
              <w:pStyle w:val="ListBullet2"/>
            </w:pPr>
            <w:r w:rsidRPr="00973A1B">
              <w:t>types of enterprise-specific computer software</w:t>
            </w:r>
          </w:p>
          <w:p w:rsidR="00000000" w:rsidRPr="00973A1B" w:rsidP="00973A1B">
            <w:pPr>
              <w:pStyle w:val="ListBullet2"/>
            </w:pPr>
            <w:r w:rsidRPr="00973A1B">
              <w:t xml:space="preserve">techniques in storing and </w:t>
            </w:r>
            <w:r w:rsidRPr="00973A1B">
              <w:t>retrieving data and reports from the computer</w:t>
            </w:r>
          </w:p>
          <w:p w:rsidR="00000000" w:rsidRPr="00973A1B" w:rsidP="00973A1B">
            <w:pPr>
              <w:pStyle w:val="ListBullet2"/>
            </w:pPr>
            <w:r w:rsidRPr="00973A1B">
              <w:t>techniques in using the data management systems in following necessary commands and protocols in accordance with the enterprise-specific procedures</w:t>
            </w:r>
          </w:p>
          <w:p w:rsidR="00000000" w:rsidRPr="00973A1B" w:rsidP="00973A1B">
            <w:pPr>
              <w:pStyle w:val="ListBullet2"/>
            </w:pPr>
            <w:r w:rsidRPr="00973A1B">
              <w:t>calculation of results an</w:t>
            </w:r>
            <w:r w:rsidRPr="00973A1B">
              <w:t>d data measurements using the computer</w:t>
            </w:r>
          </w:p>
          <w:p w:rsidR="00000000" w:rsidRPr="00973A1B" w:rsidP="00973A1B">
            <w:pPr>
              <w:pStyle w:val="ListBullet2"/>
            </w:pPr>
            <w:r w:rsidRPr="00973A1B">
              <w:t>techniques in the preparation of preliminary works creation and closure</w:t>
            </w:r>
          </w:p>
          <w:p w:rsidR="00000000" w:rsidRPr="00973A1B" w:rsidP="00973A1B">
            <w:pPr>
              <w:pStyle w:val="ListBullet"/>
            </w:pPr>
            <w:r w:rsidRPr="00973A1B">
              <w:t>procedures for the location and rectification of faults in electrical equipment up to 1000 volts alternating current (a.c.) and or 1500 volts d.</w:t>
            </w:r>
            <w:r w:rsidRPr="00973A1B">
              <w:t>c. encompassing:</w:t>
            </w:r>
          </w:p>
          <w:p w:rsidR="00000000" w:rsidRPr="00973A1B" w:rsidP="00973A1B">
            <w:pPr>
              <w:pStyle w:val="ListBullet2"/>
            </w:pPr>
            <w:r w:rsidRPr="00973A1B">
              <w:t>relationship of WHS/OHS to the location and rectification of faults in electrical equipment - Acts and regulations, identification of personal safety and workplace hazards, working with electrically operated tools and equipment, emergency</w:t>
            </w:r>
            <w:r w:rsidRPr="00973A1B">
              <w:t xml:space="preserve"> first aid/resuscitation, rescue from a live electrical situation and enterprise policies and procedures</w:t>
            </w:r>
          </w:p>
          <w:p w:rsidR="00000000" w:rsidRPr="00973A1B" w:rsidP="00973A1B">
            <w:pPr>
              <w:pStyle w:val="ListBullet2"/>
            </w:pPr>
            <w:r w:rsidRPr="00973A1B">
              <w:t>types of drawings - differentiation between symptoms, faults and causes in malfunctioning equipment and fault-finding techniques and procedures</w:t>
            </w:r>
          </w:p>
          <w:p w:rsidR="00000000" w:rsidRPr="00973A1B" w:rsidP="00973A1B">
            <w:pPr>
              <w:pStyle w:val="ListBullet2"/>
            </w:pPr>
            <w:r w:rsidRPr="00973A1B">
              <w:t>fundame</w:t>
            </w:r>
            <w:r w:rsidRPr="00973A1B">
              <w:t>ntal electrical concepts - effects of current, practical resistors, sources of electromagnetic field (EMF); series, parallel and series-parallel circuits; electrical measurement, capacitors, inductors and magnetism</w:t>
            </w:r>
          </w:p>
          <w:p w:rsidR="00000000" w:rsidRPr="00973A1B" w:rsidP="00973A1B">
            <w:pPr>
              <w:pStyle w:val="ListBullet2"/>
            </w:pPr>
            <w:r w:rsidRPr="00973A1B">
              <w:t>fundamentals of general appliances - basi</w:t>
            </w:r>
            <w:r w:rsidRPr="00973A1B">
              <w:t>c principles of appliances (non-mathematical); appliance identification; appliance ratings; basic principles of operation of control equipment and protection devices; fault conditions and symptoms; safe isolation procedures; test equipment; safe testing pr</w:t>
            </w:r>
            <w:r w:rsidRPr="00973A1B">
              <w:t>ocedures, including continuity, fault types in appliances and fault-finding procedures (prescriptive)</w:t>
            </w:r>
          </w:p>
          <w:p w:rsidR="00000000" w:rsidRPr="00973A1B" w:rsidP="00973A1B">
            <w:pPr>
              <w:pStyle w:val="ListBullet2"/>
            </w:pPr>
            <w:r w:rsidRPr="00973A1B">
              <w:t>fundamentals of single phase induction motors - basic principles of operation (non-mathematical); motor identification; motor ratings; basic principles of</w:t>
            </w:r>
            <w:r w:rsidRPr="00973A1B">
              <w:t xml:space="preserve"> operation of control equipment and protection devices; fault conditions and symptoms; safe isolation procedures; test equipment; safe testing procedures, including continuity, fault types in phase splitting and universal type motors, and fault-finding pro</w:t>
            </w:r>
            <w:r w:rsidRPr="00973A1B">
              <w:t>cedures (prescriptive)</w:t>
            </w:r>
          </w:p>
          <w:p w:rsidR="00000000" w:rsidRPr="00973A1B" w:rsidP="00973A1B">
            <w:pPr>
              <w:pStyle w:val="ListBullet2"/>
            </w:pPr>
            <w:r w:rsidRPr="00973A1B">
              <w:t>fundamentals of three phase induction motors - basic principles of operation (non-mathematical), motor identification, motor ratings, motor starter principles, basic principles of operation of control equipment and protection devices</w:t>
            </w:r>
            <w:r w:rsidRPr="00973A1B">
              <w:t>, fault conditions and symptoms, safe isolation procedures, safe testing procedures and fault-finding procedures (prescriptive)</w:t>
            </w:r>
          </w:p>
          <w:p w:rsidR="00000000" w:rsidRPr="00973A1B" w:rsidP="00973A1B">
            <w:pPr>
              <w:pStyle w:val="ListBullet2"/>
            </w:pPr>
            <w:r w:rsidRPr="00973A1B">
              <w:t>fundamentals of single and three phase electrical heaters - basic principles of operation, types of electrical heaters, electric</w:t>
            </w:r>
            <w:r w:rsidRPr="00973A1B">
              <w:t>al heater identification, electrical heater ratings, basic principles of operation of control and protection devices, fault conditions and symptoms, safe testing procedure and fault-finding procedures (prescriptive)</w:t>
            </w:r>
          </w:p>
          <w:p w:rsidR="00000000" w:rsidRPr="00973A1B" w:rsidP="00973A1B">
            <w:pPr>
              <w:pStyle w:val="ListBullet"/>
            </w:pPr>
            <w:r w:rsidRPr="00973A1B">
              <w:t>GIS principles encompassing:</w:t>
            </w:r>
          </w:p>
          <w:p w:rsidR="00000000" w:rsidRPr="00973A1B" w:rsidP="00973A1B">
            <w:pPr>
              <w:pStyle w:val="ListBullet2"/>
            </w:pPr>
            <w:r w:rsidRPr="00973A1B">
              <w:t>standards</w:t>
            </w:r>
            <w:r w:rsidRPr="00973A1B">
              <w:t>, codes, supply authority regulations and/or enterprise requirements associated with the use of geographic information systems</w:t>
            </w:r>
          </w:p>
          <w:p w:rsidR="00000000" w:rsidRPr="00973A1B" w:rsidP="00973A1B">
            <w:pPr>
              <w:pStyle w:val="ListBullet2"/>
            </w:pPr>
            <w:r w:rsidRPr="00973A1B">
              <w:t>requirements for the use of system manuals, system diagrams/plans and drawings</w:t>
            </w:r>
          </w:p>
          <w:p w:rsidR="00000000" w:rsidRPr="00973A1B" w:rsidP="00973A1B">
            <w:pPr>
              <w:pStyle w:val="ListBullet2"/>
            </w:pPr>
            <w:r w:rsidRPr="00973A1B">
              <w:t>techniques in system use - system structure, preparation of data, methods of data entry, methods of accessing data, linking to other databases and output options.</w:t>
            </w:r>
          </w:p>
        </w:tc>
      </w:tr>
    </w:tbl>
    <w:p w:rsidR="00000000" w:rsidRPr="00973A1B" w:rsidP="00973A1B">
      <w:pPr>
        <w:pStyle w:val="NoPaddingFontSize1"/>
      </w:pPr>
    </w:p>
    <w:p w:rsidR="00000000" w:rsidRPr="00973A1B" w:rsidP="00973A1B">
      <w:pPr>
        <w:pStyle w:val="AllowPageBreak"/>
      </w:pPr>
    </w:p>
    <w:p w:rsidR="00000000" w:rsidRPr="00973A1B" w:rsidP="00973A1B">
      <w:pPr>
        <w:pStyle w:val="Heading1"/>
      </w:pPr>
      <w:bookmarkStart w:id="14" w:name="O_1002674"/>
      <w:bookmarkEnd w:id="14"/>
      <w:r w:rsidRPr="00973A1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3A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A1B" w:rsidP="00973A1B">
            <w:pPr>
              <w:pStyle w:val="BodyText"/>
            </w:pPr>
            <w:r w:rsidRPr="00973A1B">
              <w:t>Assessors must hold credentials specified within t</w:t>
            </w:r>
            <w:r w:rsidRPr="00973A1B">
              <w:t>he Standards for Registered Training Organisations current at the time of assessment.</w:t>
            </w:r>
          </w:p>
          <w:p w:rsidR="00000000" w:rsidRPr="00973A1B" w:rsidP="00973A1B">
            <w:pPr>
              <w:pStyle w:val="BodyText"/>
            </w:pPr>
            <w:r w:rsidRPr="00973A1B">
              <w:t>Assessment must satisfy the Principles of Assessment and Rules of Evidence and all regulatory requirements included within the Standards for Registered Training Organisat</w:t>
            </w:r>
            <w:r w:rsidRPr="00973A1B">
              <w:t>ions current at the time of assessment.</w:t>
            </w:r>
          </w:p>
          <w:p w:rsidR="00000000" w:rsidRPr="00973A1B" w:rsidP="00973A1B">
            <w:pPr>
              <w:pStyle w:val="BodyText"/>
            </w:pPr>
            <w:r w:rsidRPr="00973A1B">
              <w:t>Assessment must occur in workplace operational situations where it is appropriate to do so; where this is not appropriate, assessment must occur in simulated conditions involving realistic and authentic activities th</w:t>
            </w:r>
            <w:r w:rsidRPr="00973A1B">
              <w:t>at replicate operational workplace conditions.</w:t>
            </w:r>
          </w:p>
          <w:p w:rsidR="00000000" w:rsidRPr="00973A1B" w:rsidP="00973A1B">
            <w:pPr>
              <w:pStyle w:val="BodyText"/>
            </w:pPr>
            <w:r w:rsidRPr="00973A1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73A1B" w:rsidP="00973A1B">
            <w:pPr>
              <w:pStyle w:val="BodyText"/>
            </w:pPr>
            <w:r w:rsidRPr="00973A1B">
              <w:t>Resources for assessment must include acc</w:t>
            </w:r>
            <w:r w:rsidRPr="00973A1B">
              <w:t>ess to:</w:t>
            </w:r>
          </w:p>
          <w:p w:rsidR="00000000" w:rsidRPr="00973A1B" w:rsidP="00973A1B">
            <w:pPr>
              <w:pStyle w:val="ListBullet"/>
            </w:pPr>
            <w:r w:rsidRPr="00973A1B">
              <w:t>a range of relevant exercises, case studies and/or other simulations</w:t>
            </w:r>
          </w:p>
          <w:p w:rsidR="00000000" w:rsidRPr="00973A1B" w:rsidP="00973A1B">
            <w:pPr>
              <w:pStyle w:val="ListBullet"/>
            </w:pPr>
            <w:r w:rsidRPr="00973A1B">
              <w:t>relevant and appropriate materials, tools, facilities, equipment and personal protective equipment (PPE) currently used in industry to undertake establishment and manageme</w:t>
            </w:r>
            <w:r w:rsidRPr="00973A1B">
              <w:t>nt of GIS data</w:t>
            </w:r>
          </w:p>
          <w:p w:rsidR="00000000" w:rsidRPr="00973A1B" w:rsidP="00973A1B">
            <w:pPr>
              <w:pStyle w:val="ListBullet"/>
            </w:pPr>
            <w:r w:rsidRPr="00973A1B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973A1B" w:rsidP="00973A1B">
      <w:pPr>
        <w:pStyle w:val="NoPaddingFontSize1"/>
      </w:pPr>
    </w:p>
    <w:p w:rsidR="00000000" w:rsidRPr="00973A1B" w:rsidP="00973A1B">
      <w:pPr>
        <w:pStyle w:val="AllowPageBreak"/>
      </w:pPr>
    </w:p>
    <w:p w:rsidR="00000000" w:rsidRPr="00973A1B" w:rsidP="00973A1B">
      <w:pPr>
        <w:pStyle w:val="Heading1"/>
      </w:pPr>
      <w:bookmarkStart w:id="15" w:name="O_1002677"/>
      <w:bookmarkEnd w:id="15"/>
      <w:r w:rsidRPr="00973A1B">
        <w:t>Links</w:t>
      </w:r>
    </w:p>
    <w:p w:rsidR="00000000" w:rsidRPr="00973A1B" w:rsidP="00CD271D">
      <w:pPr>
        <w:pStyle w:val="BodyText"/>
      </w:pPr>
      <w:r w:rsidRPr="00973A1B">
        <w:t>UET Training Package Companion Volume Implement</w:t>
      </w:r>
      <w:r w:rsidRPr="00973A1B">
        <w:t xml:space="preserve">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92D4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73A1B" w:rsidP="00973A1B"/>
    <w:sectPr w:rsidSect="00973A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A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A1B" w:rsidRPr="00CD271D" w:rsidP="00CD27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A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71D" w:rsidP="00973A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D271D" w:rsidP="00973A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D271D" w:rsidP="00973A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A1B" w:rsidP="00973A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271D">
      <w:t>Approved</w:t>
    </w:r>
    <w:r w:rsidR="00CD27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271D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271D">
      <w:rPr>
        <w:noProof/>
      </w:rPr>
      <w:t>7</w:t>
    </w:r>
    <w:r>
      <w:rPr>
        <w:noProof/>
      </w:rPr>
      <w:fldChar w:fldCharType="end"/>
    </w:r>
  </w:p>
  <w:p w:rsidR="00973A1B" w:rsidP="00973A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27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271D">
      <w:t>Powering Skills Organisation</w:t>
    </w:r>
    <w:r w:rsidR="00CD271D">
      <w:fldChar w:fldCharType="end"/>
    </w:r>
  </w:p>
  <w:p w:rsidR="00973A1B" w:rsidP="00973A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A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7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3A1B" w:rsidRPr="00CD271D" w:rsidP="00CD27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A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71D" w:rsidRPr="002D2AF8" w:rsidP="00973A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UETTDRDS49 Establish and manage power system geographical information systems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271D" w:rsidP="00973A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A1B" w:rsidRPr="002D2AF8" w:rsidP="00973A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271D">
      <w:t>UETTDRDS49 Establish and manage power system geographical information systems data</w:t>
    </w:r>
    <w:r w:rsidR="00CD27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271D">
      <w:rPr>
        <w:noProof/>
      </w:rPr>
      <w:t>2 March 2025</w:t>
    </w:r>
    <w:r>
      <w:fldChar w:fldCharType="end"/>
    </w:r>
  </w:p>
  <w:p w:rsidR="00973A1B" w:rsidP="00973A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02BB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1C1F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C44E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3A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3A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3A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3A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3A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3A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3A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3A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3A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3A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3A1B"/>
  </w:style>
  <w:style w:type="character" w:customStyle="1" w:styleId="Heading1Char">
    <w:name w:val="Heading 1 Char"/>
    <w:basedOn w:val="DefaultParagraphFont"/>
    <w:link w:val="Heading1"/>
    <w:rsid w:val="00973A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3A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3A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3A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3A1B"/>
    <w:rPr>
      <w:b/>
      <w:spacing w:val="0"/>
    </w:rPr>
  </w:style>
  <w:style w:type="paragraph" w:styleId="ListBullet2">
    <w:name w:val="List Bullet 2"/>
    <w:basedOn w:val="List2"/>
    <w:rsid w:val="00973A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3A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3A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73A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3A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3A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3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3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3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3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3A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3A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3A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3A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3A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3A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3A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3A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3A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3A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3A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3A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3A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3A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3A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3A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3A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3A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3A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3A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3A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3A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3A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3A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3A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3A1B"/>
    <w:rPr>
      <w:i/>
    </w:rPr>
  </w:style>
  <w:style w:type="paragraph" w:styleId="Caption">
    <w:name w:val="caption"/>
    <w:basedOn w:val="BodyText"/>
    <w:next w:val="Normal"/>
    <w:qFormat/>
    <w:rsid w:val="00973A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3A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3A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3A1B"/>
  </w:style>
  <w:style w:type="paragraph" w:styleId="TableofFigures">
    <w:name w:val="table of figures"/>
    <w:basedOn w:val="Normal"/>
    <w:next w:val="Normal"/>
    <w:semiHidden/>
    <w:rsid w:val="00973A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3A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3A1B"/>
    <w:rPr>
      <w:rFonts w:ascii="Wingdings" w:hAnsi="Wingdings"/>
    </w:rPr>
  </w:style>
  <w:style w:type="paragraph" w:customStyle="1" w:styleId="TableHeading">
    <w:name w:val="Table Heading"/>
    <w:basedOn w:val="HeadingBase"/>
    <w:rsid w:val="00973A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3A1B"/>
    <w:rPr>
      <w:color w:val="0033CC"/>
      <w:u w:val="none"/>
    </w:rPr>
  </w:style>
  <w:style w:type="paragraph" w:customStyle="1" w:styleId="BodyTextRight">
    <w:name w:val="Body Text Right"/>
    <w:basedOn w:val="BodyText"/>
    <w:rsid w:val="00973A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3A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3A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3A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3A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3A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3A1B"/>
    <w:rPr>
      <w:sz w:val="32"/>
    </w:rPr>
  </w:style>
  <w:style w:type="paragraph" w:customStyle="1" w:styleId="HeadingProcedure">
    <w:name w:val="Heading Procedure"/>
    <w:basedOn w:val="HeadingBase"/>
    <w:next w:val="Normal"/>
    <w:rsid w:val="00973A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3A1B"/>
    <w:pPr>
      <w:spacing w:before="60" w:after="60"/>
    </w:pPr>
  </w:style>
  <w:style w:type="paragraph" w:styleId="ListContinue">
    <w:name w:val="List Continue"/>
    <w:basedOn w:val="List"/>
    <w:rsid w:val="00973A1B"/>
    <w:pPr>
      <w:ind w:firstLine="0"/>
    </w:pPr>
  </w:style>
  <w:style w:type="paragraph" w:customStyle="1" w:styleId="ListNote">
    <w:name w:val="List Note"/>
    <w:basedOn w:val="List"/>
    <w:rsid w:val="00973A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3A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3A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3A1B"/>
    <w:rPr>
      <w:rFonts w:ascii="Courier New" w:hAnsi="Courier New"/>
    </w:rPr>
  </w:style>
  <w:style w:type="paragraph" w:customStyle="1" w:styleId="NoteBullet">
    <w:name w:val="Note Bullet"/>
    <w:basedOn w:val="Note"/>
    <w:rsid w:val="00973A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3A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3A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3A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3A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3A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3A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3A1B"/>
    <w:rPr>
      <w:b/>
      <w:smallCaps/>
    </w:rPr>
  </w:style>
  <w:style w:type="paragraph" w:customStyle="1" w:styleId="TableListNumber">
    <w:name w:val="Table List Number"/>
    <w:basedOn w:val="ListNumber"/>
    <w:rsid w:val="00973A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3A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3A1B"/>
    <w:pPr>
      <w:numPr>
        <w:numId w:val="9"/>
      </w:numPr>
    </w:pPr>
  </w:style>
  <w:style w:type="paragraph" w:customStyle="1" w:styleId="ListAlpha2">
    <w:name w:val="List Alpha 2"/>
    <w:basedOn w:val="List2"/>
    <w:rsid w:val="00973A1B"/>
    <w:pPr>
      <w:numPr>
        <w:numId w:val="8"/>
      </w:numPr>
    </w:pPr>
  </w:style>
  <w:style w:type="paragraph" w:styleId="List2">
    <w:name w:val="List 2"/>
    <w:basedOn w:val="BodyText"/>
    <w:rsid w:val="00973A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3A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3A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3A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3A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3A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3A1B"/>
    <w:pPr>
      <w:numPr>
        <w:numId w:val="4"/>
      </w:numPr>
    </w:pPr>
  </w:style>
  <w:style w:type="paragraph" w:styleId="ListContinue2">
    <w:name w:val="List Continue 2"/>
    <w:basedOn w:val="List2"/>
    <w:rsid w:val="00973A1B"/>
    <w:pPr>
      <w:ind w:firstLine="0"/>
    </w:pPr>
  </w:style>
  <w:style w:type="paragraph" w:styleId="ListContinue3">
    <w:name w:val="List Continue 3"/>
    <w:basedOn w:val="List3"/>
    <w:rsid w:val="00973A1B"/>
    <w:pPr>
      <w:ind w:left="1021" w:firstLine="0"/>
    </w:pPr>
  </w:style>
  <w:style w:type="paragraph" w:styleId="ListContinue4">
    <w:name w:val="List Continue 4"/>
    <w:basedOn w:val="List4"/>
    <w:rsid w:val="00973A1B"/>
    <w:pPr>
      <w:ind w:firstLine="0"/>
    </w:pPr>
  </w:style>
  <w:style w:type="paragraph" w:styleId="ListContinue5">
    <w:name w:val="List Continue 5"/>
    <w:basedOn w:val="List5"/>
    <w:rsid w:val="00973A1B"/>
    <w:pPr>
      <w:ind w:firstLine="0"/>
    </w:pPr>
  </w:style>
  <w:style w:type="paragraph" w:styleId="ListNumber3">
    <w:name w:val="List Number 3"/>
    <w:basedOn w:val="List3"/>
    <w:rsid w:val="00973A1B"/>
    <w:pPr>
      <w:numPr>
        <w:numId w:val="5"/>
      </w:numPr>
    </w:pPr>
  </w:style>
  <w:style w:type="paragraph" w:styleId="ListNumber4">
    <w:name w:val="List Number 4"/>
    <w:basedOn w:val="List4"/>
    <w:rsid w:val="00973A1B"/>
    <w:pPr>
      <w:numPr>
        <w:numId w:val="6"/>
      </w:numPr>
    </w:pPr>
  </w:style>
  <w:style w:type="paragraph" w:styleId="ListNumber5">
    <w:name w:val="List Number 5"/>
    <w:basedOn w:val="List5"/>
    <w:rsid w:val="00973A1B"/>
    <w:pPr>
      <w:numPr>
        <w:numId w:val="7"/>
      </w:numPr>
    </w:pPr>
  </w:style>
  <w:style w:type="paragraph" w:styleId="BlockText">
    <w:name w:val="Block Text"/>
    <w:basedOn w:val="Normal"/>
    <w:rsid w:val="00973A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3A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3A1B"/>
    <w:rPr>
      <w:sz w:val="16"/>
      <w:vertAlign w:val="superscript"/>
    </w:rPr>
  </w:style>
  <w:style w:type="character" w:customStyle="1" w:styleId="Symbols">
    <w:name w:val="Symbols"/>
    <w:basedOn w:val="DefaultParagraphFont"/>
    <w:rsid w:val="00973A1B"/>
    <w:rPr>
      <w:rFonts w:ascii="Symbol" w:hAnsi="Symbol"/>
    </w:rPr>
  </w:style>
  <w:style w:type="character" w:customStyle="1" w:styleId="MenuOptions">
    <w:name w:val="Menu Options"/>
    <w:basedOn w:val="DefaultParagraphFont"/>
    <w:rsid w:val="00973A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3A1B"/>
    <w:rPr>
      <w:b/>
    </w:rPr>
  </w:style>
  <w:style w:type="character" w:customStyle="1" w:styleId="Underlined">
    <w:name w:val="Underlined"/>
    <w:basedOn w:val="DefaultParagraphFont"/>
    <w:rsid w:val="00973A1B"/>
    <w:rPr>
      <w:u w:val="single"/>
    </w:rPr>
  </w:style>
  <w:style w:type="paragraph" w:customStyle="1" w:styleId="TableBodyTextRight">
    <w:name w:val="Table Body Text Right"/>
    <w:basedOn w:val="TableBodyText"/>
    <w:rsid w:val="00973A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3A1B"/>
    <w:rPr>
      <w:sz w:val="18"/>
    </w:rPr>
  </w:style>
  <w:style w:type="paragraph" w:customStyle="1" w:styleId="BodySmallRight">
    <w:name w:val="Body Small Right"/>
    <w:basedOn w:val="BodyTextRight"/>
    <w:rsid w:val="00973A1B"/>
    <w:rPr>
      <w:sz w:val="18"/>
      <w:szCs w:val="18"/>
    </w:rPr>
  </w:style>
  <w:style w:type="paragraph" w:customStyle="1" w:styleId="MarginEdition">
    <w:name w:val="Margin Edition"/>
    <w:basedOn w:val="MarginNote"/>
    <w:rsid w:val="00973A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3A1B"/>
    <w:rPr>
      <w:sz w:val="2"/>
      <w:szCs w:val="2"/>
    </w:rPr>
  </w:style>
  <w:style w:type="character" w:customStyle="1" w:styleId="Small">
    <w:name w:val="Small"/>
    <w:basedOn w:val="DefaultParagraphFont"/>
    <w:rsid w:val="00973A1B"/>
    <w:rPr>
      <w:sz w:val="16"/>
    </w:rPr>
  </w:style>
  <w:style w:type="paragraph" w:customStyle="1" w:styleId="WideTable">
    <w:name w:val="Wide Table"/>
    <w:basedOn w:val="Normal"/>
    <w:rsid w:val="00973A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3A1B"/>
  </w:style>
  <w:style w:type="paragraph" w:styleId="Quote">
    <w:name w:val="Quote"/>
    <w:basedOn w:val="Heading1"/>
    <w:link w:val="QuoteChar"/>
    <w:qFormat/>
    <w:rsid w:val="00973A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3A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3A1B"/>
    <w:pPr>
      <w:pageBreakBefore/>
    </w:pPr>
  </w:style>
  <w:style w:type="paragraph" w:customStyle="1" w:styleId="Border">
    <w:name w:val="Border"/>
    <w:basedOn w:val="Normal"/>
    <w:qFormat/>
    <w:rsid w:val="00973A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3A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A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A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3A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3A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3A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3A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3A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3A1B"/>
    <w:rPr>
      <w:u w:val="single"/>
    </w:rPr>
  </w:style>
  <w:style w:type="character" w:customStyle="1" w:styleId="BoldandItalics">
    <w:name w:val="Bold and Italics"/>
    <w:qFormat/>
    <w:rsid w:val="00973A1B"/>
    <w:rPr>
      <w:b/>
      <w:i/>
      <w:u w:val="none"/>
    </w:rPr>
  </w:style>
  <w:style w:type="paragraph" w:styleId="BalloonText">
    <w:name w:val="Balloon Text"/>
    <w:basedOn w:val="Normal"/>
    <w:link w:val="BalloonTextChar"/>
    <w:rsid w:val="00973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3A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3A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3A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3A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3A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3A1B"/>
    <w:pPr>
      <w:spacing w:before="0" w:after="0"/>
    </w:pPr>
  </w:style>
  <w:style w:type="paragraph" w:customStyle="1" w:styleId="BodyTextBold">
    <w:name w:val="Body Text Bold"/>
    <w:basedOn w:val="BodyText"/>
    <w:qFormat/>
    <w:rsid w:val="00973A1B"/>
    <w:rPr>
      <w:b/>
    </w:rPr>
  </w:style>
  <w:style w:type="character" w:styleId="Hyperlink">
    <w:name w:val="Hyperlink"/>
    <w:basedOn w:val="DefaultParagraphFont"/>
    <w:uiPriority w:val="99"/>
    <w:unhideWhenUsed/>
    <w:rsid w:val="00CD27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2475</Words>
  <Characters>16612</Characters>
  <Application>Microsoft Office Word</Application>
  <DocSecurity>0</DocSecurity>
  <Lines>425</Lines>
  <Paragraphs>205</Paragraphs>
  <ScaleCrop>false</ScaleCrop>
  <Company>Author-it Software Corporation Ltd.</Company>
  <LinksUpToDate>false</LinksUpToDate>
  <CharactersWithSpaces>18882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UETTDRDS49 Establish and manage power system geographical information systems data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2025-03-01T14:27:00Z</dcterms:created>
  <dcterms:modified xsi:type="dcterms:W3CDTF">2025-03-01T14:27:00Z</dcterms:modified>
</cp:coreProperties>
</file>