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5A1" w:rsidP="006C05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UETTDRDS48 Analyse and appraise power system fault and outage data</w:t>
      </w:r>
      <w:r>
        <w:fldChar w:fldCharType="end"/>
      </w:r>
    </w:p>
    <w:p w:rsidR="006C05A1" w:rsidP="006C05A1">
      <w:pPr>
        <w:pStyle w:val="Version"/>
        <w:sectPr w:rsidSect="009C56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60B" w:rsidP="009C560B">
      <w:pPr>
        <w:pStyle w:val="SuperHeading"/>
      </w:pPr>
      <w:r w:rsidRPr="009C560B">
        <w:t>Assessment Requirements for UETTDRDS48 Analyse and appraise power system fault and outage data</w:t>
      </w:r>
    </w:p>
    <w:p w:rsidR="00000000" w:rsidRPr="009C560B" w:rsidP="009C560B">
      <w:pPr>
        <w:pStyle w:val="Heading1"/>
      </w:pPr>
      <w:bookmarkStart w:id="1" w:name="O_1002652"/>
      <w:bookmarkEnd w:id="1"/>
      <w:r w:rsidRPr="009C56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60B" w:rsidP="009C560B">
            <w:pPr>
              <w:pStyle w:val="BodyText"/>
            </w:pPr>
            <w:r w:rsidRPr="009C560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C560B" w:rsidP="009C560B">
      <w:pPr>
        <w:pStyle w:val="NoPaddingFontSize1"/>
      </w:pPr>
    </w:p>
    <w:p w:rsidR="00000000" w:rsidRPr="009C560B" w:rsidP="009C560B">
      <w:pPr>
        <w:pStyle w:val="AllowPageBreak"/>
      </w:pPr>
    </w:p>
    <w:p w:rsidR="00000000" w:rsidRPr="009C560B" w:rsidP="009C560B">
      <w:pPr>
        <w:pStyle w:val="Heading1"/>
      </w:pPr>
      <w:bookmarkStart w:id="2" w:name="O_1002653"/>
      <w:bookmarkEnd w:id="2"/>
      <w:r w:rsidRPr="009C560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60B">
            <w:pPr>
              <w:pStyle w:val="BodyText"/>
              <w:rPr>
                <w:lang w:val="en-NZ"/>
              </w:rPr>
            </w:pPr>
            <w:r w:rsidRPr="009C560B">
              <w:t>Evidence required to demonstrate competence in this unit must be relevant to a</w:t>
            </w:r>
            <w:r w:rsidRPr="009C560B">
              <w:t xml:space="preserve">nd satisfy all of the requirements of the elements and performance criteria on at least two separate occasions and include:  </w:t>
            </w:r>
          </w:p>
        </w:tc>
      </w:tr>
      <w:tr w:rsidTr="009C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60B" w:rsidP="009C560B">
            <w:pPr>
              <w:pStyle w:val="ListBullet"/>
            </w:pPr>
            <w:r w:rsidRPr="009C560B">
              <w:t>applying relevant work health and safety (WHS/occupational health and safety (OHS) requirements, including the use of risk contr</w:t>
            </w:r>
            <w:r w:rsidRPr="009C560B">
              <w:t xml:space="preserve">ol measures </w:t>
            </w:r>
          </w:p>
          <w:p w:rsidR="00000000" w:rsidRPr="009C560B" w:rsidP="009C560B">
            <w:pPr>
              <w:pStyle w:val="ListBullet"/>
            </w:pPr>
            <w:r w:rsidRPr="009C560B">
              <w:t>applying sustainable energy principles and practices</w:t>
            </w:r>
          </w:p>
          <w:p w:rsidR="00000000" w:rsidRPr="009C560B" w:rsidP="009C560B">
            <w:pPr>
              <w:pStyle w:val="ListBullet"/>
            </w:pPr>
            <w:r w:rsidRPr="009C560B">
              <w:t>writing reports relating to each of the following, recommending relevant actions:</w:t>
            </w:r>
          </w:p>
          <w:p w:rsidR="00000000" w:rsidRPr="009C560B" w:rsidP="009C560B">
            <w:pPr>
              <w:pStyle w:val="ListBullet2"/>
            </w:pPr>
            <w:r w:rsidRPr="009C560B">
              <w:t>zone substation faults</w:t>
            </w:r>
          </w:p>
          <w:p w:rsidR="00000000" w:rsidRPr="009C560B" w:rsidP="009C560B">
            <w:pPr>
              <w:pStyle w:val="ListBullet2"/>
            </w:pPr>
            <w:r w:rsidRPr="009C560B">
              <w:t>distribution feeder faults</w:t>
            </w:r>
          </w:p>
          <w:p w:rsidR="00000000" w:rsidRPr="009C560B" w:rsidP="009C560B">
            <w:pPr>
              <w:pStyle w:val="ListBullet2"/>
            </w:pPr>
            <w:r w:rsidRPr="009C560B">
              <w:t>distribution substation faults</w:t>
            </w:r>
          </w:p>
          <w:p w:rsidR="00000000" w:rsidRPr="009C560B" w:rsidP="009C560B">
            <w:pPr>
              <w:pStyle w:val="ListBullet"/>
            </w:pPr>
            <w:r w:rsidRPr="009C560B">
              <w:t>dealing with unplanned events on at least one (1) occasion.</w:t>
            </w:r>
          </w:p>
        </w:tc>
      </w:tr>
    </w:tbl>
    <w:p w:rsidR="00000000" w:rsidRPr="009C560B" w:rsidP="009C560B">
      <w:pPr>
        <w:pStyle w:val="NoPaddingFontSize1"/>
      </w:pPr>
    </w:p>
    <w:p w:rsidR="00000000" w:rsidRPr="009C560B" w:rsidP="009C560B">
      <w:pPr>
        <w:pStyle w:val="AllowPageBreak"/>
      </w:pPr>
    </w:p>
    <w:p w:rsidR="00000000" w:rsidRPr="009C560B" w:rsidP="009C560B">
      <w:pPr>
        <w:pStyle w:val="Heading1"/>
      </w:pPr>
      <w:bookmarkStart w:id="3" w:name="O_1002654"/>
      <w:bookmarkEnd w:id="3"/>
      <w:r w:rsidRPr="009C560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60B">
            <w:pPr>
              <w:pStyle w:val="BodyText"/>
              <w:rPr>
                <w:lang w:val="en-NZ"/>
              </w:rPr>
            </w:pPr>
            <w:r w:rsidRPr="009C560B">
              <w:t>Evidence required to demonstrate competence in this unit must be relevant to and satisfy all of the requirements of the elements and performance criteria an</w:t>
            </w:r>
            <w:r w:rsidRPr="009C560B">
              <w:t>d include knowledge of:</w:t>
            </w:r>
          </w:p>
        </w:tc>
      </w:tr>
      <w:tr w:rsidTr="009C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60B" w:rsidP="009C560B">
            <w:pPr>
              <w:pStyle w:val="ListBullet"/>
            </w:pPr>
            <w:r w:rsidRPr="009C560B">
              <w:t>principles of high voltage (HV) encompassing:</w:t>
            </w:r>
          </w:p>
          <w:p w:rsidR="00000000" w:rsidRPr="009C560B" w:rsidP="009C560B">
            <w:pPr>
              <w:pStyle w:val="ListBullet2"/>
            </w:pPr>
            <w:r w:rsidRPr="009C560B">
              <w:t>Commonwealth/state/territory legislation, standards, codes, supply authority regulations and/or enterprise requirements associated with working on or near HV</w:t>
            </w:r>
          </w:p>
          <w:p w:rsidR="00000000" w:rsidRPr="009C560B" w:rsidP="009C560B">
            <w:pPr>
              <w:pStyle w:val="ListBullet2"/>
            </w:pPr>
            <w:r w:rsidRPr="009C560B">
              <w:t>electrical and electrostatic principles related to high voltage lines - relationship of current, voltage and resistance as related to transmission lines and relationship of phase voltage and respective line voltages, and production of an electric field enc</w:t>
            </w:r>
            <w:r w:rsidRPr="009C560B">
              <w:t xml:space="preserve">ompassing: </w:t>
            </w:r>
          </w:p>
          <w:p w:rsidR="00000000" w:rsidRPr="009C560B" w:rsidP="009C560B">
            <w:pPr>
              <w:pStyle w:val="ListBullet3"/>
            </w:pPr>
            <w:r w:rsidRPr="009C560B">
              <w:t>units, effect of distance, potential of an object within the field and the effect of distances to the potential</w:t>
            </w:r>
          </w:p>
          <w:p w:rsidR="00000000" w:rsidRPr="009C560B" w:rsidP="009C560B">
            <w:pPr>
              <w:pStyle w:val="ListBullet2"/>
            </w:pPr>
            <w:r w:rsidRPr="009C560B">
              <w:t xml:space="preserve">HV insulators - construction of a disc insulator, construction of a polymeric insulator, </w:t>
            </w:r>
            <w:r w:rsidRPr="009C560B">
              <w:t>effects of an electrical field on disc insulators, identification of the number of disc insulators needed for a single line voltage, performance of a failed disc insulator on the line and the system, determining the minimum allowable number of discs per st</w:t>
            </w:r>
            <w:r w:rsidRPr="009C560B">
              <w:t>ring for each line voltage in the system before bare-hand work is to proceed, techniques in detecting a failed disc in a string, techniques in using appropriate tools and equipment to test a string and methods of recording data</w:t>
            </w:r>
          </w:p>
          <w:p w:rsidR="00000000" w:rsidRPr="009C560B" w:rsidP="009C560B">
            <w:pPr>
              <w:pStyle w:val="ListBullet2"/>
            </w:pPr>
            <w:r w:rsidRPr="009C560B">
              <w:t>effects of electrostatic ind</w:t>
            </w:r>
            <w:r w:rsidRPr="009C560B">
              <w:t>uction on the human body - relationship of the resistance of a human body to different levels of current and voltage, relationship of a human body to an electric field and effects of electrostatic induction on bare-hand work</w:t>
            </w:r>
          </w:p>
          <w:p w:rsidR="00000000" w:rsidRPr="009C560B" w:rsidP="009C560B">
            <w:pPr>
              <w:pStyle w:val="ListBullet2"/>
            </w:pPr>
            <w:r w:rsidRPr="009C560B">
              <w:t>application of Faraday’s cage -</w:t>
            </w:r>
            <w:r w:rsidRPr="009C560B">
              <w:t xml:space="preserve"> effects of a body, advantages and description of the Faraday’s cage used by bare-hand live-line workers</w:t>
            </w:r>
          </w:p>
          <w:p w:rsidR="00000000" w:rsidRPr="009C560B" w:rsidP="009C560B">
            <w:pPr>
              <w:pStyle w:val="ListBullet2"/>
            </w:pPr>
            <w:r w:rsidRPr="009C560B">
              <w:t>safety precautions working on or near HV electrical apparatus - safe approach distances from live line; identification of WHS/OHS hazards; assessing an</w:t>
            </w:r>
            <w:r w:rsidRPr="009C560B">
              <w:t>d controlling risks; types, selection, maintenance, storage and uses of personnel protective equipment (PPE); permit to work systems and isolation procedures; types and function of specialised live working equipment; safe working policies, procedures and p</w:t>
            </w:r>
            <w:r w:rsidRPr="009C560B">
              <w:t xml:space="preserve">ractices when using and operating specialised equipment; methods of using specialised equipment and emergency response and rescue, including first aid </w:t>
            </w:r>
          </w:p>
          <w:p w:rsidR="00000000" w:rsidRPr="009C560B" w:rsidP="009C560B">
            <w:pPr>
              <w:pStyle w:val="ListBullet2"/>
            </w:pPr>
            <w:r w:rsidRPr="009C560B">
              <w:t>effects of lighting and switching surges on performance of string insulators - health effects to workers</w:t>
            </w:r>
            <w:r w:rsidRPr="009C560B">
              <w:t xml:space="preserve"> and methods used to alleviate surges on transmission lines</w:t>
            </w:r>
          </w:p>
          <w:p w:rsidR="00000000" w:rsidRPr="009C560B" w:rsidP="009C560B">
            <w:pPr>
              <w:pStyle w:val="ListBullet2"/>
            </w:pPr>
            <w:r w:rsidRPr="009C560B">
              <w:t>magnetic field - difference between magnetic fields and electrostatic fields; source of magnetic field; techniques in locating, measuring and analysing known sources of magnetic fields; reasons fo</w:t>
            </w:r>
            <w:r w:rsidRPr="009C560B">
              <w:t>r monitoring magnetic field exposure and techniques used to monitor magnetic fields</w:t>
            </w:r>
          </w:p>
          <w:p w:rsidR="00000000" w:rsidRPr="009C560B" w:rsidP="009C560B">
            <w:pPr>
              <w:pStyle w:val="ListBullet"/>
            </w:pPr>
            <w:r w:rsidRPr="009C560B">
              <w:t>electrical equipment associated with protection and control schemes encompassing:</w:t>
            </w:r>
          </w:p>
          <w:p w:rsidR="00000000" w:rsidRPr="009C560B" w:rsidP="009C560B">
            <w:pPr>
              <w:pStyle w:val="ListBullet2"/>
            </w:pPr>
            <w:r w:rsidRPr="009C560B">
              <w:t>types and applications of electrical equipment encompassing characteristics and capabilities - schemes, overcurrent, frame leakage, cooling, buchholz, direct current (d.c.) supplies, restricted earth, sensitive earth fault, circuit breaker (CB) fail, reclo</w:t>
            </w:r>
            <w:r w:rsidRPr="009C560B">
              <w:t>se, d.c. frame leakage, CEL fail, under frequency load shed and earth fault</w:t>
            </w:r>
          </w:p>
          <w:p w:rsidR="00000000" w:rsidRPr="009C560B" w:rsidP="009C560B">
            <w:pPr>
              <w:pStyle w:val="ListBullet"/>
            </w:pPr>
            <w:r w:rsidRPr="009C560B">
              <w:t>installation of switchgear and associated equipment encompassing:</w:t>
            </w:r>
          </w:p>
          <w:p w:rsidR="00000000" w:rsidRPr="009C560B" w:rsidP="009C560B">
            <w:pPr>
              <w:pStyle w:val="ListBullet2"/>
            </w:pPr>
            <w:r w:rsidRPr="009C560B">
              <w:t>types and function of various switchgear - isolators, air-break switches, gas-filled switches, vacuum type, link</w:t>
            </w:r>
            <w:r w:rsidRPr="009C560B">
              <w:t>s, fuses, oil disconnectors, fuse switches, circuit breakers, operating characteristics, advantages and disadvantages of different types switchgear, installation procedures, and earthing requirements and techniques</w:t>
            </w:r>
          </w:p>
          <w:p w:rsidR="00000000" w:rsidRPr="009C560B" w:rsidP="009C560B">
            <w:pPr>
              <w:pStyle w:val="ListBullet2"/>
            </w:pPr>
            <w:r w:rsidRPr="009C560B">
              <w:t>types of equipment - transformers, reacto</w:t>
            </w:r>
            <w:r w:rsidRPr="009C560B">
              <w:t>rs, regulators, capacitors, relays, surge arrestors, fault indicators and mobile generators</w:t>
            </w:r>
          </w:p>
          <w:p w:rsidR="00000000" w:rsidRPr="009C560B" w:rsidP="009C560B">
            <w:pPr>
              <w:pStyle w:val="ListBullet2"/>
            </w:pPr>
            <w:r w:rsidRPr="009C560B">
              <w:t>installation procedures for switchgear and equipment - standards, codes, legislation, supply authority regulations and/or enterprise requirements; assembly and erec</w:t>
            </w:r>
            <w:r w:rsidRPr="009C560B">
              <w:t>ting procedures; earthing requirements and techniques and pole mounted locations</w:t>
            </w:r>
          </w:p>
          <w:p w:rsidR="00000000" w:rsidRPr="009C560B" w:rsidP="009C560B">
            <w:pPr>
              <w:pStyle w:val="ListBullet2"/>
            </w:pPr>
            <w:r w:rsidRPr="009C560B">
              <w:t>maintenance procedures for switchgear and equipment - diagnosing and rectifying faults according to electricity supply industry (ESI) standards and procedures</w:t>
            </w:r>
          </w:p>
          <w:p w:rsidR="00000000" w:rsidRPr="009C560B" w:rsidP="009C560B">
            <w:pPr>
              <w:pStyle w:val="ListBullet2"/>
            </w:pPr>
            <w:r w:rsidRPr="009C560B">
              <w:t>testing and comm</w:t>
            </w:r>
            <w:r w:rsidRPr="009C560B">
              <w:t>issioning - ESI standards and procedures</w:t>
            </w:r>
          </w:p>
          <w:p w:rsidR="00000000" w:rsidRPr="009C560B" w:rsidP="009C560B">
            <w:pPr>
              <w:pStyle w:val="ListBullet"/>
            </w:pPr>
            <w:r w:rsidRPr="009C560B">
              <w:t>low voltage (LV) switching principles encompassing:</w:t>
            </w:r>
          </w:p>
          <w:p w:rsidR="00000000" w:rsidRPr="009C560B" w:rsidP="009C560B">
            <w:pPr>
              <w:pStyle w:val="ListBullet2"/>
            </w:pPr>
            <w:r w:rsidRPr="009C560B">
              <w:t>standards, codes, legislation, supply authority regulations and/or enterprise requirements applicable to switching of LV to a given schedule</w:t>
            </w:r>
          </w:p>
          <w:p w:rsidR="00000000" w:rsidRPr="009C560B" w:rsidP="009C560B">
            <w:pPr>
              <w:pStyle w:val="ListBullet2"/>
            </w:pPr>
            <w:r w:rsidRPr="009C560B">
              <w:t>requirements for the</w:t>
            </w:r>
            <w:r w:rsidRPr="009C560B">
              <w:t xml:space="preserve"> use of manuals, system diagrams/plans and drawings - types, characteristics and capabilities of electrical apparatus; use, characteristics and capabilities of specialised tools and testing equipment; and LV network interconnectors source of possible back-</w:t>
            </w:r>
            <w:r w:rsidRPr="009C560B">
              <w:t>feed</w:t>
            </w:r>
          </w:p>
          <w:p w:rsidR="00000000" w:rsidRPr="009C560B" w:rsidP="009C560B">
            <w:pPr>
              <w:pStyle w:val="ListBullet2"/>
            </w:pPr>
            <w:r w:rsidRPr="009C560B">
              <w:t xml:space="preserve">LV switching techniques - identifying hazards, assessing and controlling risks associated with LV switching operations, electrical access permits, operational procedures and </w:t>
            </w:r>
            <w:r w:rsidRPr="009C560B">
              <w:t>earthing procedures</w:t>
            </w:r>
          </w:p>
          <w:p w:rsidR="00000000" w:rsidRPr="009C560B" w:rsidP="009C560B">
            <w:pPr>
              <w:pStyle w:val="ListBullet2"/>
            </w:pPr>
            <w:r w:rsidRPr="009C560B">
              <w:t>personnel protective equipment (PPE) for LV switching</w:t>
            </w:r>
          </w:p>
          <w:p w:rsidR="00000000" w:rsidRPr="009C560B" w:rsidP="009C560B">
            <w:pPr>
              <w:pStyle w:val="ListBullet"/>
            </w:pPr>
            <w:r w:rsidRPr="009C560B">
              <w:t>HV</w:t>
            </w:r>
            <w:r w:rsidRPr="009C560B">
              <w:t xml:space="preserve"> switching principles encompassing:</w:t>
            </w:r>
          </w:p>
          <w:p w:rsidR="00000000" w:rsidRPr="009C560B" w:rsidP="009C560B">
            <w:pPr>
              <w:pStyle w:val="ListBullet2"/>
            </w:pPr>
            <w:r w:rsidRPr="009C560B">
              <w:t>standards, codes, legislation, supply authority regulations and/or enterprise requirements applicable to switching of HV to a given schedule</w:t>
            </w:r>
          </w:p>
          <w:p w:rsidR="00000000" w:rsidRPr="009C560B" w:rsidP="009C560B">
            <w:pPr>
              <w:pStyle w:val="ListBullet2"/>
            </w:pPr>
            <w:r w:rsidRPr="009C560B">
              <w:t xml:space="preserve">requirements for the use of manuals, system diagrams/plans and drawings - types, characteristics and capabilities of electrical apparatus; use, characteristics and capabilities of specialised tools and testing equipment; and network interconnectors source </w:t>
            </w:r>
            <w:r w:rsidRPr="009C560B">
              <w:t>of possible back-feed</w:t>
            </w:r>
          </w:p>
          <w:p w:rsidR="00000000" w:rsidRPr="009C560B" w:rsidP="009C560B">
            <w:pPr>
              <w:pStyle w:val="ListBullet2"/>
            </w:pPr>
            <w:r w:rsidRPr="009C560B">
              <w:t>role of the HV switching operator</w:t>
            </w:r>
          </w:p>
          <w:p w:rsidR="00000000" w:rsidRPr="009C560B" w:rsidP="009C560B">
            <w:pPr>
              <w:pStyle w:val="ListBullet2"/>
            </w:pPr>
            <w:r w:rsidRPr="009C560B">
              <w:t>operational forms, access authorities and permits associated with HV switching - types of operational forms, access authorities and permits, purpose and procedure for operational forms, access authori</w:t>
            </w:r>
            <w:r w:rsidRPr="009C560B">
              <w:t>ties and permits</w:t>
            </w:r>
          </w:p>
          <w:p w:rsidR="00000000" w:rsidRPr="009C560B" w:rsidP="009C560B">
            <w:pPr>
              <w:pStyle w:val="ListBullet2"/>
            </w:pPr>
            <w:r w:rsidRPr="009C560B">
              <w:t>use and operation of equipment associated with HV overhead and substation equipment - test instruments, sticks, interrupters and arc stranglers</w:t>
            </w:r>
          </w:p>
          <w:p w:rsidR="00000000" w:rsidRPr="009C560B" w:rsidP="009C560B">
            <w:pPr>
              <w:pStyle w:val="ListBullet2"/>
            </w:pPr>
            <w:r w:rsidRPr="009C560B">
              <w:t>types and categories of HV switchgear</w:t>
            </w:r>
          </w:p>
          <w:p w:rsidR="00000000" w:rsidRPr="009C560B" w:rsidP="009C560B">
            <w:pPr>
              <w:pStyle w:val="ListBullet2"/>
            </w:pPr>
            <w:r w:rsidRPr="009C560B">
              <w:t>application, function and operating capabilities of switc</w:t>
            </w:r>
            <w:r w:rsidRPr="009C560B">
              <w:t>hgear</w:t>
            </w:r>
          </w:p>
          <w:p w:rsidR="00000000" w:rsidRPr="009C560B" w:rsidP="009C560B">
            <w:pPr>
              <w:pStyle w:val="ListBullet2"/>
            </w:pPr>
            <w:r w:rsidRPr="009C560B">
              <w:t>restrictions pertaining to HV switching equipment</w:t>
            </w:r>
          </w:p>
          <w:p w:rsidR="00000000" w:rsidRPr="009C560B" w:rsidP="009C560B">
            <w:pPr>
              <w:pStyle w:val="ListBullet2"/>
            </w:pPr>
            <w:r w:rsidRPr="009C560B">
              <w:t>procedures for the isolation of HV transmission main and working earths</w:t>
            </w:r>
          </w:p>
          <w:p w:rsidR="00000000" w:rsidRPr="009C560B" w:rsidP="009C560B">
            <w:pPr>
              <w:pStyle w:val="ListBullet2"/>
            </w:pPr>
            <w:r w:rsidRPr="009C560B">
              <w:t xml:space="preserve">earthing HV electrical apparatus practices and procedures for access - purposes of operational and additional work part on-site </w:t>
            </w:r>
            <w:r w:rsidRPr="009C560B">
              <w:t>earths, factors determining the location and effectiveness of operational earthing, acceptable industry procedures and (PPE</w:t>
            </w:r>
          </w:p>
          <w:p w:rsidR="00000000" w:rsidRPr="009C560B" w:rsidP="009C560B">
            <w:pPr>
              <w:pStyle w:val="ListBullet2"/>
            </w:pPr>
            <w:r w:rsidRPr="009C560B">
              <w:t>HV switching techniques</w:t>
            </w:r>
          </w:p>
          <w:p w:rsidR="00000000" w:rsidRPr="009C560B" w:rsidP="009C560B">
            <w:pPr>
              <w:pStyle w:val="ListBullet2"/>
            </w:pPr>
            <w:r w:rsidRPr="009C560B">
              <w:t>operate switching apparatus - identifying hazards, assessing and controlling risks associated with HV switch</w:t>
            </w:r>
            <w:r w:rsidRPr="009C560B">
              <w:t>gear operation, systematic and defensive techniques, mobile radio procedures and double isolation procedures</w:t>
            </w:r>
          </w:p>
          <w:p w:rsidR="00000000" w:rsidRPr="009C560B" w:rsidP="009C560B">
            <w:pPr>
              <w:pStyle w:val="ListBullet"/>
            </w:pPr>
            <w:r w:rsidRPr="009C560B">
              <w:t>HV fault switching principles encompassing:</w:t>
            </w:r>
          </w:p>
          <w:p w:rsidR="00000000" w:rsidRPr="009C560B" w:rsidP="009C560B">
            <w:pPr>
              <w:pStyle w:val="ListBullet2"/>
            </w:pPr>
            <w:r w:rsidRPr="009C560B">
              <w:t>primary causes, effects and types of HV electrical faults</w:t>
            </w:r>
          </w:p>
          <w:p w:rsidR="00000000" w:rsidRPr="009C560B" w:rsidP="009C560B">
            <w:pPr>
              <w:pStyle w:val="ListBullet2"/>
            </w:pPr>
            <w:r w:rsidRPr="009C560B">
              <w:t>HV protection devices - main components, ty</w:t>
            </w:r>
            <w:r w:rsidRPr="009C560B">
              <w:t>pes, categories, applications and functions</w:t>
            </w:r>
          </w:p>
          <w:p w:rsidR="00000000" w:rsidRPr="009C560B" w:rsidP="009C560B">
            <w:pPr>
              <w:pStyle w:val="ListBullet2"/>
            </w:pPr>
            <w:r w:rsidRPr="009C560B">
              <w:t>basic principle of operation of HV system protection devices</w:t>
            </w:r>
          </w:p>
          <w:p w:rsidR="00000000" w:rsidRPr="009C560B" w:rsidP="009C560B">
            <w:pPr>
              <w:pStyle w:val="ListBullet2"/>
            </w:pPr>
            <w:r w:rsidRPr="009C560B">
              <w:t>protection coordination and protection zoning</w:t>
            </w:r>
          </w:p>
          <w:p w:rsidR="00000000" w:rsidRPr="009C560B" w:rsidP="009C560B">
            <w:pPr>
              <w:pStyle w:val="ListBullet2"/>
            </w:pPr>
            <w:r w:rsidRPr="009C560B">
              <w:t>HV feeder auto-reclosing suppression - function and application</w:t>
            </w:r>
          </w:p>
          <w:p w:rsidR="00000000" w:rsidRPr="009C560B" w:rsidP="009C560B">
            <w:pPr>
              <w:pStyle w:val="ListBullet2"/>
            </w:pPr>
            <w:r w:rsidRPr="009C560B">
              <w:t>circuit condition requirements and switching considerations when paralleling and separating HV feeders</w:t>
            </w:r>
          </w:p>
          <w:p w:rsidR="00000000" w:rsidRPr="009C560B" w:rsidP="009C560B">
            <w:pPr>
              <w:pStyle w:val="ListBullet"/>
            </w:pPr>
            <w:r w:rsidRPr="009C560B">
              <w:t>HV distribution transformer principles encompassing:</w:t>
            </w:r>
          </w:p>
          <w:p w:rsidR="00000000" w:rsidRPr="009C560B" w:rsidP="009C560B">
            <w:pPr>
              <w:pStyle w:val="ListBullet2"/>
            </w:pPr>
            <w:r w:rsidRPr="009C560B">
              <w:t>operation of HV distribution transformers - principle governing factors for transformer ratings, p</w:t>
            </w:r>
            <w:r w:rsidRPr="009C560B">
              <w:t xml:space="preserve">rotection and alarms, operating limitations and the relationship between transformer and HV fuse rating, purpose and principle operation of HV distribution transformer tap changers, HV distribution transformer and transformer - cable combination switching </w:t>
            </w:r>
            <w:r w:rsidRPr="009C560B">
              <w:t>practices, paralleling requirements, isolation and earthing procedures for access, common distribution transformer and associated electrical apparatus faults</w:t>
            </w:r>
          </w:p>
          <w:p w:rsidR="00000000" w:rsidRPr="009C560B" w:rsidP="009C560B">
            <w:pPr>
              <w:pStyle w:val="ListBullet2"/>
            </w:pPr>
            <w:r w:rsidRPr="009C560B">
              <w:t>HV underground switching equipment - arc stranglers, switch operation, load break elbows, switchin</w:t>
            </w:r>
            <w:r w:rsidRPr="009C560B">
              <w:t>g cubicles, canister fuses, bayonet fuses, F and G switching cubicles, voltage indicators and phasing testers</w:t>
            </w:r>
          </w:p>
          <w:p w:rsidR="00000000" w:rsidRPr="009C560B" w:rsidP="009C560B">
            <w:pPr>
              <w:pStyle w:val="ListBullet"/>
            </w:pPr>
            <w:r w:rsidRPr="009C560B">
              <w:t>feeder automation system encompassing:</w:t>
            </w:r>
          </w:p>
          <w:p w:rsidR="00000000" w:rsidRPr="009C560B" w:rsidP="009C560B">
            <w:pPr>
              <w:pStyle w:val="ListBullet2"/>
            </w:pPr>
            <w:r w:rsidRPr="009C560B">
              <w:t>function of feeder automation system and the main components</w:t>
            </w:r>
          </w:p>
          <w:p w:rsidR="00000000" w:rsidRPr="009C560B" w:rsidP="009C560B">
            <w:pPr>
              <w:pStyle w:val="ListBullet2"/>
            </w:pPr>
            <w:r w:rsidRPr="009C560B">
              <w:t>operation procedure for a remote field devic</w:t>
            </w:r>
            <w:r w:rsidRPr="009C560B">
              <w:t>e from a local control station</w:t>
            </w:r>
          </w:p>
          <w:p w:rsidR="00000000" w:rsidRPr="009C560B" w:rsidP="009C560B">
            <w:pPr>
              <w:pStyle w:val="ListBullet2"/>
            </w:pPr>
            <w:r w:rsidRPr="009C560B">
              <w:t>functions of supervisory control and data acquisition (SCADA) (or any other relevant data acquisition and control) systems and its main components</w:t>
            </w:r>
          </w:p>
          <w:p w:rsidR="00000000" w:rsidRPr="009C560B" w:rsidP="009C560B">
            <w:pPr>
              <w:pStyle w:val="ListBullet2"/>
            </w:pPr>
            <w:r w:rsidRPr="009C560B">
              <w:t>SCADA system security interlocks and access restrictions</w:t>
            </w:r>
          </w:p>
          <w:p w:rsidR="00000000" w:rsidRPr="009C560B" w:rsidP="009C560B">
            <w:pPr>
              <w:pStyle w:val="ListBullet2"/>
            </w:pPr>
            <w:r w:rsidRPr="009C560B">
              <w:t>SCADA system operatio</w:t>
            </w:r>
            <w:r w:rsidRPr="009C560B">
              <w:t>n when switching apparatus or retrieving data via a remote access device, such as remote access terminal (RAT), dial up voice annunciated system and local control station</w:t>
            </w:r>
          </w:p>
          <w:p w:rsidR="00000000" w:rsidRPr="009C560B" w:rsidP="009C560B">
            <w:pPr>
              <w:pStyle w:val="ListBullet2"/>
            </w:pPr>
            <w:r w:rsidRPr="009C560B">
              <w:t>function of the main components of a local/remote control system</w:t>
            </w:r>
          </w:p>
          <w:p w:rsidR="00000000" w:rsidRPr="009C560B" w:rsidP="009C560B">
            <w:pPr>
              <w:pStyle w:val="ListBullet2"/>
            </w:pPr>
            <w:r w:rsidRPr="009C560B">
              <w:t>operation of a field devices using SCADA systems via a RAT, dial up annunciated system and local control station</w:t>
            </w:r>
          </w:p>
          <w:p w:rsidR="00000000" w:rsidRPr="009C560B" w:rsidP="009C560B">
            <w:pPr>
              <w:pStyle w:val="ListBullet"/>
            </w:pPr>
            <w:r w:rsidRPr="009C560B">
              <w:t>methodology in analysing network event records encompassing:</w:t>
            </w:r>
          </w:p>
          <w:p w:rsidR="00000000" w:rsidRPr="009C560B" w:rsidP="009C560B">
            <w:pPr>
              <w:pStyle w:val="ListBullet2"/>
            </w:pPr>
            <w:r w:rsidRPr="009C560B">
              <w:t>Commonwealth, state/territory and local government legislation, supply authority</w:t>
            </w:r>
            <w:r w:rsidRPr="009C560B">
              <w:t xml:space="preserve"> regulations, standards, codes and/or enterprise requirements applicable to the analysis of critical events</w:t>
            </w:r>
          </w:p>
          <w:p w:rsidR="00000000" w:rsidRPr="009C560B" w:rsidP="009C560B">
            <w:pPr>
              <w:pStyle w:val="ListBullet2"/>
            </w:pPr>
            <w:r w:rsidRPr="009C560B">
              <w:t>requirements for the use of critical event data, manuals, system diagrams/plans and drawings</w:t>
            </w:r>
          </w:p>
          <w:p w:rsidR="00000000" w:rsidRPr="009C560B" w:rsidP="009C560B">
            <w:pPr>
              <w:pStyle w:val="ListBullet2"/>
            </w:pPr>
            <w:r w:rsidRPr="009C560B">
              <w:t>sources of critical event data</w:t>
            </w:r>
          </w:p>
          <w:p w:rsidR="00000000" w:rsidRPr="009C560B" w:rsidP="009C560B">
            <w:pPr>
              <w:pStyle w:val="ListBullet2"/>
            </w:pPr>
            <w:r w:rsidRPr="009C560B">
              <w:t xml:space="preserve">analysis and assessment </w:t>
            </w:r>
            <w:r w:rsidRPr="009C560B">
              <w:t>of network event records and relevant data- the use of event records and data to analyse and develop optimal network restoration strategies taking into account public and employee safety, enterprise reliability guidelines and resource availability</w:t>
            </w:r>
          </w:p>
          <w:p w:rsidR="00000000" w:rsidRPr="009C560B" w:rsidP="009C560B">
            <w:pPr>
              <w:pStyle w:val="ListBullet2"/>
            </w:pPr>
            <w:r w:rsidRPr="009C560B">
              <w:t>safety p</w:t>
            </w:r>
            <w:r w:rsidRPr="009C560B">
              <w:t>olicies, procedures and precautions related to critical events - WHS/OHS hazards and precautions; identification of WHS/OHS hazards; assessing and controlling risks; types, selection, maintenance, storage and uses of PPE; checking integrity of the system f</w:t>
            </w:r>
            <w:r w:rsidRPr="009C560B">
              <w:t>or minimum disruption; effective communication methods and chain of command; and emergency response and rescue, including first aid procedures.</w:t>
            </w:r>
          </w:p>
        </w:tc>
      </w:tr>
    </w:tbl>
    <w:p w:rsidR="00000000" w:rsidRPr="009C560B" w:rsidP="009C560B">
      <w:pPr>
        <w:pStyle w:val="NoPaddingFontSize1"/>
      </w:pPr>
    </w:p>
    <w:p w:rsidR="00000000" w:rsidRPr="009C560B" w:rsidP="009C560B">
      <w:pPr>
        <w:pStyle w:val="AllowPageBreak"/>
      </w:pPr>
    </w:p>
    <w:p w:rsidR="00000000" w:rsidRPr="009C560B" w:rsidP="009C560B">
      <w:pPr>
        <w:pStyle w:val="Heading1"/>
      </w:pPr>
      <w:bookmarkStart w:id="4" w:name="O_1002655"/>
      <w:bookmarkEnd w:id="4"/>
      <w:r w:rsidRPr="009C560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60B" w:rsidP="009C560B">
            <w:pPr>
              <w:pStyle w:val="BodyText"/>
            </w:pPr>
            <w:r w:rsidRPr="009C560B">
              <w:t>Assessors must hold credentials specified within the Standards for Registered Training Organisations current at the time of assessment.</w:t>
            </w:r>
          </w:p>
          <w:p w:rsidR="00000000" w:rsidRPr="009C560B" w:rsidP="009C560B">
            <w:pPr>
              <w:pStyle w:val="BodyText"/>
            </w:pPr>
            <w:r w:rsidRPr="009C560B">
              <w:t>Assessment must satisfy the Principles of Assessment and Rules of Evidence and all regulatory requirements included with</w:t>
            </w:r>
            <w:r w:rsidRPr="009C560B">
              <w:t>in the Standards for Registered Training Organisations current at the time of assessment.</w:t>
            </w:r>
          </w:p>
          <w:p w:rsidR="00000000" w:rsidRPr="009C560B" w:rsidP="009C560B">
            <w:pPr>
              <w:pStyle w:val="BodyText"/>
            </w:pPr>
            <w:r w:rsidRPr="009C560B">
              <w:t>Assessment must occur in workplace operational situations where it is appropriate to do so; where this is not appropriate, assessment must occur in simulated conditio</w:t>
            </w:r>
            <w:r w:rsidRPr="009C560B">
              <w:t>ns involving realistic and authentic activities that replicate operational workplace conditions.</w:t>
            </w:r>
          </w:p>
          <w:p w:rsidR="00000000" w:rsidRPr="009C560B" w:rsidP="009C560B">
            <w:pPr>
              <w:pStyle w:val="BodyText"/>
            </w:pPr>
            <w:r w:rsidRPr="009C560B">
              <w:t>Assessment processes and techniques must be appropriate to the language, literacy and numeracy requirements of the work being performed and the needs of the ca</w:t>
            </w:r>
            <w:r w:rsidRPr="009C560B">
              <w:t>ndidate.</w:t>
            </w:r>
          </w:p>
          <w:p w:rsidR="00000000" w:rsidRPr="009C560B" w:rsidP="009C560B">
            <w:pPr>
              <w:pStyle w:val="BodyText"/>
            </w:pPr>
            <w:r w:rsidRPr="009C560B">
              <w:t>Resources for assessment must include access to:</w:t>
            </w:r>
          </w:p>
          <w:p w:rsidR="00000000" w:rsidRPr="009C560B" w:rsidP="009C560B">
            <w:pPr>
              <w:pStyle w:val="ListBullet"/>
            </w:pPr>
            <w:r w:rsidRPr="009C560B">
              <w:t>a range of relevant exercises, case studies and/or other simulations</w:t>
            </w:r>
          </w:p>
          <w:p w:rsidR="00000000" w:rsidRPr="009C560B" w:rsidP="009C560B">
            <w:pPr>
              <w:pStyle w:val="ListBullet"/>
            </w:pPr>
            <w:r w:rsidRPr="009C560B">
              <w:t>relevant and appropriate materials, tools, facilities, equipment and PPE currently used in industry to perform analysis and appr</w:t>
            </w:r>
            <w:r w:rsidRPr="009C560B">
              <w:t>aisal of fault and outage data</w:t>
            </w:r>
          </w:p>
          <w:p w:rsidR="00000000" w:rsidRPr="009C560B" w:rsidP="009C560B">
            <w:pPr>
              <w:pStyle w:val="ListBullet"/>
            </w:pPr>
            <w:r w:rsidRPr="009C560B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9C560B" w:rsidP="009C560B">
      <w:pPr>
        <w:pStyle w:val="NoPaddingFontSize1"/>
      </w:pPr>
    </w:p>
    <w:p w:rsidR="00000000" w:rsidRPr="009C560B" w:rsidP="009C560B">
      <w:pPr>
        <w:pStyle w:val="AllowPageBreak"/>
      </w:pPr>
    </w:p>
    <w:p w:rsidR="00000000" w:rsidRPr="009C560B" w:rsidP="009C560B">
      <w:pPr>
        <w:pStyle w:val="Heading1"/>
      </w:pPr>
      <w:bookmarkStart w:id="5" w:name="O_1002658"/>
      <w:bookmarkEnd w:id="5"/>
      <w:r w:rsidRPr="009C560B">
        <w:t>Links</w:t>
      </w:r>
    </w:p>
    <w:p w:rsidR="00000000" w:rsidRPr="009C560B" w:rsidP="006C05A1">
      <w:pPr>
        <w:pStyle w:val="BodyText"/>
      </w:pPr>
      <w:r w:rsidRPr="009C560B">
        <w:t xml:space="preserve">UET Training Package Companion </w:t>
      </w:r>
      <w:r w:rsidRPr="009C560B">
        <w:t xml:space="preserve">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26C2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C560B" w:rsidP="009C560B"/>
    <w:sectPr w:rsidSect="009C56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0B" w:rsidRPr="006C05A1" w:rsidP="006C05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A1" w:rsidP="009C56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5A1" w:rsidP="009C56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05A1" w:rsidP="009C56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60B" w:rsidRPr="006C05A1" w:rsidP="006C05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A1" w:rsidRPr="002D2AF8" w:rsidP="009C56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UETTDRDS48 Analyse and appraise power system fault and outage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6C05A1" w:rsidP="009C56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C6E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4C1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1C78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6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6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6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6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6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6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6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6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6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6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6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60B"/>
  </w:style>
  <w:style w:type="character" w:customStyle="1" w:styleId="Heading1Char">
    <w:name w:val="Heading 1 Char"/>
    <w:basedOn w:val="DefaultParagraphFont"/>
    <w:link w:val="Heading1"/>
    <w:rsid w:val="009C56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6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6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60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560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56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6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C560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56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6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6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6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6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6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6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6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6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6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6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6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6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6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6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6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560B"/>
    <w:rPr>
      <w:b/>
      <w:spacing w:val="0"/>
    </w:rPr>
  </w:style>
  <w:style w:type="paragraph" w:customStyle="1" w:styleId="SuperTitle">
    <w:name w:val="SuperTitle"/>
    <w:basedOn w:val="Title"/>
    <w:rsid w:val="009C56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6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6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56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6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6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6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6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6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6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6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6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60B"/>
    <w:rPr>
      <w:i/>
    </w:rPr>
  </w:style>
  <w:style w:type="paragraph" w:styleId="Caption">
    <w:name w:val="caption"/>
    <w:basedOn w:val="BodyText"/>
    <w:next w:val="Normal"/>
    <w:qFormat/>
    <w:rsid w:val="009C56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6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6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60B"/>
  </w:style>
  <w:style w:type="paragraph" w:styleId="TableofFigures">
    <w:name w:val="table of figures"/>
    <w:basedOn w:val="Normal"/>
    <w:next w:val="Normal"/>
    <w:semiHidden/>
    <w:rsid w:val="009C56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60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C560B"/>
    <w:rPr>
      <w:rFonts w:ascii="Wingdings" w:hAnsi="Wingdings"/>
    </w:rPr>
  </w:style>
  <w:style w:type="paragraph" w:customStyle="1" w:styleId="TableHeading">
    <w:name w:val="Table Heading"/>
    <w:basedOn w:val="HeadingBase"/>
    <w:rsid w:val="009C56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60B"/>
    <w:rPr>
      <w:color w:val="0033CC"/>
      <w:u w:val="none"/>
    </w:rPr>
  </w:style>
  <w:style w:type="paragraph" w:customStyle="1" w:styleId="BodyTextRight">
    <w:name w:val="Body Text Right"/>
    <w:basedOn w:val="BodyText"/>
    <w:rsid w:val="009C56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6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60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6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6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6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60B"/>
    <w:rPr>
      <w:sz w:val="32"/>
    </w:rPr>
  </w:style>
  <w:style w:type="paragraph" w:customStyle="1" w:styleId="HeadingProcedure">
    <w:name w:val="Heading Procedure"/>
    <w:basedOn w:val="HeadingBase"/>
    <w:next w:val="Normal"/>
    <w:rsid w:val="009C56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60B"/>
    <w:pPr>
      <w:spacing w:before="60" w:after="60"/>
    </w:pPr>
  </w:style>
  <w:style w:type="paragraph" w:styleId="ListContinue">
    <w:name w:val="List Continue"/>
    <w:basedOn w:val="List"/>
    <w:rsid w:val="009C560B"/>
    <w:pPr>
      <w:ind w:firstLine="0"/>
    </w:pPr>
  </w:style>
  <w:style w:type="paragraph" w:customStyle="1" w:styleId="ListNote">
    <w:name w:val="List Note"/>
    <w:basedOn w:val="List"/>
    <w:rsid w:val="009C56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6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6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60B"/>
    <w:rPr>
      <w:rFonts w:ascii="Courier New" w:hAnsi="Courier New"/>
    </w:rPr>
  </w:style>
  <w:style w:type="paragraph" w:customStyle="1" w:styleId="NoteBullet">
    <w:name w:val="Note Bullet"/>
    <w:basedOn w:val="Note"/>
    <w:rsid w:val="009C56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6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6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6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6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56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6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60B"/>
    <w:rPr>
      <w:b/>
      <w:smallCaps/>
    </w:rPr>
  </w:style>
  <w:style w:type="paragraph" w:customStyle="1" w:styleId="TableListNumber">
    <w:name w:val="Table List Number"/>
    <w:basedOn w:val="ListNumber"/>
    <w:rsid w:val="009C56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6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60B"/>
    <w:pPr>
      <w:numPr>
        <w:numId w:val="10"/>
      </w:numPr>
    </w:pPr>
  </w:style>
  <w:style w:type="paragraph" w:customStyle="1" w:styleId="ListAlpha2">
    <w:name w:val="List Alpha 2"/>
    <w:basedOn w:val="List2"/>
    <w:rsid w:val="009C560B"/>
    <w:pPr>
      <w:numPr>
        <w:numId w:val="9"/>
      </w:numPr>
    </w:pPr>
  </w:style>
  <w:style w:type="paragraph" w:styleId="List2">
    <w:name w:val="List 2"/>
    <w:basedOn w:val="BodyText"/>
    <w:rsid w:val="009C56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6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6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60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C560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C560B"/>
    <w:pPr>
      <w:numPr>
        <w:numId w:val="5"/>
      </w:numPr>
    </w:pPr>
  </w:style>
  <w:style w:type="paragraph" w:styleId="ListContinue2">
    <w:name w:val="List Continue 2"/>
    <w:basedOn w:val="List2"/>
    <w:rsid w:val="009C560B"/>
    <w:pPr>
      <w:ind w:firstLine="0"/>
    </w:pPr>
  </w:style>
  <w:style w:type="paragraph" w:styleId="ListContinue3">
    <w:name w:val="List Continue 3"/>
    <w:basedOn w:val="List3"/>
    <w:rsid w:val="009C560B"/>
    <w:pPr>
      <w:ind w:left="1021" w:firstLine="0"/>
    </w:pPr>
  </w:style>
  <w:style w:type="paragraph" w:styleId="ListContinue4">
    <w:name w:val="List Continue 4"/>
    <w:basedOn w:val="List4"/>
    <w:rsid w:val="009C560B"/>
    <w:pPr>
      <w:ind w:firstLine="0"/>
    </w:pPr>
  </w:style>
  <w:style w:type="paragraph" w:styleId="ListContinue5">
    <w:name w:val="List Continue 5"/>
    <w:basedOn w:val="List5"/>
    <w:rsid w:val="009C560B"/>
    <w:pPr>
      <w:ind w:firstLine="0"/>
    </w:pPr>
  </w:style>
  <w:style w:type="paragraph" w:styleId="ListNumber3">
    <w:name w:val="List Number 3"/>
    <w:basedOn w:val="List3"/>
    <w:rsid w:val="009C560B"/>
    <w:pPr>
      <w:numPr>
        <w:numId w:val="6"/>
      </w:numPr>
    </w:pPr>
  </w:style>
  <w:style w:type="paragraph" w:styleId="ListNumber4">
    <w:name w:val="List Number 4"/>
    <w:basedOn w:val="List4"/>
    <w:rsid w:val="009C560B"/>
    <w:pPr>
      <w:numPr>
        <w:numId w:val="7"/>
      </w:numPr>
    </w:pPr>
  </w:style>
  <w:style w:type="paragraph" w:styleId="ListNumber5">
    <w:name w:val="List Number 5"/>
    <w:basedOn w:val="List5"/>
    <w:rsid w:val="009C560B"/>
    <w:pPr>
      <w:numPr>
        <w:numId w:val="8"/>
      </w:numPr>
    </w:pPr>
  </w:style>
  <w:style w:type="paragraph" w:styleId="BlockText">
    <w:name w:val="Block Text"/>
    <w:basedOn w:val="Normal"/>
    <w:rsid w:val="009C56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6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60B"/>
    <w:rPr>
      <w:sz w:val="16"/>
      <w:vertAlign w:val="superscript"/>
    </w:rPr>
  </w:style>
  <w:style w:type="character" w:customStyle="1" w:styleId="Symbols">
    <w:name w:val="Symbols"/>
    <w:basedOn w:val="DefaultParagraphFont"/>
    <w:rsid w:val="009C560B"/>
    <w:rPr>
      <w:rFonts w:ascii="Symbol" w:hAnsi="Symbol"/>
    </w:rPr>
  </w:style>
  <w:style w:type="character" w:customStyle="1" w:styleId="MenuOptions">
    <w:name w:val="Menu Options"/>
    <w:basedOn w:val="DefaultParagraphFont"/>
    <w:rsid w:val="009C56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60B"/>
    <w:rPr>
      <w:b/>
    </w:rPr>
  </w:style>
  <w:style w:type="character" w:customStyle="1" w:styleId="Underlined">
    <w:name w:val="Underlined"/>
    <w:basedOn w:val="DefaultParagraphFont"/>
    <w:rsid w:val="009C560B"/>
    <w:rPr>
      <w:u w:val="single"/>
    </w:rPr>
  </w:style>
  <w:style w:type="paragraph" w:customStyle="1" w:styleId="TableBodyTextRight">
    <w:name w:val="Table Body Text Right"/>
    <w:basedOn w:val="TableBodyText"/>
    <w:rsid w:val="009C56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60B"/>
    <w:rPr>
      <w:sz w:val="18"/>
    </w:rPr>
  </w:style>
  <w:style w:type="paragraph" w:customStyle="1" w:styleId="BodySmallRight">
    <w:name w:val="Body Small Right"/>
    <w:basedOn w:val="BodyTextRight"/>
    <w:rsid w:val="009C560B"/>
    <w:rPr>
      <w:sz w:val="18"/>
      <w:szCs w:val="18"/>
    </w:rPr>
  </w:style>
  <w:style w:type="paragraph" w:customStyle="1" w:styleId="MarginEdition">
    <w:name w:val="Margin Edition"/>
    <w:basedOn w:val="MarginNote"/>
    <w:rsid w:val="009C56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60B"/>
    <w:rPr>
      <w:sz w:val="2"/>
      <w:szCs w:val="2"/>
    </w:rPr>
  </w:style>
  <w:style w:type="character" w:customStyle="1" w:styleId="Small">
    <w:name w:val="Small"/>
    <w:basedOn w:val="DefaultParagraphFont"/>
    <w:rsid w:val="009C560B"/>
    <w:rPr>
      <w:sz w:val="16"/>
    </w:rPr>
  </w:style>
  <w:style w:type="paragraph" w:customStyle="1" w:styleId="WideTable">
    <w:name w:val="Wide Table"/>
    <w:basedOn w:val="Normal"/>
    <w:rsid w:val="009C56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60B"/>
  </w:style>
  <w:style w:type="paragraph" w:styleId="Quote">
    <w:name w:val="Quote"/>
    <w:basedOn w:val="Heading1"/>
    <w:link w:val="QuoteChar"/>
    <w:qFormat/>
    <w:rsid w:val="009C56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6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60B"/>
    <w:pPr>
      <w:pageBreakBefore/>
    </w:pPr>
  </w:style>
  <w:style w:type="paragraph" w:customStyle="1" w:styleId="Border">
    <w:name w:val="Border"/>
    <w:basedOn w:val="Normal"/>
    <w:qFormat/>
    <w:rsid w:val="009C56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6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6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6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6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6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6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6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6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60B"/>
    <w:rPr>
      <w:u w:val="single"/>
    </w:rPr>
  </w:style>
  <w:style w:type="character" w:customStyle="1" w:styleId="BoldandItalics">
    <w:name w:val="Bold and Italics"/>
    <w:qFormat/>
    <w:rsid w:val="009C560B"/>
    <w:rPr>
      <w:b/>
      <w:i/>
      <w:u w:val="none"/>
    </w:rPr>
  </w:style>
  <w:style w:type="paragraph" w:styleId="BalloonText">
    <w:name w:val="Balloon Text"/>
    <w:basedOn w:val="Normal"/>
    <w:link w:val="BalloonTextChar"/>
    <w:rsid w:val="009C5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6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6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6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6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6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60B"/>
    <w:pPr>
      <w:spacing w:before="0" w:after="0"/>
    </w:pPr>
  </w:style>
  <w:style w:type="paragraph" w:customStyle="1" w:styleId="BodyTextBold">
    <w:name w:val="Body Text Bold"/>
    <w:basedOn w:val="BodyText"/>
    <w:qFormat/>
    <w:rsid w:val="009C560B"/>
    <w:rPr>
      <w:b/>
    </w:rPr>
  </w:style>
  <w:style w:type="character" w:styleId="Hyperlink">
    <w:name w:val="Hyperlink"/>
    <w:basedOn w:val="DefaultParagraphFont"/>
    <w:uiPriority w:val="99"/>
    <w:unhideWhenUsed/>
    <w:rsid w:val="006C05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1605</Words>
  <Characters>10471</Characters>
  <Application>Microsoft Office Word</Application>
  <DocSecurity>0</DocSecurity>
  <Lines>190</Lines>
  <Paragraphs>100</Paragraphs>
  <ScaleCrop>false</ScaleCrop>
  <Company>Author-it Software Corporation Ltd.</Company>
  <LinksUpToDate>false</LinksUpToDate>
  <CharactersWithSpaces>11976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UETTDRDS48 Analyse and appraise power system fault and outage data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2021-03-24T00:19:00Z</dcterms:created>
  <dcterms:modified xsi:type="dcterms:W3CDTF">2021-03-24T00:19:00Z</dcterms:modified>
</cp:coreProperties>
</file>