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7C4" w:rsidP="003F3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UETTDRDS47 Review power system asset management strategies</w:t>
      </w:r>
      <w:r>
        <w:fldChar w:fldCharType="end"/>
      </w:r>
    </w:p>
    <w:p w:rsidR="003F37C4" w:rsidP="003F37C4">
      <w:pPr>
        <w:pStyle w:val="Version"/>
        <w:sectPr w:rsidSect="005C3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05D" w:rsidP="005C305D">
      <w:pPr>
        <w:pStyle w:val="SuperHeading"/>
      </w:pPr>
      <w:r w:rsidRPr="005C305D">
        <w:t>UETTDRDS47 Review power system asset management strategies</w:t>
      </w:r>
    </w:p>
    <w:p w:rsidR="00000000" w:rsidRPr="005C305D" w:rsidP="005C305D">
      <w:pPr>
        <w:pStyle w:val="Heading1"/>
      </w:pPr>
      <w:bookmarkStart w:id="1" w:name="O_1002623"/>
      <w:bookmarkEnd w:id="1"/>
      <w:r w:rsidRPr="005C30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2" w:name="O_1002624"/>
      <w:bookmarkEnd w:id="2"/>
      <w:r w:rsidRPr="005C30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This unit covers the management of assets within</w:t>
            </w:r>
            <w:r w:rsidRPr="005C305D">
              <w:t xml:space="preserve"> the transmission, sub-transmission and distribution networks. This includes plant optimisation, condition monitoring, maintenance strategies and policies and capital works planning, including recommendations for continual improvement. Cost-benefit analysi</w:t>
            </w:r>
            <w:r w:rsidRPr="005C305D">
              <w:t>s is fundamental for successful implementation of the aforementioned asset management functions.</w:t>
            </w:r>
          </w:p>
          <w:p w:rsidR="00000000" w:rsidRPr="005C305D" w:rsidP="005C305D">
            <w:pPr>
              <w:pStyle w:val="BodyText"/>
            </w:pPr>
            <w:r w:rsidRPr="005C305D">
              <w:t>The application of the skills and knowledge described in this unit may require a licence/registration to practice in the workplace subject to regulations for u</w:t>
            </w:r>
            <w:r w:rsidRPr="005C305D">
              <w:t xml:space="preserve">ndertaking of electrical work.  </w:t>
            </w:r>
          </w:p>
          <w:p w:rsidR="00000000" w:rsidRPr="005C305D" w:rsidP="005C305D">
            <w:pPr>
              <w:pStyle w:val="BodyText"/>
            </w:pPr>
            <w:r w:rsidRPr="005C305D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3" w:name="O_1002625"/>
      <w:bookmarkEnd w:id="3"/>
      <w:r w:rsidRPr="005C30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All competencies in the C</w:t>
            </w:r>
            <w:r w:rsidRPr="005C305D">
              <w:t xml:space="preserve">ommon Unit Group must have been completed, plus all competencies in one (1) of the identified Pathway Unit Group(s). </w:t>
            </w:r>
          </w:p>
          <w:p w:rsidR="00000000" w:rsidRPr="005C305D" w:rsidP="005C305D">
            <w:pPr>
              <w:pStyle w:val="BodyText"/>
            </w:pPr>
            <w:r w:rsidRPr="005C305D">
              <w:t>Common Unit Group</w:t>
            </w:r>
          </w:p>
          <w:p w:rsidR="00000000" w:rsidRPr="005C305D" w:rsidP="005C305D">
            <w:pPr>
              <w:pStyle w:val="BodyText"/>
            </w:pPr>
            <w:r w:rsidRPr="005C305D">
              <w:t>UEENEEE101A Apply Occupational Health and Safety regulations, codes and practices in the workplace</w:t>
            </w:r>
          </w:p>
          <w:p w:rsidR="00000000" w:rsidRPr="005C305D" w:rsidP="005C305D">
            <w:pPr>
              <w:pStyle w:val="BodyText"/>
            </w:pPr>
            <w:r w:rsidRPr="005C305D">
              <w:t>UEENEEE104A Solve pro</w:t>
            </w:r>
            <w:r w:rsidRPr="005C305D">
              <w:t>blems in d.c. circuits</w:t>
            </w:r>
          </w:p>
          <w:p w:rsidR="00000000" w:rsidRPr="005C305D" w:rsidP="005C305D">
            <w:pPr>
              <w:pStyle w:val="BodyText"/>
            </w:pPr>
            <w:r w:rsidRPr="005C305D">
              <w:t>UEENEEE107A Use drawings, diagrams, schedules, standards, codes and specifications</w:t>
            </w:r>
          </w:p>
          <w:p w:rsidR="00000000" w:rsidRPr="005C305D" w:rsidP="005C305D">
            <w:pPr>
              <w:pStyle w:val="BodyText"/>
            </w:pPr>
            <w:r w:rsidRPr="005C305D">
              <w:t>UEENEEG101A Solve problems in electromagnetic devices and related circuits</w:t>
            </w:r>
          </w:p>
          <w:p w:rsidR="00000000" w:rsidRPr="005C305D" w:rsidP="005C305D">
            <w:pPr>
              <w:pStyle w:val="BodyText"/>
            </w:pPr>
            <w:r w:rsidRPr="005C305D">
              <w:t>UEENEEG102A Solve problems in low voltage a.c. circuits</w:t>
            </w:r>
          </w:p>
          <w:p w:rsidR="00000000" w:rsidRPr="005C305D" w:rsidP="005C305D">
            <w:pPr>
              <w:pStyle w:val="BodyText"/>
            </w:pPr>
            <w:r w:rsidRPr="005C305D">
              <w:t>UETTDREL11 Apply su</w:t>
            </w:r>
            <w:r w:rsidRPr="005C305D">
              <w:t>stainable energy and environmental procedures</w:t>
            </w:r>
          </w:p>
          <w:p w:rsidR="00000000" w:rsidRPr="005C305D" w:rsidP="005C305D">
            <w:pPr>
              <w:pStyle w:val="BodyText"/>
            </w:pPr>
            <w:r w:rsidRPr="005C305D">
              <w:t>UETTDREL16 Working safely near live electrical apparatus</w:t>
            </w:r>
          </w:p>
          <w:p w:rsidR="00000000" w:rsidRPr="005C305D" w:rsidP="005C305D">
            <w:pPr>
              <w:pStyle w:val="BodyText"/>
            </w:pPr>
            <w:r w:rsidRPr="005C305D">
              <w:t>UETTDRIS62 Implement and monitor the power system organisational WHS/OHS policies, procedures and programs</w:t>
            </w:r>
          </w:p>
          <w:p w:rsidR="00000000" w:rsidRPr="005C305D" w:rsidP="005C305D">
            <w:pPr>
              <w:pStyle w:val="BodyText"/>
            </w:pPr>
            <w:r w:rsidRPr="005C305D">
              <w:t>UETTDRIS63 Implement &amp; monitor power system environmental &amp; sustainable energy management policies &amp; procedures</w:t>
            </w:r>
          </w:p>
          <w:p w:rsidR="00000000" w:rsidRPr="005C305D" w:rsidP="005C305D">
            <w:pPr>
              <w:pStyle w:val="BodyText"/>
            </w:pPr>
            <w:r w:rsidRPr="005C305D">
              <w:t>Testing Pathway Unit Group</w:t>
            </w:r>
          </w:p>
          <w:p w:rsidR="00000000" w:rsidRPr="005C305D" w:rsidP="005C305D">
            <w:pPr>
              <w:pStyle w:val="BodyText"/>
            </w:pPr>
            <w:r w:rsidRPr="005C305D">
              <w:t>UEENEED104A Use engineering applications software on personal computers</w:t>
            </w:r>
          </w:p>
          <w:p w:rsidR="00000000" w:rsidRPr="005C305D" w:rsidP="005C305D">
            <w:pPr>
              <w:pStyle w:val="BodyText"/>
            </w:pPr>
            <w:r w:rsidRPr="005C305D">
              <w:t>UEENEEE102A Fabricate, assemble and dismantle</w:t>
            </w:r>
            <w:r w:rsidRPr="005C305D">
              <w:t xml:space="preserve"> utilities industry components</w:t>
            </w:r>
          </w:p>
          <w:p w:rsidR="00000000" w:rsidRPr="005C305D" w:rsidP="005C305D">
            <w:pPr>
              <w:pStyle w:val="BodyText"/>
            </w:pPr>
            <w:r w:rsidRPr="005C305D">
              <w:t>UEENEEE124A Compile and produce an energy sector detailed report</w:t>
            </w:r>
          </w:p>
          <w:p w:rsidR="00000000" w:rsidRPr="005C305D" w:rsidP="005C305D">
            <w:pPr>
              <w:pStyle w:val="BodyText"/>
            </w:pPr>
            <w:r w:rsidRPr="005C305D">
              <w:t>UEENEEE125A Provide engineering solutions for problems in complex multiple path circuits</w:t>
            </w:r>
          </w:p>
          <w:p w:rsidR="00000000" w:rsidRPr="005C305D" w:rsidP="005C305D">
            <w:pPr>
              <w:pStyle w:val="BodyText"/>
            </w:pPr>
            <w:r w:rsidRPr="005C305D">
              <w:t>UEENEEE126A Provide solutions to basic engineering computational proble</w:t>
            </w:r>
            <w:r w:rsidRPr="005C305D">
              <w:t>ms</w:t>
            </w:r>
          </w:p>
          <w:p w:rsidR="00000000" w:rsidRPr="005C305D" w:rsidP="005C305D">
            <w:pPr>
              <w:pStyle w:val="BodyText"/>
            </w:pPr>
            <w:r w:rsidRPr="005C305D">
              <w:t>UEENEEG149A Provide engineering solutions to problems in complex polyphase power circuits</w:t>
            </w:r>
          </w:p>
          <w:p w:rsidR="00000000" w:rsidRPr="005C305D" w:rsidP="005C305D">
            <w:pPr>
              <w:pStyle w:val="BodyText"/>
            </w:pPr>
            <w:r w:rsidRPr="005C305D">
              <w:t>UETTDRTS21 Maintain interdependent network protection and control systems</w:t>
            </w:r>
          </w:p>
          <w:p w:rsidR="00000000" w:rsidRPr="005C305D" w:rsidP="005C305D">
            <w:pPr>
              <w:pStyle w:val="BodyText"/>
            </w:pPr>
            <w:r w:rsidRPr="005C305D">
              <w:t>UETTDRTS22 Commission interdependent network protection and control systems</w:t>
            </w:r>
          </w:p>
          <w:p w:rsidR="00000000" w:rsidRPr="005C305D" w:rsidP="005C305D">
            <w:pPr>
              <w:pStyle w:val="BodyText"/>
            </w:pPr>
            <w:r w:rsidRPr="005C305D">
              <w:t>UETTDRTS29 De</w:t>
            </w:r>
            <w:r w:rsidRPr="005C305D">
              <w:t>velop power systems secondary isolation instructional documents</w:t>
            </w:r>
          </w:p>
          <w:p w:rsidR="00000000" w:rsidRPr="005C305D" w:rsidP="005C305D">
            <w:pPr>
              <w:pStyle w:val="BodyText"/>
            </w:pPr>
            <w:r w:rsidRPr="005C305D">
              <w:t>UETTDRTS35 Maintain complex network protection and control systems</w:t>
            </w:r>
          </w:p>
          <w:p w:rsidR="00000000" w:rsidRPr="005C305D" w:rsidP="005C305D">
            <w:pPr>
              <w:pStyle w:val="BodyText"/>
            </w:pPr>
            <w:r w:rsidRPr="005C305D">
              <w:t>Design Pathway Unit Group</w:t>
            </w:r>
          </w:p>
          <w:p w:rsidR="00000000" w:rsidRPr="005C305D" w:rsidP="005C305D">
            <w:pPr>
              <w:pStyle w:val="BodyText"/>
            </w:pPr>
            <w:r w:rsidRPr="005C305D">
              <w:t>UETTDRDS39 Prepare and manage detailed construction plans for electrical power system infrastructur</w:t>
            </w:r>
            <w:r w:rsidRPr="005C305D">
              <w:t>e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4" w:name="O_1002626"/>
      <w:bookmarkEnd w:id="4"/>
      <w:r w:rsidRPr="005C30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Design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5" w:name="O_1002627"/>
      <w:bookmarkEnd w:id="5"/>
      <w:r w:rsidRPr="005C30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Not applicable.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6" w:name="O_1002628"/>
      <w:bookmarkEnd w:id="6"/>
      <w:r w:rsidRPr="005C30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PERFORMANCE CRITERIA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Performanc</w:t>
            </w:r>
            <w:r w:rsidRPr="005C305D">
              <w:t>e criteria describe the performance needed to demonstrate achievement of the element.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Plan for and coordinate the review and implementation of asset management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Work health and safety (WHS/occupational health and safety (OHS) practices/procedures and environmental and sustainable energy procedures, which may influence asset management systems, are reviewed and determined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Purpose of the project is establishe</w:t>
            </w:r>
            <w:r w:rsidRPr="005C305D">
              <w:t>d and expected outcomes of the work are confirmed with appropriate personnel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 xml:space="preserve">Organisational established procedures on policies and specifications for the design are obtained or established </w:t>
            </w:r>
            <w:r w:rsidRPr="005C305D">
              <w:t>with appropriate personnel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Equipment/tools and personal protective equipment (PPE) are selected and coordinated based on specified requirements and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Work is prioritised and sequenced for the most efficient and effective outcome following consultation wit</w:t>
            </w:r>
            <w:r w:rsidRPr="005C305D">
              <w:t>h others for completion within acceptable timeframes, to a quality standard and in accordance with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Risk control measures are identified, prioritised and evaluated against the work schedule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Relevant work permits are secu</w:t>
            </w:r>
            <w:r w:rsidRPr="005C305D">
              <w:t>red to coordinate the performance of work according to requirements and/or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 xml:space="preserve">Resources, including personnel, equipment, tools and PPE, required for the job are identified, scheduled and coordinated and confirmed safe </w:t>
            </w:r>
            <w:r w:rsidRPr="005C305D">
              <w:t>and in technical working order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 xml:space="preserve">Site is prepared according to the work schedule </w:t>
            </w:r>
            <w:r w:rsidRPr="005C305D">
              <w:t>and to minimise risk and damage to property, commerce and individuals in accordance with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Carry out and coordinate the review and implementation of asset management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Circuit/systems modelling is used to evaluate alternative proposals in accordance with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System design decisions ar</w:t>
            </w:r>
            <w:r w:rsidRPr="005C305D">
              <w:t>e made on the basis of safety and effective outcomes according to requirements and/or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Mathematical models of the distribution system are used to analyse the effectiveness of the finished project in accordance with requirements</w:t>
            </w:r>
            <w:r w:rsidRPr="005C305D">
              <w:t xml:space="preserve"> and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 xml:space="preserve">Technical advice is given to potential hazards, safety risks and control measures so that monitoring and preventative action can be undertaken and/or appropriate authorities consulted, where necessary, in accordance with </w:t>
            </w:r>
            <w:r w:rsidRPr="005C305D">
              <w:t>requirements and established procedures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Essential knowledge and associated skills are applied to analyse specific data and compare it with compliance specifications to ensure completion of the project within an agreed timeframe according to requirem</w:t>
            </w:r>
            <w:r w:rsidRPr="005C305D">
              <w:t>ents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Solutions to non-routine problems are identified and actioned using acquired essential knowledge and associated skills according to requirements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Quality of work is monitored against personal performance agreement and/or established organisational and professional standards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rPr>
                <w:rStyle w:val="SpecialBold"/>
              </w:rPr>
              <w:t>Complete and coordinate the review and implementation of asset management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Final review of the project is underta</w:t>
            </w:r>
            <w:r w:rsidRPr="005C305D">
              <w:t>ken to ensure it complies with all requirements and includes all specifications and documentations needed to complete the project brief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Appropriate personnel are notified of completion and reports and/or completion documents are finalised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t>Reports and/or completion documents are submitted to relevant personnel/organisations for approval and, where applicable, statutory or regulatory approval</w:t>
            </w:r>
          </w:p>
        </w:tc>
      </w:tr>
      <w:tr w:rsidTr="005C3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5D">
            <w:pPr>
              <w:pStyle w:val="BodyText"/>
              <w:rPr>
                <w:lang w:val="en-NZ"/>
              </w:rPr>
            </w:pPr>
            <w:r w:rsidRPr="005C30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Approved copies of documents are issued and records are updated in accordance with established</w:t>
            </w:r>
            <w:r w:rsidRPr="005C305D">
              <w:t xml:space="preserve"> procedures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7" w:name="O_1002629"/>
      <w:bookmarkEnd w:id="7"/>
      <w:r w:rsidRPr="005C30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Foundation skills essential to performance are explicit in the performance criteria of this unit of competency.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8" w:name="O_1002630"/>
      <w:bookmarkEnd w:id="8"/>
      <w:r w:rsidRPr="005C30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Range is restricted to essential operating condition</w:t>
            </w:r>
            <w:r w:rsidRPr="005C305D">
              <w:t>s and any other variables essential to the work environment.</w:t>
            </w:r>
          </w:p>
          <w:p w:rsidR="00000000" w:rsidRPr="005C305D" w:rsidP="005C305D">
            <w:pPr>
              <w:pStyle w:val="BodyText"/>
            </w:pPr>
            <w:r w:rsidRPr="005C305D">
              <w:t>Non-essential conditions may be found in the Companion Volume Implementation Guide.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9" w:name="O_1002631"/>
      <w:bookmarkEnd w:id="9"/>
      <w:r w:rsidRPr="005C30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5D" w:rsidP="005C305D">
            <w:pPr>
              <w:pStyle w:val="BodyText"/>
            </w:pPr>
            <w:r w:rsidRPr="005C305D">
              <w:t>This unit replaces and is equivalent to UETTDRDS47A Review power system asset management strategies.</w:t>
            </w:r>
          </w:p>
        </w:tc>
      </w:tr>
    </w:tbl>
    <w:p w:rsidR="00000000" w:rsidRPr="005C305D" w:rsidP="005C305D">
      <w:pPr>
        <w:pStyle w:val="NoPaddingFontSize1"/>
      </w:pPr>
    </w:p>
    <w:p w:rsidR="00000000" w:rsidRPr="005C305D" w:rsidP="005C305D">
      <w:pPr>
        <w:pStyle w:val="AllowPageBreak"/>
      </w:pPr>
    </w:p>
    <w:p w:rsidR="00000000" w:rsidRPr="005C305D" w:rsidP="005C305D">
      <w:pPr>
        <w:pStyle w:val="Heading1"/>
      </w:pPr>
      <w:bookmarkStart w:id="10" w:name="O_1002638"/>
      <w:bookmarkEnd w:id="10"/>
      <w:r w:rsidRPr="005C305D">
        <w:t>Links</w:t>
      </w:r>
    </w:p>
    <w:p w:rsidR="00000000" w:rsidRPr="005C305D" w:rsidP="003F37C4">
      <w:pPr>
        <w:pStyle w:val="BodyText"/>
      </w:pPr>
      <w:r w:rsidRPr="005C305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072B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C305D" w:rsidP="005C305D"/>
    <w:sectPr w:rsidSect="005C3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5D" w:rsidRPr="003F37C4" w:rsidP="003F3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7C4" w:rsidP="005C3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7C4" w:rsidP="005C3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37C4" w:rsidP="005C3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05D" w:rsidRPr="003F37C4" w:rsidP="003F3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7C4" w:rsidRPr="002D2AF8" w:rsidP="005C3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UETTDRDS47 Review power system asset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3F37C4" w:rsidP="005C3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05D"/>
  </w:style>
  <w:style w:type="character" w:customStyle="1" w:styleId="Heading1Char">
    <w:name w:val="Heading 1 Char"/>
    <w:basedOn w:val="DefaultParagraphFont"/>
    <w:link w:val="Heading1"/>
    <w:rsid w:val="005C3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0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305D"/>
    <w:rPr>
      <w:b/>
      <w:spacing w:val="0"/>
    </w:rPr>
  </w:style>
  <w:style w:type="paragraph" w:customStyle="1" w:styleId="SuperHeading">
    <w:name w:val="SuperHeading"/>
    <w:basedOn w:val="Normal"/>
    <w:rsid w:val="005C3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0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0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05D"/>
    <w:rPr>
      <w:i/>
    </w:rPr>
  </w:style>
  <w:style w:type="paragraph" w:styleId="Caption">
    <w:name w:val="caption"/>
    <w:basedOn w:val="BodyText"/>
    <w:next w:val="Normal"/>
    <w:qFormat/>
    <w:rsid w:val="005C3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05D"/>
  </w:style>
  <w:style w:type="paragraph" w:styleId="TableofFigures">
    <w:name w:val="table of figures"/>
    <w:basedOn w:val="Normal"/>
    <w:next w:val="Normal"/>
    <w:semiHidden/>
    <w:rsid w:val="005C3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0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05D"/>
    <w:rPr>
      <w:rFonts w:ascii="Wingdings" w:hAnsi="Wingdings"/>
    </w:rPr>
  </w:style>
  <w:style w:type="paragraph" w:customStyle="1" w:styleId="TableHeading">
    <w:name w:val="Table Heading"/>
    <w:basedOn w:val="HeadingBase"/>
    <w:rsid w:val="005C3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05D"/>
    <w:rPr>
      <w:color w:val="0033CC"/>
      <w:u w:val="none"/>
    </w:rPr>
  </w:style>
  <w:style w:type="paragraph" w:customStyle="1" w:styleId="BodyTextRight">
    <w:name w:val="Body Text Right"/>
    <w:basedOn w:val="BodyText"/>
    <w:rsid w:val="005C3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05D"/>
    <w:rPr>
      <w:sz w:val="32"/>
    </w:rPr>
  </w:style>
  <w:style w:type="paragraph" w:customStyle="1" w:styleId="HeadingProcedure">
    <w:name w:val="Heading Procedure"/>
    <w:basedOn w:val="HeadingBase"/>
    <w:next w:val="Normal"/>
    <w:rsid w:val="005C3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05D"/>
    <w:pPr>
      <w:spacing w:before="60" w:after="60"/>
    </w:pPr>
  </w:style>
  <w:style w:type="paragraph" w:styleId="ListContinue">
    <w:name w:val="List Continue"/>
    <w:basedOn w:val="List"/>
    <w:rsid w:val="005C305D"/>
    <w:pPr>
      <w:ind w:firstLine="0"/>
    </w:pPr>
  </w:style>
  <w:style w:type="paragraph" w:customStyle="1" w:styleId="ListNote">
    <w:name w:val="List Note"/>
    <w:basedOn w:val="List"/>
    <w:rsid w:val="005C3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05D"/>
    <w:rPr>
      <w:rFonts w:ascii="Courier New" w:hAnsi="Courier New"/>
    </w:rPr>
  </w:style>
  <w:style w:type="paragraph" w:customStyle="1" w:styleId="NoteBullet">
    <w:name w:val="Note Bullet"/>
    <w:basedOn w:val="Note"/>
    <w:rsid w:val="005C3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0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05D"/>
    <w:rPr>
      <w:b/>
      <w:smallCaps/>
    </w:rPr>
  </w:style>
  <w:style w:type="paragraph" w:customStyle="1" w:styleId="TableListNumber">
    <w:name w:val="Table List Number"/>
    <w:basedOn w:val="ListNumber"/>
    <w:rsid w:val="005C3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05D"/>
    <w:pPr>
      <w:numPr>
        <w:numId w:val="7"/>
      </w:numPr>
    </w:pPr>
  </w:style>
  <w:style w:type="paragraph" w:customStyle="1" w:styleId="ListAlpha2">
    <w:name w:val="List Alpha 2"/>
    <w:basedOn w:val="List2"/>
    <w:rsid w:val="005C305D"/>
    <w:pPr>
      <w:numPr>
        <w:numId w:val="6"/>
      </w:numPr>
    </w:pPr>
  </w:style>
  <w:style w:type="paragraph" w:styleId="List2">
    <w:name w:val="List 2"/>
    <w:basedOn w:val="BodyText"/>
    <w:rsid w:val="005C3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0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0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05D"/>
    <w:pPr>
      <w:numPr>
        <w:numId w:val="2"/>
      </w:numPr>
    </w:pPr>
  </w:style>
  <w:style w:type="paragraph" w:styleId="ListContinue2">
    <w:name w:val="List Continue 2"/>
    <w:basedOn w:val="List2"/>
    <w:rsid w:val="005C305D"/>
    <w:pPr>
      <w:ind w:firstLine="0"/>
    </w:pPr>
  </w:style>
  <w:style w:type="paragraph" w:styleId="ListContinue3">
    <w:name w:val="List Continue 3"/>
    <w:basedOn w:val="List3"/>
    <w:rsid w:val="005C305D"/>
    <w:pPr>
      <w:ind w:left="1021" w:firstLine="0"/>
    </w:pPr>
  </w:style>
  <w:style w:type="paragraph" w:styleId="ListContinue4">
    <w:name w:val="List Continue 4"/>
    <w:basedOn w:val="List4"/>
    <w:rsid w:val="005C305D"/>
    <w:pPr>
      <w:ind w:firstLine="0"/>
    </w:pPr>
  </w:style>
  <w:style w:type="paragraph" w:styleId="ListContinue5">
    <w:name w:val="List Continue 5"/>
    <w:basedOn w:val="List5"/>
    <w:rsid w:val="005C305D"/>
    <w:pPr>
      <w:ind w:firstLine="0"/>
    </w:pPr>
  </w:style>
  <w:style w:type="paragraph" w:styleId="ListNumber3">
    <w:name w:val="List Number 3"/>
    <w:basedOn w:val="List3"/>
    <w:rsid w:val="005C305D"/>
    <w:pPr>
      <w:numPr>
        <w:numId w:val="3"/>
      </w:numPr>
    </w:pPr>
  </w:style>
  <w:style w:type="paragraph" w:styleId="ListNumber4">
    <w:name w:val="List Number 4"/>
    <w:basedOn w:val="List4"/>
    <w:rsid w:val="005C305D"/>
    <w:pPr>
      <w:numPr>
        <w:numId w:val="4"/>
      </w:numPr>
    </w:pPr>
  </w:style>
  <w:style w:type="paragraph" w:styleId="ListNumber5">
    <w:name w:val="List Number 5"/>
    <w:basedOn w:val="List5"/>
    <w:rsid w:val="005C305D"/>
    <w:pPr>
      <w:numPr>
        <w:numId w:val="5"/>
      </w:numPr>
    </w:pPr>
  </w:style>
  <w:style w:type="paragraph" w:styleId="BlockText">
    <w:name w:val="Block Text"/>
    <w:basedOn w:val="Normal"/>
    <w:rsid w:val="005C3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05D"/>
    <w:rPr>
      <w:sz w:val="16"/>
      <w:vertAlign w:val="superscript"/>
    </w:rPr>
  </w:style>
  <w:style w:type="character" w:customStyle="1" w:styleId="Symbols">
    <w:name w:val="Symbols"/>
    <w:basedOn w:val="DefaultParagraphFont"/>
    <w:rsid w:val="005C305D"/>
    <w:rPr>
      <w:rFonts w:ascii="Symbol" w:hAnsi="Symbol"/>
    </w:rPr>
  </w:style>
  <w:style w:type="character" w:customStyle="1" w:styleId="MenuOptions">
    <w:name w:val="Menu Options"/>
    <w:basedOn w:val="DefaultParagraphFont"/>
    <w:rsid w:val="005C3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05D"/>
    <w:rPr>
      <w:b/>
    </w:rPr>
  </w:style>
  <w:style w:type="character" w:customStyle="1" w:styleId="Underlined">
    <w:name w:val="Underlined"/>
    <w:basedOn w:val="DefaultParagraphFont"/>
    <w:rsid w:val="005C305D"/>
    <w:rPr>
      <w:u w:val="single"/>
    </w:rPr>
  </w:style>
  <w:style w:type="paragraph" w:customStyle="1" w:styleId="TableBodyTextRight">
    <w:name w:val="Table Body Text Right"/>
    <w:basedOn w:val="TableBodyText"/>
    <w:rsid w:val="005C3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05D"/>
    <w:rPr>
      <w:sz w:val="18"/>
    </w:rPr>
  </w:style>
  <w:style w:type="paragraph" w:customStyle="1" w:styleId="BodySmallRight">
    <w:name w:val="Body Small Right"/>
    <w:basedOn w:val="BodyTextRight"/>
    <w:rsid w:val="005C305D"/>
    <w:rPr>
      <w:sz w:val="18"/>
      <w:szCs w:val="18"/>
    </w:rPr>
  </w:style>
  <w:style w:type="paragraph" w:customStyle="1" w:styleId="MarginEdition">
    <w:name w:val="Margin Edition"/>
    <w:basedOn w:val="MarginNote"/>
    <w:rsid w:val="005C3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05D"/>
    <w:rPr>
      <w:sz w:val="2"/>
      <w:szCs w:val="2"/>
    </w:rPr>
  </w:style>
  <w:style w:type="character" w:customStyle="1" w:styleId="Small">
    <w:name w:val="Small"/>
    <w:basedOn w:val="DefaultParagraphFont"/>
    <w:rsid w:val="005C305D"/>
    <w:rPr>
      <w:sz w:val="16"/>
    </w:rPr>
  </w:style>
  <w:style w:type="paragraph" w:customStyle="1" w:styleId="WideTable">
    <w:name w:val="Wide Table"/>
    <w:basedOn w:val="Normal"/>
    <w:rsid w:val="005C3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05D"/>
  </w:style>
  <w:style w:type="paragraph" w:styleId="Quote">
    <w:name w:val="Quote"/>
    <w:basedOn w:val="Heading1"/>
    <w:link w:val="QuoteChar"/>
    <w:qFormat/>
    <w:rsid w:val="005C3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05D"/>
    <w:pPr>
      <w:pageBreakBefore/>
    </w:pPr>
  </w:style>
  <w:style w:type="paragraph" w:customStyle="1" w:styleId="Border">
    <w:name w:val="Border"/>
    <w:basedOn w:val="Normal"/>
    <w:qFormat/>
    <w:rsid w:val="005C3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05D"/>
    <w:rPr>
      <w:u w:val="single"/>
    </w:rPr>
  </w:style>
  <w:style w:type="character" w:customStyle="1" w:styleId="BoldandItalics">
    <w:name w:val="Bold and Italics"/>
    <w:qFormat/>
    <w:rsid w:val="005C305D"/>
    <w:rPr>
      <w:b/>
      <w:i/>
      <w:u w:val="none"/>
    </w:rPr>
  </w:style>
  <w:style w:type="paragraph" w:styleId="BalloonText">
    <w:name w:val="Balloon Text"/>
    <w:basedOn w:val="Normal"/>
    <w:link w:val="BalloonTextChar"/>
    <w:rsid w:val="005C3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05D"/>
    <w:pPr>
      <w:spacing w:before="0" w:after="0"/>
    </w:pPr>
  </w:style>
  <w:style w:type="paragraph" w:customStyle="1" w:styleId="BodyTextBold">
    <w:name w:val="Body Text Bold"/>
    <w:basedOn w:val="BodyText"/>
    <w:qFormat/>
    <w:rsid w:val="005C305D"/>
    <w:rPr>
      <w:b/>
    </w:rPr>
  </w:style>
  <w:style w:type="character" w:styleId="Hyperlink">
    <w:name w:val="Hyperlink"/>
    <w:basedOn w:val="DefaultParagraphFont"/>
    <w:uiPriority w:val="99"/>
    <w:unhideWhenUsed/>
    <w:rsid w:val="003F3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6789</Characters>
  <Application>Microsoft Office Word</Application>
  <DocSecurity>0</DocSecurity>
  <Lines>251</Lines>
  <Paragraphs>120</Paragraphs>
  <ScaleCrop>false</ScaleCrop>
  <Company>Author-it Software Corporation Ltd.</Company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UETTDRDS47 Review power system asset management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2021-03-24T00:18:00Z</dcterms:created>
  <dcterms:modified xsi:type="dcterms:W3CDTF">2021-03-24T00:18:00Z</dcterms:modified>
</cp:coreProperties>
</file>