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A2E" w:rsidP="00D42A2E">
      <w:pPr>
        <w:pStyle w:val="Title"/>
      </w:pPr>
      <w:r>
        <w:fldChar w:fldCharType="begin"/>
      </w:r>
      <w:r>
        <w:instrText xml:space="preserve"> TITLE   \* MERGEFORMAT </w:instrText>
      </w:r>
      <w:r>
        <w:fldChar w:fldCharType="separate"/>
      </w:r>
      <w:r>
        <w:t>UETTDRDS44 Design power system substations modifications</w:t>
      </w:r>
      <w:r>
        <w:fldChar w:fldCharType="end"/>
      </w:r>
    </w:p>
    <w:p w:rsidR="00D42A2E" w:rsidP="00D42A2E">
      <w:pPr>
        <w:pStyle w:val="Version"/>
        <w:sectPr w:rsidSect="008B1A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A50" w:rsidP="008B1A50">
      <w:pPr>
        <w:pStyle w:val="SuperHeading"/>
      </w:pPr>
      <w:r w:rsidRPr="008B1A50">
        <w:t>UETTDRDS44 Design power system substations modifications</w:t>
      </w:r>
    </w:p>
    <w:p w:rsidR="00000000" w:rsidRPr="008B1A50" w:rsidP="008B1A50">
      <w:pPr>
        <w:pStyle w:val="Heading1"/>
      </w:pPr>
      <w:bookmarkStart w:id="1" w:name="O_1002566"/>
      <w:bookmarkEnd w:id="1"/>
      <w:r w:rsidRPr="008B1A50">
        <w:t>Modification History</w:t>
      </w:r>
    </w:p>
    <w:tbl>
      <w:tblPr>
        <w:tblW w:w="9497" w:type="dxa"/>
        <w:tblLayout w:type="fixed"/>
        <w:tblCellMar>
          <w:left w:w="62" w:type="dxa"/>
          <w:right w:w="62" w:type="dxa"/>
        </w:tblCellMar>
        <w:tblLook w:val="0000"/>
      </w:tblPr>
      <w:tblGrid>
        <w:gridCol w:w="9497"/>
      </w:tblGrid>
      <w:tr w:rsidTr="008B1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t>Release 1. This is the first release of this unit of competency in the UET Transmission, Distribution and Rail Sector Training Package.</w:t>
            </w:r>
          </w:p>
        </w:tc>
      </w:tr>
    </w:tbl>
    <w:p w:rsidR="00000000" w:rsidRPr="008B1A50" w:rsidP="008B1A50">
      <w:pPr>
        <w:pStyle w:val="NoPaddingFontSize1"/>
      </w:pPr>
    </w:p>
    <w:p w:rsidR="00000000" w:rsidRPr="008B1A50" w:rsidP="008B1A50">
      <w:pPr>
        <w:pStyle w:val="AllowPageBreak"/>
      </w:pPr>
    </w:p>
    <w:p w:rsidR="00000000" w:rsidRPr="008B1A50" w:rsidP="008B1A50">
      <w:pPr>
        <w:pStyle w:val="Heading1"/>
      </w:pPr>
      <w:bookmarkStart w:id="2" w:name="O_1002567"/>
      <w:bookmarkEnd w:id="2"/>
      <w:r w:rsidRPr="008B1A50">
        <w:t>Application</w:t>
      </w:r>
    </w:p>
    <w:tbl>
      <w:tblPr>
        <w:tblW w:w="9497" w:type="dxa"/>
        <w:tblLayout w:type="fixed"/>
        <w:tblCellMar>
          <w:left w:w="62" w:type="dxa"/>
          <w:right w:w="62" w:type="dxa"/>
        </w:tblCellMar>
        <w:tblLook w:val="0000"/>
      </w:tblPr>
      <w:tblGrid>
        <w:gridCol w:w="9497"/>
      </w:tblGrid>
      <w:tr w:rsidTr="008B1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t>This unit covers the design of modifications wit</w:t>
            </w:r>
            <w:r w:rsidRPr="008B1A50">
              <w:t>hin a substation. This may include busbar upgrades, equipment replacement projects and basic secondary upgrades or supervisory control and data acquisition (SCADA) modifications. The design may include civil engineering aspects and must conform to safety r</w:t>
            </w:r>
            <w:r w:rsidRPr="008B1A50">
              <w:t>egulations and environmental standards and incorporate the principles of safe design.</w:t>
            </w:r>
          </w:p>
          <w:p w:rsidR="00000000" w:rsidRPr="008B1A50" w:rsidP="008B1A50">
            <w:pPr>
              <w:pStyle w:val="BodyText"/>
            </w:pPr>
            <w:r w:rsidRPr="008B1A50">
              <w:t xml:space="preserve">The application of the skills and knowledge described in this unit may require a licence/registration to practice in the workplace subject to regulations for undertaking </w:t>
            </w:r>
            <w:r w:rsidRPr="008B1A50">
              <w:t xml:space="preserve">of electrical work.  </w:t>
            </w:r>
          </w:p>
          <w:p w:rsidR="00000000" w:rsidRPr="008B1A50" w:rsidP="008B1A50">
            <w:pPr>
              <w:pStyle w:val="BodyText"/>
            </w:pPr>
            <w:r w:rsidRPr="008B1A50">
              <w:t>Other conditions may apply under state and territory legislative and regulatory licencing requirements which must be confirmed prior to commencing this unit.</w:t>
            </w:r>
          </w:p>
        </w:tc>
      </w:tr>
    </w:tbl>
    <w:p w:rsidR="00000000" w:rsidRPr="008B1A50" w:rsidP="008B1A50">
      <w:pPr>
        <w:pStyle w:val="NoPaddingFontSize1"/>
      </w:pPr>
    </w:p>
    <w:p w:rsidR="00000000" w:rsidRPr="008B1A50" w:rsidP="008B1A50">
      <w:pPr>
        <w:pStyle w:val="AllowPageBreak"/>
      </w:pPr>
    </w:p>
    <w:p w:rsidR="00000000" w:rsidRPr="008B1A50" w:rsidP="008B1A50">
      <w:pPr>
        <w:pStyle w:val="Heading1"/>
      </w:pPr>
      <w:bookmarkStart w:id="3" w:name="O_1002568"/>
      <w:bookmarkEnd w:id="3"/>
      <w:r w:rsidRPr="008B1A50">
        <w:t>Pre-requisite Unit</w:t>
      </w:r>
    </w:p>
    <w:tbl>
      <w:tblPr>
        <w:tblW w:w="9497" w:type="dxa"/>
        <w:tblLayout w:type="fixed"/>
        <w:tblCellMar>
          <w:left w:w="62" w:type="dxa"/>
          <w:right w:w="62" w:type="dxa"/>
        </w:tblCellMar>
        <w:tblLook w:val="0000"/>
      </w:tblPr>
      <w:tblGrid>
        <w:gridCol w:w="9497"/>
      </w:tblGrid>
      <w:tr w:rsidTr="008B1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t>Common Unit Group</w:t>
            </w:r>
          </w:p>
          <w:p w:rsidR="00000000" w:rsidRPr="008B1A50" w:rsidP="008B1A50">
            <w:pPr>
              <w:pStyle w:val="BodyText"/>
            </w:pPr>
            <w:r w:rsidRPr="008B1A50">
              <w:t xml:space="preserve">UEENEEE101A Apply </w:t>
            </w:r>
            <w:r w:rsidRPr="008B1A50">
              <w:t>Occupational Health and Safety regulations, codes and practices in the workplace</w:t>
            </w:r>
          </w:p>
          <w:p w:rsidR="00000000" w:rsidRPr="008B1A50" w:rsidP="008B1A50">
            <w:pPr>
              <w:pStyle w:val="BodyText"/>
            </w:pPr>
            <w:r w:rsidRPr="008B1A50">
              <w:t>UEENEEE102A Fabricate, assemble and dismantle utilities industry components</w:t>
            </w:r>
          </w:p>
          <w:p w:rsidR="00000000" w:rsidRPr="008B1A50" w:rsidP="008B1A50">
            <w:pPr>
              <w:pStyle w:val="BodyText"/>
            </w:pPr>
            <w:r w:rsidRPr="008B1A50">
              <w:t>UEENEEE107A Use drawings, diagrams, schedules, standards, codes and specifications</w:t>
            </w:r>
          </w:p>
          <w:p w:rsidR="00000000" w:rsidRPr="008B1A50" w:rsidP="008B1A50">
            <w:pPr>
              <w:pStyle w:val="BodyText"/>
            </w:pPr>
            <w:r w:rsidRPr="008B1A50">
              <w:t>UETTDREL11 Apply</w:t>
            </w:r>
            <w:r w:rsidRPr="008B1A50">
              <w:t xml:space="preserve"> sustainable energy and environmental procedures</w:t>
            </w:r>
          </w:p>
          <w:p w:rsidR="00000000" w:rsidRPr="008B1A50" w:rsidP="008B1A50">
            <w:pPr>
              <w:pStyle w:val="BodyText"/>
            </w:pPr>
            <w:r w:rsidRPr="008B1A50">
              <w:t>UETTDREL16 Working safely near live electrical apparatus</w:t>
            </w:r>
          </w:p>
          <w:p w:rsidR="00000000" w:rsidRPr="008B1A50" w:rsidP="008B1A50">
            <w:pPr>
              <w:pStyle w:val="BodyText"/>
            </w:pPr>
            <w:r w:rsidRPr="008B1A50">
              <w:t>UETTDRIS62 Implement and monitor the power system organisational WHS/OHS policies, procedures and programs</w:t>
            </w:r>
          </w:p>
          <w:p w:rsidR="00000000" w:rsidRPr="008B1A50" w:rsidP="008B1A50">
            <w:pPr>
              <w:pStyle w:val="BodyText"/>
            </w:pPr>
            <w:r w:rsidRPr="008B1A50">
              <w:t>UETTDRIS63 Implement &amp; monitor power system</w:t>
            </w:r>
            <w:r w:rsidRPr="008B1A50">
              <w:t xml:space="preserve"> environmental &amp; sustainable energy management policies &amp; procedures</w:t>
            </w:r>
          </w:p>
        </w:tc>
      </w:tr>
    </w:tbl>
    <w:p w:rsidR="00000000" w:rsidRPr="008B1A50" w:rsidP="008B1A50">
      <w:pPr>
        <w:pStyle w:val="NoPaddingFontSize1"/>
      </w:pPr>
    </w:p>
    <w:p w:rsidR="00000000" w:rsidRPr="008B1A50" w:rsidP="008B1A50">
      <w:pPr>
        <w:pStyle w:val="AllowPageBreak"/>
      </w:pPr>
    </w:p>
    <w:p w:rsidR="00000000" w:rsidRPr="008B1A50" w:rsidP="008B1A50">
      <w:pPr>
        <w:pStyle w:val="Heading1"/>
      </w:pPr>
      <w:bookmarkStart w:id="4" w:name="O_1002569"/>
      <w:bookmarkEnd w:id="4"/>
      <w:r w:rsidRPr="008B1A50">
        <w:t>Competency Field</w:t>
      </w:r>
    </w:p>
    <w:tbl>
      <w:tblPr>
        <w:tblW w:w="9497" w:type="dxa"/>
        <w:tblLayout w:type="fixed"/>
        <w:tblCellMar>
          <w:left w:w="62" w:type="dxa"/>
          <w:right w:w="62" w:type="dxa"/>
        </w:tblCellMar>
        <w:tblLook w:val="0000"/>
      </w:tblPr>
      <w:tblGrid>
        <w:gridCol w:w="9497"/>
      </w:tblGrid>
      <w:tr w:rsidTr="008B1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t>Design</w:t>
            </w:r>
          </w:p>
        </w:tc>
      </w:tr>
    </w:tbl>
    <w:p w:rsidR="00000000" w:rsidRPr="008B1A50" w:rsidP="008B1A50">
      <w:pPr>
        <w:pStyle w:val="NoPaddingFontSize1"/>
      </w:pPr>
    </w:p>
    <w:p w:rsidR="00000000" w:rsidRPr="008B1A50" w:rsidP="008B1A50">
      <w:pPr>
        <w:pStyle w:val="AllowPageBreak"/>
      </w:pPr>
    </w:p>
    <w:p w:rsidR="00000000" w:rsidRPr="008B1A50" w:rsidP="008B1A50">
      <w:pPr>
        <w:pStyle w:val="Heading1"/>
      </w:pPr>
      <w:bookmarkStart w:id="5" w:name="O_1002570"/>
      <w:bookmarkEnd w:id="5"/>
      <w:r w:rsidRPr="008B1A50">
        <w:t>Unit Sector</w:t>
      </w:r>
    </w:p>
    <w:tbl>
      <w:tblPr>
        <w:tblW w:w="9497" w:type="dxa"/>
        <w:tblLayout w:type="fixed"/>
        <w:tblCellMar>
          <w:left w:w="62" w:type="dxa"/>
          <w:right w:w="62" w:type="dxa"/>
        </w:tblCellMar>
        <w:tblLook w:val="0000"/>
      </w:tblPr>
      <w:tblGrid>
        <w:gridCol w:w="9497"/>
      </w:tblGrid>
      <w:tr w:rsidTr="008B1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t>Not applicable.</w:t>
            </w:r>
          </w:p>
        </w:tc>
      </w:tr>
    </w:tbl>
    <w:p w:rsidR="00000000" w:rsidRPr="008B1A50" w:rsidP="008B1A50">
      <w:pPr>
        <w:pStyle w:val="NoPaddingFontSize1"/>
      </w:pPr>
    </w:p>
    <w:p w:rsidR="00000000" w:rsidRPr="008B1A50" w:rsidP="008B1A50">
      <w:pPr>
        <w:pStyle w:val="AllowPageBreak"/>
      </w:pPr>
    </w:p>
    <w:p w:rsidR="00000000" w:rsidRPr="008B1A50" w:rsidP="008B1A50">
      <w:pPr>
        <w:pStyle w:val="Heading1"/>
      </w:pPr>
      <w:bookmarkStart w:id="6" w:name="O_1002571"/>
      <w:bookmarkEnd w:id="6"/>
      <w:r w:rsidRPr="008B1A5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B1A5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PERFORMANCE CRITERIA</w:t>
            </w:r>
          </w:p>
        </w:tc>
      </w:tr>
      <w:tr w:rsidTr="008B1A5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Performance criteria describe the performance needed to demonstrate achievement of the element.</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rPr>
                <w:rStyle w:val="SpecialBold"/>
              </w:rPr>
              <w:t>Plan for and coordinate the design of substations</w:t>
            </w: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Work health and safety (WHS)/occupational health and safet</w:t>
            </w:r>
            <w:r w:rsidRPr="008B1A50">
              <w:t>y (OHS) practices/procedures and environmental and sustainable energy procedures, which may influence the design of substations, are reviewed and determined</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Purpose of the design is established and expected outcomes of the work are confirmed with ap</w:t>
            </w:r>
            <w:r w:rsidRPr="008B1A50">
              <w:t>propriate personnel</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Established organisational procedures, policies and specifications for the design are obtained or established with appropriate personnel</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Equipment/tools and personal protective equipment (PPE) are selected and coordinated based on specified requirements and established procedures</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Work is prioritised and sequenced for the most efficient and effective outcome following consultation wit</w:t>
            </w:r>
            <w:r w:rsidRPr="008B1A50">
              <w:t>h others for completion within acceptable timeframes, to a quality standard and in accordance with established procedures</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Risk control measures are identified, prioritised and evaluated against the work schedule</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Relevant work permits are secured to coordinate the performance of work according to requirements and/or established procedures</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 xml:space="preserve">Resources, including personnel, equipment, tools and PPE, required for the job are identified, scheduled and coordinated </w:t>
            </w:r>
            <w:r w:rsidRPr="008B1A50">
              <w:t>and confirmed safe and in technical working order</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 xml:space="preserve">Liaison and communication issues with others/authorised personnel, authorities, clients and land owners are resolved and activities coordinated to carry </w:t>
            </w:r>
            <w:r w:rsidRPr="008B1A50">
              <w:t>out work</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Site is prepared according to</w:t>
            </w:r>
            <w:r w:rsidRPr="008B1A50">
              <w:t xml:space="preserve"> the work schedule and to minimise risk and damage to property, commerce and individuals in accordance with established procedures</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Personnel participating in the work, including plant operators and contractors, are fully briefed and respective resp</w:t>
            </w:r>
            <w:r w:rsidRPr="008B1A50">
              <w:t>onsibilities coordinated and authorised where applicable in accordance with established procedures</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rPr>
                <w:rStyle w:val="SpecialBold"/>
              </w:rPr>
              <w:t>Carry out and coordinate the design of substations</w:t>
            </w: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Circuit/systems modelling is used to evaluate alternative proposals in accordance with established procedures</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WHS/OHS and sustainable energy principles, functionality and practices to reduce the incidence of accidents and minimise waste are incorpor</w:t>
            </w:r>
            <w:r w:rsidRPr="008B1A50">
              <w:t>ated into the project in accordance with requirements and/or established procedures</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System design decisions are made on the basis of safety and effective outcomes according to requirements and/or established procedures</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 xml:space="preserve">Mathematical models of </w:t>
            </w:r>
            <w:r w:rsidRPr="008B1A50">
              <w:t>the system are used to analyse the effectiveness of the finished project in accordance with requirements and established procedures</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Technical advice is given to potential hazards, safety risks and control measures so that monitoring and preventative action can be undertaken and/or appropriate authorities consulted, where necessary, in accordance with requirements and established proced</w:t>
            </w:r>
            <w:r w:rsidRPr="008B1A50">
              <w:t>ures</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Essential knowledge and associated skills are applied to analyse specific data and compare it with compliance specifications to ensure completion of the project within an agreed timeframe according to requirements</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Solutions to non-routin</w:t>
            </w:r>
            <w:r w:rsidRPr="008B1A50">
              <w:t>e problems are identified and actioned using acquired essential knowledge and associated skills according to requirements</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Quality of work is monitored against personal performance agreement and/or established organisational and professional standard</w:t>
            </w:r>
            <w:r w:rsidRPr="008B1A50">
              <w:t>s</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rPr>
                <w:rStyle w:val="SpecialBold"/>
              </w:rPr>
              <w:t>Complete and coordinate the design of substations</w:t>
            </w: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Final inspections of the design are undertaken to ensure they comply with all requirements and include all specifications and documentations needed to complete the design brief</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Appropriate personnel are notified of completion and reports and/or completion documents are finalised</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t xml:space="preserve">Reports and/or completion documents are submitted to relevant personnel/organisations for approval and, where applicable, statutory or regulatory </w:t>
            </w:r>
            <w:r w:rsidRPr="008B1A50">
              <w:t>approval</w:t>
            </w:r>
          </w:p>
        </w:tc>
      </w:tr>
      <w:tr w:rsidTr="008B1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1A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B1A50">
            <w:pPr>
              <w:pStyle w:val="BodyText"/>
              <w:rPr>
                <w:lang w:val="en-NZ"/>
              </w:rPr>
            </w:pPr>
            <w:r w:rsidRPr="008B1A5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t>Approved copies of design documents are issued and records are updated in accordance with established procedures</w:t>
            </w:r>
          </w:p>
        </w:tc>
      </w:tr>
    </w:tbl>
    <w:p w:rsidR="00000000" w:rsidRPr="008B1A50" w:rsidP="008B1A50">
      <w:pPr>
        <w:pStyle w:val="NoPaddingFontSize1"/>
      </w:pPr>
    </w:p>
    <w:p w:rsidR="00000000" w:rsidRPr="008B1A50" w:rsidP="008B1A50">
      <w:pPr>
        <w:pStyle w:val="AllowPageBreak"/>
      </w:pPr>
    </w:p>
    <w:p w:rsidR="00000000" w:rsidRPr="008B1A50" w:rsidP="008B1A50">
      <w:pPr>
        <w:pStyle w:val="Heading1"/>
      </w:pPr>
      <w:bookmarkStart w:id="7" w:name="O_1002572"/>
      <w:bookmarkEnd w:id="7"/>
      <w:r w:rsidRPr="008B1A50">
        <w:t>Foundation Skills</w:t>
      </w:r>
    </w:p>
    <w:tbl>
      <w:tblPr>
        <w:tblW w:w="9497" w:type="dxa"/>
        <w:tblLayout w:type="fixed"/>
        <w:tblCellMar>
          <w:left w:w="62" w:type="dxa"/>
          <w:right w:w="62" w:type="dxa"/>
        </w:tblCellMar>
        <w:tblLook w:val="0000"/>
      </w:tblPr>
      <w:tblGrid>
        <w:gridCol w:w="9497"/>
      </w:tblGrid>
      <w:tr w:rsidTr="008B1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t>Foundation skills essential to performance are explicit in the performance criteria of t</w:t>
            </w:r>
            <w:r w:rsidRPr="008B1A50">
              <w:t>his unit of competency.</w:t>
            </w:r>
          </w:p>
        </w:tc>
      </w:tr>
    </w:tbl>
    <w:p w:rsidR="00000000" w:rsidRPr="008B1A50" w:rsidP="008B1A50">
      <w:pPr>
        <w:pStyle w:val="NoPaddingFontSize1"/>
      </w:pPr>
    </w:p>
    <w:p w:rsidR="00000000" w:rsidRPr="008B1A50" w:rsidP="008B1A50">
      <w:pPr>
        <w:pStyle w:val="AllowPageBreak"/>
      </w:pPr>
    </w:p>
    <w:p w:rsidR="00000000" w:rsidRPr="008B1A50" w:rsidP="008B1A50">
      <w:pPr>
        <w:pStyle w:val="Heading1"/>
      </w:pPr>
      <w:bookmarkStart w:id="8" w:name="O_1002573"/>
      <w:bookmarkEnd w:id="8"/>
      <w:r w:rsidRPr="008B1A50">
        <w:t>Range of Conditions</w:t>
      </w:r>
    </w:p>
    <w:tbl>
      <w:tblPr>
        <w:tblW w:w="9497" w:type="dxa"/>
        <w:tblLayout w:type="fixed"/>
        <w:tblCellMar>
          <w:left w:w="62" w:type="dxa"/>
          <w:right w:w="62" w:type="dxa"/>
        </w:tblCellMar>
        <w:tblLook w:val="0000"/>
      </w:tblPr>
      <w:tblGrid>
        <w:gridCol w:w="9497"/>
      </w:tblGrid>
      <w:tr w:rsidTr="008B1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t>Range is restricted to essential operating conditions and any other variables essential to the work environment.</w:t>
            </w:r>
          </w:p>
          <w:p w:rsidR="00000000" w:rsidRPr="008B1A50" w:rsidP="008B1A50">
            <w:pPr>
              <w:pStyle w:val="BodyText"/>
            </w:pPr>
            <w:r w:rsidRPr="008B1A50">
              <w:t>Non-essential conditions may be found in the Companion Volume Implementation Guide.</w:t>
            </w:r>
          </w:p>
        </w:tc>
      </w:tr>
    </w:tbl>
    <w:p w:rsidR="00000000" w:rsidRPr="008B1A50" w:rsidP="008B1A50">
      <w:pPr>
        <w:pStyle w:val="NoPaddingFontSize1"/>
      </w:pPr>
    </w:p>
    <w:p w:rsidR="00000000" w:rsidRPr="008B1A50" w:rsidP="008B1A50">
      <w:pPr>
        <w:pStyle w:val="AllowPageBreak"/>
      </w:pPr>
    </w:p>
    <w:p w:rsidR="00000000" w:rsidRPr="008B1A50" w:rsidP="008B1A50">
      <w:pPr>
        <w:pStyle w:val="Heading1"/>
      </w:pPr>
      <w:bookmarkStart w:id="9" w:name="O_1002574"/>
      <w:bookmarkEnd w:id="9"/>
      <w:r w:rsidRPr="008B1A50">
        <w:t>Unit Mapping Information</w:t>
      </w:r>
    </w:p>
    <w:tbl>
      <w:tblPr>
        <w:tblW w:w="9497" w:type="dxa"/>
        <w:tblLayout w:type="fixed"/>
        <w:tblCellMar>
          <w:left w:w="62" w:type="dxa"/>
          <w:right w:w="62" w:type="dxa"/>
        </w:tblCellMar>
        <w:tblLook w:val="0000"/>
      </w:tblPr>
      <w:tblGrid>
        <w:gridCol w:w="9497"/>
      </w:tblGrid>
      <w:tr w:rsidTr="008B1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1A50" w:rsidP="008B1A50">
            <w:pPr>
              <w:pStyle w:val="BodyText"/>
            </w:pPr>
            <w:r w:rsidRPr="008B1A50">
              <w:t>This unit replaces and is equivalent to UETTDRDS44A Design power system substations modifications.</w:t>
            </w:r>
          </w:p>
        </w:tc>
      </w:tr>
    </w:tbl>
    <w:p w:rsidR="00000000" w:rsidRPr="008B1A50" w:rsidP="008B1A50">
      <w:pPr>
        <w:pStyle w:val="NoPaddingFontSize1"/>
      </w:pPr>
    </w:p>
    <w:p w:rsidR="00000000" w:rsidRPr="008B1A50" w:rsidP="008B1A50">
      <w:pPr>
        <w:pStyle w:val="AllowPageBreak"/>
      </w:pPr>
    </w:p>
    <w:p w:rsidR="00000000" w:rsidRPr="008B1A50" w:rsidP="008B1A50">
      <w:pPr>
        <w:pStyle w:val="Heading1"/>
      </w:pPr>
      <w:bookmarkStart w:id="10" w:name="O_1002581"/>
      <w:bookmarkEnd w:id="10"/>
      <w:r w:rsidRPr="008B1A50">
        <w:t>Links</w:t>
      </w:r>
    </w:p>
    <w:p w:rsidR="00000000" w:rsidRPr="008B1A50" w:rsidP="00D42A2E">
      <w:pPr>
        <w:pStyle w:val="BodyText"/>
      </w:pPr>
      <w:r w:rsidRPr="008B1A5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873E6">
        <w:rPr>
          <w:rStyle w:val="Hyperlink"/>
        </w:rPr>
        <w:t>https://vetnet.gov.au/Pages/TrainingDocs.aspx?q=229bace1-b7bc-4653-9300-dffb13ecfad7</w:t>
      </w:r>
      <w:r>
        <w:fldChar w:fldCharType="end"/>
      </w:r>
    </w:p>
    <w:p w:rsidR="00000000" w:rsidRPr="008B1A50" w:rsidP="008B1A50"/>
    <w:sectPr w:rsidSect="008B1A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50" w:rsidRPr="00D42A2E" w:rsidP="00D42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A2E" w:rsidP="008B1A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2A2E" w:rsidP="008B1A5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2A2E" w:rsidP="008B1A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A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1A50" w:rsidRPr="00D42A2E" w:rsidP="00D42A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A2E" w:rsidRPr="002D2AF8" w:rsidP="008B1A50">
    <w:pPr>
      <w:pStyle w:val="Header"/>
      <w:framePr w:wrap="around"/>
    </w:pPr>
    <w:r>
      <w:fldChar w:fldCharType="begin"/>
    </w:r>
    <w:r>
      <w:instrText xml:space="preserve"> TITLE   \* MERGEFORMAT </w:instrText>
    </w:r>
    <w:r>
      <w:fldChar w:fldCharType="separate"/>
    </w:r>
    <w:r>
      <w:t>UETTDRDS44 Design power system substations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D42A2E" w:rsidP="008B1A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A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A50"/>
    <w:pPr>
      <w:spacing w:before="360" w:after="60"/>
      <w:outlineLvl w:val="0"/>
    </w:pPr>
    <w:rPr>
      <w:sz w:val="32"/>
    </w:rPr>
  </w:style>
  <w:style w:type="paragraph" w:styleId="Heading2">
    <w:name w:val="heading 2"/>
    <w:basedOn w:val="HeadingBase"/>
    <w:next w:val="BodyText"/>
    <w:link w:val="Heading2Char"/>
    <w:qFormat/>
    <w:rsid w:val="008B1A50"/>
    <w:pPr>
      <w:keepLines/>
      <w:spacing w:before="240" w:after="120"/>
      <w:outlineLvl w:val="1"/>
    </w:pPr>
    <w:rPr>
      <w:sz w:val="28"/>
      <w:szCs w:val="40"/>
    </w:rPr>
  </w:style>
  <w:style w:type="paragraph" w:styleId="Heading3">
    <w:name w:val="heading 3"/>
    <w:basedOn w:val="HeadingBase"/>
    <w:next w:val="BodyText"/>
    <w:link w:val="Heading3Char"/>
    <w:qFormat/>
    <w:rsid w:val="008B1A50"/>
    <w:pPr>
      <w:spacing w:before="180" w:after="120"/>
      <w:outlineLvl w:val="2"/>
    </w:pPr>
    <w:rPr>
      <w:spacing w:val="-10"/>
      <w:kern w:val="32"/>
    </w:rPr>
  </w:style>
  <w:style w:type="paragraph" w:styleId="Heading4">
    <w:name w:val="heading 4"/>
    <w:basedOn w:val="HeadingBase"/>
    <w:next w:val="BodyText"/>
    <w:link w:val="Heading4Char"/>
    <w:qFormat/>
    <w:rsid w:val="008B1A50"/>
    <w:pPr>
      <w:spacing w:before="160" w:after="120"/>
      <w:outlineLvl w:val="3"/>
    </w:pPr>
    <w:rPr>
      <w:sz w:val="22"/>
    </w:rPr>
  </w:style>
  <w:style w:type="paragraph" w:styleId="Heading5">
    <w:name w:val="heading 5"/>
    <w:basedOn w:val="HeadingBase"/>
    <w:next w:val="Normal"/>
    <w:link w:val="Heading5Char"/>
    <w:qFormat/>
    <w:rsid w:val="008B1A50"/>
    <w:pPr>
      <w:spacing w:before="80"/>
      <w:outlineLvl w:val="4"/>
    </w:pPr>
    <w:rPr>
      <w:color w:val="918585"/>
      <w:sz w:val="20"/>
    </w:rPr>
  </w:style>
  <w:style w:type="paragraph" w:styleId="Heading6">
    <w:name w:val="heading 6"/>
    <w:basedOn w:val="HeadingBase"/>
    <w:next w:val="Normal"/>
    <w:link w:val="Heading6Char"/>
    <w:qFormat/>
    <w:rsid w:val="008B1A50"/>
    <w:pPr>
      <w:spacing w:before="60"/>
      <w:outlineLvl w:val="5"/>
    </w:pPr>
    <w:rPr>
      <w:color w:val="918585"/>
      <w:sz w:val="20"/>
    </w:rPr>
  </w:style>
  <w:style w:type="paragraph" w:styleId="Heading7">
    <w:name w:val="heading 7"/>
    <w:basedOn w:val="Normal"/>
    <w:next w:val="Normal"/>
    <w:link w:val="Heading7Char"/>
    <w:qFormat/>
    <w:rsid w:val="008B1A50"/>
    <w:pPr>
      <w:ind w:left="720"/>
      <w:outlineLvl w:val="6"/>
    </w:pPr>
    <w:rPr>
      <w:i/>
    </w:rPr>
  </w:style>
  <w:style w:type="paragraph" w:styleId="Heading8">
    <w:name w:val="heading 8"/>
    <w:basedOn w:val="Normal"/>
    <w:next w:val="Normal"/>
    <w:link w:val="Heading8Char"/>
    <w:qFormat/>
    <w:rsid w:val="008B1A50"/>
    <w:pPr>
      <w:ind w:left="720"/>
      <w:outlineLvl w:val="7"/>
    </w:pPr>
    <w:rPr>
      <w:i/>
    </w:rPr>
  </w:style>
  <w:style w:type="paragraph" w:styleId="Heading9">
    <w:name w:val="heading 9"/>
    <w:basedOn w:val="Normal"/>
    <w:next w:val="Normal"/>
    <w:link w:val="Heading9Char"/>
    <w:qFormat/>
    <w:rsid w:val="008B1A50"/>
    <w:pPr>
      <w:ind w:left="720"/>
      <w:outlineLvl w:val="8"/>
    </w:pPr>
    <w:rPr>
      <w:i/>
    </w:rPr>
  </w:style>
  <w:style w:type="character" w:default="1" w:styleId="DefaultParagraphFont">
    <w:name w:val="Default Paragraph Font"/>
    <w:uiPriority w:val="1"/>
    <w:unhideWhenUsed/>
    <w:rsid w:val="008B1A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A50"/>
  </w:style>
  <w:style w:type="character" w:customStyle="1" w:styleId="Heading1Char">
    <w:name w:val="Heading 1 Char"/>
    <w:basedOn w:val="DefaultParagraphFont"/>
    <w:link w:val="Heading1"/>
    <w:rsid w:val="008B1A50"/>
    <w:rPr>
      <w:rFonts w:ascii="Times New Roman" w:eastAsia="Times New Roman" w:hAnsi="Times New Roman" w:cs="Times New Roman"/>
      <w:b/>
      <w:sz w:val="32"/>
      <w:szCs w:val="20"/>
      <w:lang w:eastAsia="en-US"/>
    </w:rPr>
  </w:style>
  <w:style w:type="paragraph" w:styleId="BodyText">
    <w:name w:val="Body Text"/>
    <w:basedOn w:val="Normal"/>
    <w:link w:val="BodyTextChar"/>
    <w:rsid w:val="008B1A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1A50"/>
    <w:rPr>
      <w:rFonts w:ascii="Times New Roman" w:eastAsia="Times New Roman" w:hAnsi="Times New Roman" w:cs="Times New Roman"/>
      <w:sz w:val="24"/>
      <w:lang w:eastAsia="en-US"/>
    </w:rPr>
  </w:style>
  <w:style w:type="character" w:customStyle="1" w:styleId="SpecialBold">
    <w:name w:val="Special Bold"/>
    <w:basedOn w:val="DefaultParagraphFont"/>
    <w:rsid w:val="008B1A50"/>
    <w:rPr>
      <w:b/>
      <w:spacing w:val="0"/>
    </w:rPr>
  </w:style>
  <w:style w:type="paragraph" w:customStyle="1" w:styleId="SuperHeading">
    <w:name w:val="SuperHeading"/>
    <w:basedOn w:val="Normal"/>
    <w:rsid w:val="008B1A50"/>
    <w:pPr>
      <w:spacing w:before="240" w:after="120"/>
      <w:outlineLvl w:val="0"/>
    </w:pPr>
    <w:rPr>
      <w:rFonts w:ascii="Times New Roman" w:hAnsi="Times New Roman"/>
      <w:b/>
      <w:sz w:val="32"/>
    </w:rPr>
  </w:style>
  <w:style w:type="paragraph" w:customStyle="1" w:styleId="AllowPageBreak">
    <w:name w:val="AllowPageBreak"/>
    <w:rsid w:val="008B1A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1A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A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A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A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A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A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A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A50"/>
    <w:rPr>
      <w:rFonts w:ascii="Courier New" w:eastAsia="Times New Roman" w:hAnsi="Courier New" w:cs="Times New Roman"/>
      <w:i/>
      <w:szCs w:val="20"/>
      <w:lang w:eastAsia="en-US"/>
    </w:rPr>
  </w:style>
  <w:style w:type="paragraph" w:customStyle="1" w:styleId="HeadingBase">
    <w:name w:val="Heading Base"/>
    <w:rsid w:val="008B1A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A50"/>
    <w:pPr>
      <w:tabs>
        <w:tab w:val="right" w:leader="dot" w:pos="9072"/>
      </w:tabs>
      <w:ind w:left="567"/>
    </w:pPr>
    <w:rPr>
      <w:szCs w:val="22"/>
    </w:rPr>
  </w:style>
  <w:style w:type="paragraph" w:customStyle="1" w:styleId="TOCBase">
    <w:name w:val="TOC Base"/>
    <w:rsid w:val="008B1A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A50"/>
    <w:pPr>
      <w:tabs>
        <w:tab w:val="right" w:leader="dot" w:pos="9072"/>
      </w:tabs>
      <w:spacing w:before="40" w:after="40"/>
      <w:ind w:left="284"/>
    </w:pPr>
    <w:rPr>
      <w:rFonts w:ascii="Times New Roman" w:hAnsi="Times New Roman"/>
    </w:rPr>
  </w:style>
  <w:style w:type="paragraph" w:styleId="TOC1">
    <w:name w:val="toc 1"/>
    <w:basedOn w:val="TOCBase"/>
    <w:next w:val="Normal"/>
    <w:rsid w:val="008B1A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1A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A50"/>
    <w:rPr>
      <w:rFonts w:ascii="Times New Roman" w:eastAsia="Times New Roman" w:hAnsi="Times New Roman" w:cs="Times New Roman"/>
      <w:sz w:val="16"/>
      <w:lang w:eastAsia="en-US"/>
    </w:rPr>
  </w:style>
  <w:style w:type="paragraph" w:styleId="Title">
    <w:name w:val="Title"/>
    <w:basedOn w:val="HeadingBase"/>
    <w:link w:val="TitleChar"/>
    <w:qFormat/>
    <w:rsid w:val="008B1A50"/>
    <w:pPr>
      <w:spacing w:before="5040"/>
      <w:jc w:val="center"/>
    </w:pPr>
    <w:rPr>
      <w:sz w:val="48"/>
      <w:szCs w:val="72"/>
      <w:lang w:val="en-US"/>
    </w:rPr>
  </w:style>
  <w:style w:type="character" w:customStyle="1" w:styleId="TitleChar">
    <w:name w:val="Title Char"/>
    <w:basedOn w:val="DefaultParagraphFont"/>
    <w:link w:val="Title"/>
    <w:rsid w:val="008B1A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A50"/>
    <w:pPr>
      <w:tabs>
        <w:tab w:val="left" w:pos="3600"/>
        <w:tab w:val="left" w:pos="3958"/>
      </w:tabs>
    </w:pPr>
  </w:style>
  <w:style w:type="paragraph" w:styleId="List">
    <w:name w:val="List"/>
    <w:basedOn w:val="BodyText"/>
    <w:next w:val="BodyText"/>
    <w:rsid w:val="008B1A50"/>
    <w:pPr>
      <w:tabs>
        <w:tab w:val="left" w:pos="340"/>
      </w:tabs>
      <w:spacing w:before="60" w:after="60"/>
      <w:ind w:left="340" w:hanging="340"/>
    </w:pPr>
  </w:style>
  <w:style w:type="paragraph" w:styleId="ListBullet">
    <w:name w:val="List Bullet"/>
    <w:basedOn w:val="List"/>
    <w:rsid w:val="008B1A50"/>
    <w:pPr>
      <w:numPr>
        <w:numId w:val="10"/>
      </w:numPr>
      <w:tabs>
        <w:tab w:val="clear" w:pos="340"/>
      </w:tabs>
      <w:spacing w:before="40" w:after="40"/>
    </w:pPr>
  </w:style>
  <w:style w:type="paragraph" w:customStyle="1" w:styleId="Note">
    <w:name w:val="Note"/>
    <w:basedOn w:val="BodyText"/>
    <w:rsid w:val="008B1A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A50"/>
    <w:pPr>
      <w:framePr w:wrap="auto" w:hAnchor="text" w:y="6049"/>
    </w:pPr>
    <w:rPr>
      <w:color w:val="000000"/>
      <w:sz w:val="40"/>
    </w:rPr>
  </w:style>
  <w:style w:type="paragraph" w:customStyle="1" w:styleId="TOCTitle">
    <w:name w:val="TOCTitle"/>
    <w:basedOn w:val="Heading1"/>
    <w:rsid w:val="008B1A50"/>
    <w:pPr>
      <w:spacing w:after="240"/>
      <w:jc w:val="center"/>
      <w:outlineLvl w:val="9"/>
    </w:pPr>
    <w:rPr>
      <w:caps/>
    </w:rPr>
  </w:style>
  <w:style w:type="paragraph" w:customStyle="1" w:styleId="Version">
    <w:name w:val="Version"/>
    <w:rsid w:val="008B1A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1A50"/>
    <w:pPr>
      <w:numPr>
        <w:numId w:val="11"/>
      </w:numPr>
      <w:tabs>
        <w:tab w:val="clear" w:pos="680"/>
      </w:tabs>
    </w:pPr>
  </w:style>
  <w:style w:type="paragraph" w:styleId="Index1">
    <w:name w:val="index 1"/>
    <w:basedOn w:val="Normal"/>
    <w:next w:val="Normal"/>
    <w:semiHidden/>
    <w:rsid w:val="008B1A50"/>
    <w:pPr>
      <w:keepNext w:val="0"/>
      <w:tabs>
        <w:tab w:val="right" w:pos="4176"/>
      </w:tabs>
      <w:ind w:left="198" w:hanging="198"/>
    </w:pPr>
    <w:rPr>
      <w:rFonts w:ascii="Garamond" w:hAnsi="Garamond"/>
    </w:rPr>
  </w:style>
  <w:style w:type="paragraph" w:styleId="IndexHeading">
    <w:name w:val="index heading"/>
    <w:basedOn w:val="Normal"/>
    <w:next w:val="Index1"/>
    <w:semiHidden/>
    <w:rsid w:val="008B1A50"/>
    <w:pPr>
      <w:spacing w:before="120" w:after="120"/>
    </w:pPr>
    <w:rPr>
      <w:rFonts w:ascii="Arial" w:hAnsi="Arial"/>
      <w:b/>
      <w:color w:val="918585"/>
      <w:sz w:val="24"/>
    </w:rPr>
  </w:style>
  <w:style w:type="paragraph" w:styleId="Header">
    <w:name w:val="header"/>
    <w:basedOn w:val="Normal"/>
    <w:link w:val="HeaderChar"/>
    <w:rsid w:val="008B1A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A50"/>
    <w:rPr>
      <w:rFonts w:ascii="Times New Roman" w:eastAsia="Times New Roman" w:hAnsi="Times New Roman" w:cs="Times New Roman"/>
      <w:sz w:val="16"/>
      <w:szCs w:val="20"/>
      <w:lang w:val="en-GB" w:eastAsia="en-US"/>
    </w:rPr>
  </w:style>
  <w:style w:type="paragraph" w:customStyle="1" w:styleId="Chapter">
    <w:name w:val="Chapter"/>
    <w:basedOn w:val="Normal"/>
    <w:rsid w:val="008B1A50"/>
    <w:pPr>
      <w:spacing w:before="240"/>
    </w:pPr>
    <w:rPr>
      <w:rFonts w:ascii="Times New Roman" w:hAnsi="Times New Roman"/>
      <w:smallCaps/>
      <w:spacing w:val="80"/>
      <w:sz w:val="28"/>
    </w:rPr>
  </w:style>
  <w:style w:type="paragraph" w:customStyle="1" w:styleId="InChapter">
    <w:name w:val="InChapter"/>
    <w:basedOn w:val="Heading3"/>
    <w:rsid w:val="008B1A50"/>
    <w:pPr>
      <w:spacing w:after="240"/>
      <w:outlineLvl w:val="9"/>
    </w:pPr>
    <w:rPr>
      <w:noProof/>
    </w:rPr>
  </w:style>
  <w:style w:type="paragraph" w:styleId="Index2">
    <w:name w:val="index 2"/>
    <w:basedOn w:val="Normal"/>
    <w:next w:val="Normal"/>
    <w:semiHidden/>
    <w:rsid w:val="008B1A50"/>
    <w:pPr>
      <w:tabs>
        <w:tab w:val="right" w:pos="4176"/>
      </w:tabs>
      <w:ind w:left="568" w:hanging="284"/>
    </w:pPr>
    <w:rPr>
      <w:rFonts w:ascii="Garamond" w:hAnsi="Garamond"/>
    </w:rPr>
  </w:style>
  <w:style w:type="paragraph" w:customStyle="1" w:styleId="Byline">
    <w:name w:val="Byline"/>
    <w:rsid w:val="008B1A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A50"/>
    <w:pPr>
      <w:tabs>
        <w:tab w:val="clear" w:pos="3600"/>
        <w:tab w:val="clear" w:pos="3958"/>
      </w:tabs>
      <w:jc w:val="right"/>
    </w:pPr>
  </w:style>
  <w:style w:type="character" w:styleId="Emphasis">
    <w:name w:val="Emphasis"/>
    <w:basedOn w:val="DefaultParagraphFont"/>
    <w:qFormat/>
    <w:rsid w:val="008B1A50"/>
    <w:rPr>
      <w:i/>
    </w:rPr>
  </w:style>
  <w:style w:type="paragraph" w:styleId="Caption">
    <w:name w:val="caption"/>
    <w:basedOn w:val="BodyText"/>
    <w:next w:val="Normal"/>
    <w:qFormat/>
    <w:rsid w:val="008B1A50"/>
    <w:pPr>
      <w:framePr w:w="2268" w:hSpace="181" w:vSpace="181" w:wrap="around" w:vAnchor="text" w:hAnchor="page" w:x="1135" w:y="285" w:anchorLock="1"/>
    </w:pPr>
    <w:rPr>
      <w:i/>
    </w:rPr>
  </w:style>
  <w:style w:type="paragraph" w:customStyle="1" w:styleId="MiniTOCTitle">
    <w:name w:val="MiniTOCTitle"/>
    <w:basedOn w:val="Heading4"/>
    <w:rsid w:val="008B1A50"/>
    <w:pPr>
      <w:spacing w:before="240"/>
      <w:outlineLvl w:val="9"/>
    </w:pPr>
    <w:rPr>
      <w:noProof/>
      <w:sz w:val="24"/>
    </w:rPr>
  </w:style>
  <w:style w:type="paragraph" w:customStyle="1" w:styleId="MiniTOCItem">
    <w:name w:val="MiniTOCItem"/>
    <w:basedOn w:val="ListBullet"/>
    <w:rsid w:val="008B1A50"/>
    <w:pPr>
      <w:numPr>
        <w:numId w:val="0"/>
      </w:numPr>
      <w:tabs>
        <w:tab w:val="right" w:leader="dot" w:pos="6521"/>
      </w:tabs>
      <w:spacing w:before="0" w:after="0"/>
    </w:pPr>
  </w:style>
  <w:style w:type="paragraph" w:customStyle="1" w:styleId="TOFTitle">
    <w:name w:val="TOFTitle"/>
    <w:basedOn w:val="TOCTitle"/>
    <w:rsid w:val="008B1A50"/>
  </w:style>
  <w:style w:type="paragraph" w:styleId="TableofFigures">
    <w:name w:val="table of figures"/>
    <w:basedOn w:val="Normal"/>
    <w:next w:val="Normal"/>
    <w:semiHidden/>
    <w:rsid w:val="008B1A50"/>
    <w:pPr>
      <w:tabs>
        <w:tab w:val="right" w:leader="dot" w:pos="9072"/>
      </w:tabs>
      <w:ind w:left="970" w:hanging="403"/>
    </w:pPr>
    <w:rPr>
      <w:rFonts w:ascii="Times New Roman" w:hAnsi="Times New Roman"/>
      <w:b/>
    </w:rPr>
  </w:style>
  <w:style w:type="paragraph" w:styleId="ListNumber">
    <w:name w:val="List Number"/>
    <w:basedOn w:val="List"/>
    <w:rsid w:val="008B1A50"/>
    <w:pPr>
      <w:numPr>
        <w:numId w:val="13"/>
      </w:numPr>
      <w:tabs>
        <w:tab w:val="clear" w:pos="340"/>
      </w:tabs>
    </w:pPr>
  </w:style>
  <w:style w:type="character" w:customStyle="1" w:styleId="WingdingSymbols">
    <w:name w:val="Wingding Symbols"/>
    <w:rsid w:val="008B1A50"/>
    <w:rPr>
      <w:rFonts w:ascii="Wingdings" w:hAnsi="Wingdings"/>
    </w:rPr>
  </w:style>
  <w:style w:type="paragraph" w:customStyle="1" w:styleId="TableHeading">
    <w:name w:val="Table Heading"/>
    <w:basedOn w:val="HeadingBase"/>
    <w:rsid w:val="008B1A50"/>
    <w:pPr>
      <w:keepLines/>
      <w:pBdr>
        <w:bottom w:val="single" w:sz="6" w:space="1" w:color="918585"/>
      </w:pBdr>
      <w:spacing w:before="240"/>
    </w:pPr>
  </w:style>
  <w:style w:type="character" w:customStyle="1" w:styleId="HotSpot">
    <w:name w:val="HotSpot"/>
    <w:rsid w:val="008B1A50"/>
    <w:rPr>
      <w:color w:val="0033CC"/>
      <w:u w:val="none"/>
    </w:rPr>
  </w:style>
  <w:style w:type="paragraph" w:customStyle="1" w:styleId="BodyTextRight">
    <w:name w:val="Body Text Right"/>
    <w:basedOn w:val="BodyText"/>
    <w:rsid w:val="008B1A50"/>
    <w:pPr>
      <w:spacing w:before="0" w:after="0"/>
      <w:jc w:val="right"/>
    </w:pPr>
  </w:style>
  <w:style w:type="paragraph" w:styleId="Index3">
    <w:name w:val="index 3"/>
    <w:basedOn w:val="ListNumber2"/>
    <w:next w:val="Normal"/>
    <w:semiHidden/>
    <w:rsid w:val="008B1A50"/>
    <w:pPr>
      <w:numPr>
        <w:numId w:val="0"/>
      </w:numPr>
      <w:tabs>
        <w:tab w:val="right" w:leader="dot" w:pos="4176"/>
      </w:tabs>
    </w:pPr>
  </w:style>
  <w:style w:type="paragraph" w:styleId="ListNumber2">
    <w:name w:val="List Number 2"/>
    <w:basedOn w:val="List2"/>
    <w:rsid w:val="008B1A50"/>
    <w:pPr>
      <w:numPr>
        <w:numId w:val="8"/>
      </w:numPr>
      <w:tabs>
        <w:tab w:val="clear" w:pos="1060"/>
      </w:tabs>
    </w:pPr>
  </w:style>
  <w:style w:type="paragraph" w:customStyle="1" w:styleId="MarginNote">
    <w:name w:val="Margin Note"/>
    <w:basedOn w:val="BodyText"/>
    <w:rsid w:val="008B1A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A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A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A50"/>
    <w:rPr>
      <w:sz w:val="32"/>
    </w:rPr>
  </w:style>
  <w:style w:type="paragraph" w:customStyle="1" w:styleId="HeadingProcedure">
    <w:name w:val="Heading Procedure"/>
    <w:basedOn w:val="HeadingBase"/>
    <w:next w:val="Normal"/>
    <w:rsid w:val="008B1A50"/>
    <w:pPr>
      <w:tabs>
        <w:tab w:val="left" w:pos="0"/>
      </w:tabs>
      <w:spacing w:before="120" w:after="60"/>
    </w:pPr>
    <w:rPr>
      <w:i/>
      <w:color w:val="918585"/>
      <w:sz w:val="22"/>
    </w:rPr>
  </w:style>
  <w:style w:type="paragraph" w:customStyle="1" w:styleId="TableBodyText">
    <w:name w:val="Table Body Text"/>
    <w:basedOn w:val="BodyText"/>
    <w:rsid w:val="008B1A50"/>
    <w:pPr>
      <w:spacing w:before="60" w:after="60"/>
    </w:pPr>
  </w:style>
  <w:style w:type="paragraph" w:styleId="ListContinue">
    <w:name w:val="List Continue"/>
    <w:basedOn w:val="List"/>
    <w:rsid w:val="008B1A50"/>
    <w:pPr>
      <w:ind w:firstLine="0"/>
    </w:pPr>
  </w:style>
  <w:style w:type="paragraph" w:customStyle="1" w:styleId="ListNote">
    <w:name w:val="List Note"/>
    <w:basedOn w:val="List"/>
    <w:rsid w:val="008B1A50"/>
    <w:pPr>
      <w:pBdr>
        <w:top w:val="single" w:sz="6" w:space="2" w:color="918585"/>
        <w:bottom w:val="single" w:sz="6" w:space="2" w:color="918585"/>
      </w:pBdr>
      <w:tabs>
        <w:tab w:val="left" w:pos="1021"/>
      </w:tabs>
      <w:ind w:firstLine="0"/>
    </w:pPr>
  </w:style>
  <w:style w:type="paragraph" w:customStyle="1" w:styleId="Warning">
    <w:name w:val="Warning"/>
    <w:basedOn w:val="BodyText"/>
    <w:rsid w:val="008B1A50"/>
    <w:pPr>
      <w:shd w:val="clear" w:color="auto" w:fill="D9D9D9"/>
      <w:tabs>
        <w:tab w:val="left" w:pos="992"/>
      </w:tabs>
      <w:ind w:left="119" w:right="119"/>
    </w:pPr>
    <w:rPr>
      <w:sz w:val="20"/>
    </w:rPr>
  </w:style>
  <w:style w:type="paragraph" w:customStyle="1" w:styleId="MarginIcons">
    <w:name w:val="Margin Icons"/>
    <w:basedOn w:val="BodyText"/>
    <w:rsid w:val="008B1A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A50"/>
    <w:rPr>
      <w:rFonts w:ascii="Courier New" w:hAnsi="Courier New"/>
    </w:rPr>
  </w:style>
  <w:style w:type="paragraph" w:customStyle="1" w:styleId="NoteBullet">
    <w:name w:val="Note Bullet"/>
    <w:basedOn w:val="Note"/>
    <w:rsid w:val="008B1A50"/>
    <w:pPr>
      <w:tabs>
        <w:tab w:val="clear" w:pos="680"/>
      </w:tabs>
      <w:spacing w:before="60" w:after="60"/>
    </w:pPr>
  </w:style>
  <w:style w:type="paragraph" w:customStyle="1" w:styleId="SubHeading2">
    <w:name w:val="SubHeading2"/>
    <w:basedOn w:val="HeadingBase"/>
    <w:rsid w:val="008B1A50"/>
    <w:pPr>
      <w:spacing w:before="240" w:after="60"/>
    </w:pPr>
    <w:rPr>
      <w:sz w:val="20"/>
    </w:rPr>
  </w:style>
  <w:style w:type="paragraph" w:customStyle="1" w:styleId="SubHeading1">
    <w:name w:val="SubHeading1"/>
    <w:basedOn w:val="HeadingBase"/>
    <w:rsid w:val="008B1A50"/>
    <w:pPr>
      <w:spacing w:before="240" w:after="60"/>
    </w:pPr>
    <w:rPr>
      <w:color w:val="918585"/>
      <w:sz w:val="22"/>
    </w:rPr>
  </w:style>
  <w:style w:type="paragraph" w:customStyle="1" w:styleId="SideHeading">
    <w:name w:val="Side Heading"/>
    <w:basedOn w:val="HeadingBase"/>
    <w:rsid w:val="008B1A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A50"/>
    <w:pPr>
      <w:numPr>
        <w:numId w:val="9"/>
      </w:numPr>
    </w:pPr>
  </w:style>
  <w:style w:type="paragraph" w:styleId="PlainText">
    <w:name w:val="Plain Text"/>
    <w:basedOn w:val="Normal"/>
    <w:link w:val="PlainTextChar"/>
    <w:rsid w:val="008B1A50"/>
    <w:rPr>
      <w:sz w:val="20"/>
    </w:rPr>
  </w:style>
  <w:style w:type="character" w:customStyle="1" w:styleId="PlainTextChar">
    <w:name w:val="Plain Text Char"/>
    <w:basedOn w:val="DefaultParagraphFont"/>
    <w:link w:val="PlainText"/>
    <w:rsid w:val="008B1A50"/>
    <w:rPr>
      <w:rFonts w:ascii="Courier New" w:eastAsia="Times New Roman" w:hAnsi="Courier New" w:cs="Times New Roman"/>
      <w:sz w:val="20"/>
      <w:szCs w:val="20"/>
      <w:lang w:eastAsia="en-US"/>
    </w:rPr>
  </w:style>
  <w:style w:type="character" w:customStyle="1" w:styleId="MenuOption">
    <w:name w:val="Menu Option"/>
    <w:basedOn w:val="DefaultParagraphFont"/>
    <w:rsid w:val="008B1A50"/>
    <w:rPr>
      <w:b/>
      <w:smallCaps/>
    </w:rPr>
  </w:style>
  <w:style w:type="paragraph" w:customStyle="1" w:styleId="TableListNumber">
    <w:name w:val="Table List Number"/>
    <w:basedOn w:val="ListNumber"/>
    <w:rsid w:val="008B1A50"/>
    <w:pPr>
      <w:numPr>
        <w:numId w:val="0"/>
      </w:numPr>
    </w:pPr>
  </w:style>
  <w:style w:type="paragraph" w:styleId="TOC4">
    <w:name w:val="toc 4"/>
    <w:basedOn w:val="TOCBase"/>
    <w:next w:val="Normal"/>
    <w:semiHidden/>
    <w:rsid w:val="008B1A50"/>
    <w:pPr>
      <w:tabs>
        <w:tab w:val="right" w:leader="dot" w:pos="9071"/>
      </w:tabs>
      <w:ind w:left="1701"/>
    </w:pPr>
  </w:style>
  <w:style w:type="paragraph" w:customStyle="1" w:styleId="ListAlpha">
    <w:name w:val="List Alpha"/>
    <w:basedOn w:val="List"/>
    <w:rsid w:val="008B1A50"/>
    <w:pPr>
      <w:numPr>
        <w:numId w:val="7"/>
      </w:numPr>
    </w:pPr>
  </w:style>
  <w:style w:type="paragraph" w:customStyle="1" w:styleId="ListAlpha2">
    <w:name w:val="List Alpha 2"/>
    <w:basedOn w:val="List2"/>
    <w:rsid w:val="008B1A50"/>
    <w:pPr>
      <w:numPr>
        <w:numId w:val="6"/>
      </w:numPr>
    </w:pPr>
  </w:style>
  <w:style w:type="paragraph" w:styleId="List2">
    <w:name w:val="List 2"/>
    <w:basedOn w:val="BodyText"/>
    <w:rsid w:val="008B1A50"/>
    <w:pPr>
      <w:tabs>
        <w:tab w:val="left" w:pos="680"/>
      </w:tabs>
      <w:spacing w:before="60" w:after="60"/>
      <w:ind w:left="680" w:hanging="340"/>
    </w:pPr>
  </w:style>
  <w:style w:type="paragraph" w:styleId="List3">
    <w:name w:val="List 3"/>
    <w:basedOn w:val="BodyText"/>
    <w:rsid w:val="008B1A50"/>
    <w:pPr>
      <w:tabs>
        <w:tab w:val="left" w:pos="1021"/>
      </w:tabs>
      <w:spacing w:before="60" w:after="60"/>
      <w:ind w:left="1020" w:hanging="340"/>
    </w:pPr>
  </w:style>
  <w:style w:type="paragraph" w:styleId="List4">
    <w:name w:val="List 4"/>
    <w:basedOn w:val="BodyText"/>
    <w:rsid w:val="008B1A50"/>
    <w:pPr>
      <w:tabs>
        <w:tab w:val="left" w:pos="1361"/>
      </w:tabs>
      <w:spacing w:before="60" w:after="60"/>
      <w:ind w:left="1361" w:hanging="340"/>
    </w:pPr>
  </w:style>
  <w:style w:type="paragraph" w:styleId="List5">
    <w:name w:val="List 5"/>
    <w:basedOn w:val="BodyText"/>
    <w:rsid w:val="008B1A50"/>
    <w:pPr>
      <w:tabs>
        <w:tab w:val="left" w:pos="1701"/>
      </w:tabs>
      <w:spacing w:before="60" w:after="60"/>
      <w:ind w:left="1701" w:hanging="340"/>
    </w:pPr>
  </w:style>
  <w:style w:type="paragraph" w:styleId="ListBullet3">
    <w:name w:val="List Bullet 3"/>
    <w:basedOn w:val="List3"/>
    <w:rsid w:val="008B1A50"/>
    <w:pPr>
      <w:numPr>
        <w:numId w:val="12"/>
      </w:numPr>
      <w:tabs>
        <w:tab w:val="clear" w:pos="1021"/>
      </w:tabs>
      <w:ind w:left="1037" w:hanging="357"/>
    </w:pPr>
  </w:style>
  <w:style w:type="paragraph" w:styleId="ListBullet4">
    <w:name w:val="List Bullet 4"/>
    <w:basedOn w:val="List4"/>
    <w:rsid w:val="008B1A50"/>
    <w:pPr>
      <w:numPr>
        <w:numId w:val="1"/>
      </w:numPr>
      <w:tabs>
        <w:tab w:val="clear" w:pos="1361"/>
      </w:tabs>
    </w:pPr>
  </w:style>
  <w:style w:type="paragraph" w:styleId="ListBullet5">
    <w:name w:val="List Bullet 5"/>
    <w:basedOn w:val="List5"/>
    <w:rsid w:val="008B1A50"/>
    <w:pPr>
      <w:numPr>
        <w:numId w:val="2"/>
      </w:numPr>
    </w:pPr>
  </w:style>
  <w:style w:type="paragraph" w:styleId="ListContinue2">
    <w:name w:val="List Continue 2"/>
    <w:basedOn w:val="List2"/>
    <w:rsid w:val="008B1A50"/>
    <w:pPr>
      <w:ind w:firstLine="0"/>
    </w:pPr>
  </w:style>
  <w:style w:type="paragraph" w:styleId="ListContinue3">
    <w:name w:val="List Continue 3"/>
    <w:basedOn w:val="List3"/>
    <w:rsid w:val="008B1A50"/>
    <w:pPr>
      <w:ind w:left="1021" w:firstLine="0"/>
    </w:pPr>
  </w:style>
  <w:style w:type="paragraph" w:styleId="ListContinue4">
    <w:name w:val="List Continue 4"/>
    <w:basedOn w:val="List4"/>
    <w:rsid w:val="008B1A50"/>
    <w:pPr>
      <w:ind w:firstLine="0"/>
    </w:pPr>
  </w:style>
  <w:style w:type="paragraph" w:styleId="ListContinue5">
    <w:name w:val="List Continue 5"/>
    <w:basedOn w:val="List5"/>
    <w:rsid w:val="008B1A50"/>
    <w:pPr>
      <w:ind w:firstLine="0"/>
    </w:pPr>
  </w:style>
  <w:style w:type="paragraph" w:styleId="ListNumber3">
    <w:name w:val="List Number 3"/>
    <w:basedOn w:val="List3"/>
    <w:rsid w:val="008B1A50"/>
    <w:pPr>
      <w:numPr>
        <w:numId w:val="3"/>
      </w:numPr>
    </w:pPr>
  </w:style>
  <w:style w:type="paragraph" w:styleId="ListNumber4">
    <w:name w:val="List Number 4"/>
    <w:basedOn w:val="List4"/>
    <w:rsid w:val="008B1A50"/>
    <w:pPr>
      <w:numPr>
        <w:numId w:val="4"/>
      </w:numPr>
    </w:pPr>
  </w:style>
  <w:style w:type="paragraph" w:styleId="ListNumber5">
    <w:name w:val="List Number 5"/>
    <w:basedOn w:val="List5"/>
    <w:rsid w:val="008B1A50"/>
    <w:pPr>
      <w:numPr>
        <w:numId w:val="5"/>
      </w:numPr>
    </w:pPr>
  </w:style>
  <w:style w:type="paragraph" w:styleId="BlockText">
    <w:name w:val="Block Text"/>
    <w:basedOn w:val="Normal"/>
    <w:rsid w:val="008B1A50"/>
    <w:pPr>
      <w:spacing w:after="120"/>
      <w:ind w:left="1440" w:right="1440"/>
    </w:pPr>
  </w:style>
  <w:style w:type="character" w:customStyle="1" w:styleId="Subscript">
    <w:name w:val="Subscript"/>
    <w:basedOn w:val="DefaultParagraphFont"/>
    <w:rsid w:val="008B1A50"/>
    <w:rPr>
      <w:sz w:val="16"/>
      <w:vertAlign w:val="subscript"/>
    </w:rPr>
  </w:style>
  <w:style w:type="character" w:customStyle="1" w:styleId="Superscript">
    <w:name w:val="Superscript"/>
    <w:basedOn w:val="DefaultParagraphFont"/>
    <w:rsid w:val="008B1A50"/>
    <w:rPr>
      <w:sz w:val="16"/>
      <w:vertAlign w:val="superscript"/>
    </w:rPr>
  </w:style>
  <w:style w:type="character" w:customStyle="1" w:styleId="Symbols">
    <w:name w:val="Symbols"/>
    <w:basedOn w:val="DefaultParagraphFont"/>
    <w:rsid w:val="008B1A50"/>
    <w:rPr>
      <w:rFonts w:ascii="Symbol" w:hAnsi="Symbol"/>
    </w:rPr>
  </w:style>
  <w:style w:type="character" w:customStyle="1" w:styleId="MenuOptions">
    <w:name w:val="Menu Options"/>
    <w:basedOn w:val="DefaultParagraphFont"/>
    <w:rsid w:val="008B1A50"/>
    <w:rPr>
      <w:rFonts w:ascii="Arial Narrow" w:hAnsi="Arial Narrow"/>
      <w:smallCaps/>
    </w:rPr>
  </w:style>
  <w:style w:type="character" w:customStyle="1" w:styleId="Buttons">
    <w:name w:val="Buttons"/>
    <w:basedOn w:val="DefaultParagraphFont"/>
    <w:rsid w:val="008B1A50"/>
    <w:rPr>
      <w:b/>
    </w:rPr>
  </w:style>
  <w:style w:type="character" w:customStyle="1" w:styleId="Underlined">
    <w:name w:val="Underlined"/>
    <w:basedOn w:val="DefaultParagraphFont"/>
    <w:rsid w:val="008B1A50"/>
    <w:rPr>
      <w:u w:val="single"/>
    </w:rPr>
  </w:style>
  <w:style w:type="paragraph" w:customStyle="1" w:styleId="TableBodyTextRight">
    <w:name w:val="Table Body Text Right"/>
    <w:basedOn w:val="TableBodyText"/>
    <w:rsid w:val="008B1A50"/>
    <w:pPr>
      <w:widowControl w:val="0"/>
      <w:autoSpaceDE w:val="0"/>
      <w:autoSpaceDN w:val="0"/>
      <w:adjustRightInd w:val="0"/>
      <w:jc w:val="right"/>
    </w:pPr>
    <w:rPr>
      <w:rFonts w:cs="Arial"/>
      <w:szCs w:val="18"/>
    </w:rPr>
  </w:style>
  <w:style w:type="paragraph" w:customStyle="1" w:styleId="CopyrightText">
    <w:name w:val="Copyright Text"/>
    <w:basedOn w:val="BodyText"/>
    <w:rsid w:val="008B1A50"/>
    <w:rPr>
      <w:sz w:val="18"/>
    </w:rPr>
  </w:style>
  <w:style w:type="paragraph" w:customStyle="1" w:styleId="BodySmallRight">
    <w:name w:val="Body Small Right"/>
    <w:basedOn w:val="BodyTextRight"/>
    <w:rsid w:val="008B1A50"/>
    <w:rPr>
      <w:sz w:val="18"/>
      <w:szCs w:val="18"/>
    </w:rPr>
  </w:style>
  <w:style w:type="paragraph" w:customStyle="1" w:styleId="MarginEdition">
    <w:name w:val="Margin Edition"/>
    <w:basedOn w:val="MarginNote"/>
    <w:rsid w:val="008B1A50"/>
    <w:pPr>
      <w:spacing w:before="0" w:after="0"/>
    </w:pPr>
    <w:rPr>
      <w:rFonts w:ascii="Times New Roman" w:hAnsi="Times New Roman"/>
      <w:color w:val="999999"/>
    </w:rPr>
  </w:style>
  <w:style w:type="paragraph" w:customStyle="1" w:styleId="Spacer">
    <w:name w:val="Spacer"/>
    <w:basedOn w:val="Normal"/>
    <w:rsid w:val="008B1A50"/>
    <w:rPr>
      <w:sz w:val="2"/>
      <w:szCs w:val="2"/>
    </w:rPr>
  </w:style>
  <w:style w:type="character" w:customStyle="1" w:styleId="Small">
    <w:name w:val="Small"/>
    <w:basedOn w:val="DefaultParagraphFont"/>
    <w:rsid w:val="008B1A50"/>
    <w:rPr>
      <w:sz w:val="16"/>
    </w:rPr>
  </w:style>
  <w:style w:type="paragraph" w:customStyle="1" w:styleId="WideTable">
    <w:name w:val="Wide Table"/>
    <w:basedOn w:val="Normal"/>
    <w:rsid w:val="008B1A50"/>
    <w:pPr>
      <w:ind w:left="-1418"/>
    </w:pPr>
    <w:rPr>
      <w:sz w:val="2"/>
      <w:szCs w:val="2"/>
    </w:rPr>
  </w:style>
  <w:style w:type="character" w:styleId="PageNumber">
    <w:name w:val="page number"/>
    <w:basedOn w:val="DefaultParagraphFont"/>
    <w:rsid w:val="008B1A50"/>
  </w:style>
  <w:style w:type="paragraph" w:styleId="Quote">
    <w:name w:val="Quote"/>
    <w:basedOn w:val="Heading1"/>
    <w:link w:val="QuoteChar"/>
    <w:qFormat/>
    <w:rsid w:val="008B1A50"/>
    <w:rPr>
      <w:b w:val="0"/>
      <w:sz w:val="72"/>
      <w:szCs w:val="72"/>
      <w:lang w:val="en-NZ"/>
    </w:rPr>
  </w:style>
  <w:style w:type="character" w:customStyle="1" w:styleId="QuoteChar">
    <w:name w:val="Quote Char"/>
    <w:basedOn w:val="DefaultParagraphFont"/>
    <w:link w:val="Quote"/>
    <w:rsid w:val="008B1A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A50"/>
    <w:pPr>
      <w:pageBreakBefore/>
    </w:pPr>
  </w:style>
  <w:style w:type="paragraph" w:customStyle="1" w:styleId="Border">
    <w:name w:val="Border"/>
    <w:basedOn w:val="Normal"/>
    <w:qFormat/>
    <w:rsid w:val="008B1A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A50"/>
    <w:rPr>
      <w:b/>
      <w:bCs/>
      <w:i/>
      <w:iCs/>
      <w:color w:val="auto"/>
    </w:rPr>
  </w:style>
  <w:style w:type="paragraph" w:styleId="IntenseQuote">
    <w:name w:val="Intense Quote"/>
    <w:basedOn w:val="Normal"/>
    <w:next w:val="Normal"/>
    <w:link w:val="IntenseQuoteChar"/>
    <w:uiPriority w:val="30"/>
    <w:qFormat/>
    <w:rsid w:val="008B1A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A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A50"/>
    <w:rPr>
      <w:smallCaps/>
      <w:color w:val="auto"/>
      <w:u w:val="single"/>
    </w:rPr>
  </w:style>
  <w:style w:type="character" w:styleId="IntenseReference">
    <w:name w:val="Intense Reference"/>
    <w:basedOn w:val="DefaultParagraphFont"/>
    <w:uiPriority w:val="32"/>
    <w:qFormat/>
    <w:rsid w:val="008B1A50"/>
    <w:rPr>
      <w:b/>
      <w:bCs/>
      <w:smallCaps/>
      <w:color w:val="auto"/>
      <w:spacing w:val="5"/>
      <w:u w:val="single"/>
    </w:rPr>
  </w:style>
  <w:style w:type="paragraph" w:customStyle="1" w:styleId="2ColumnHeading">
    <w:name w:val="2Column Heading"/>
    <w:basedOn w:val="BodyText"/>
    <w:qFormat/>
    <w:rsid w:val="008B1A50"/>
    <w:pPr>
      <w:spacing w:after="60"/>
      <w:ind w:left="-2268"/>
    </w:pPr>
    <w:rPr>
      <w:b/>
    </w:rPr>
  </w:style>
  <w:style w:type="paragraph" w:customStyle="1" w:styleId="Heading1TOC">
    <w:name w:val="Heading1 TOC"/>
    <w:basedOn w:val="Normal"/>
    <w:qFormat/>
    <w:rsid w:val="008B1A50"/>
    <w:pPr>
      <w:spacing w:before="240" w:after="120"/>
    </w:pPr>
    <w:rPr>
      <w:rFonts w:ascii="Times New Roman" w:hAnsi="Times New Roman"/>
      <w:b/>
      <w:sz w:val="32"/>
    </w:rPr>
  </w:style>
  <w:style w:type="paragraph" w:customStyle="1" w:styleId="Heading2TOC">
    <w:name w:val="Heading2 TOC"/>
    <w:basedOn w:val="Normal"/>
    <w:qFormat/>
    <w:rsid w:val="008B1A50"/>
    <w:pPr>
      <w:spacing w:before="240" w:after="60"/>
    </w:pPr>
    <w:rPr>
      <w:rFonts w:ascii="Times New Roman" w:hAnsi="Times New Roman"/>
      <w:b/>
      <w:sz w:val="28"/>
    </w:rPr>
  </w:style>
  <w:style w:type="character" w:customStyle="1" w:styleId="Underline">
    <w:name w:val="Underline"/>
    <w:basedOn w:val="DefaultParagraphFont"/>
    <w:qFormat/>
    <w:rsid w:val="008B1A50"/>
    <w:rPr>
      <w:u w:val="single"/>
    </w:rPr>
  </w:style>
  <w:style w:type="character" w:customStyle="1" w:styleId="BoldandItalics">
    <w:name w:val="Bold and Italics"/>
    <w:qFormat/>
    <w:rsid w:val="008B1A50"/>
    <w:rPr>
      <w:b/>
      <w:i/>
      <w:u w:val="none"/>
    </w:rPr>
  </w:style>
  <w:style w:type="paragraph" w:styleId="BalloonText">
    <w:name w:val="Balloon Text"/>
    <w:basedOn w:val="Normal"/>
    <w:link w:val="BalloonTextChar"/>
    <w:rsid w:val="008B1A50"/>
    <w:rPr>
      <w:rFonts w:ascii="Tahoma" w:hAnsi="Tahoma" w:cs="Tahoma"/>
      <w:sz w:val="16"/>
      <w:szCs w:val="16"/>
    </w:rPr>
  </w:style>
  <w:style w:type="character" w:customStyle="1" w:styleId="BalloonTextChar">
    <w:name w:val="Balloon Text Char"/>
    <w:basedOn w:val="DefaultParagraphFont"/>
    <w:link w:val="BalloonText"/>
    <w:rsid w:val="008B1A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A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1A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A50"/>
    <w:rPr>
      <w:b/>
      <w:color w:val="660033"/>
      <w:spacing w:val="0"/>
    </w:rPr>
  </w:style>
  <w:style w:type="paragraph" w:customStyle="1" w:styleId="Nameditemlist">
    <w:name w:val="Named item list"/>
    <w:basedOn w:val="BodyText"/>
    <w:qFormat/>
    <w:rsid w:val="008B1A50"/>
    <w:pPr>
      <w:tabs>
        <w:tab w:val="left" w:pos="2835"/>
      </w:tabs>
      <w:ind w:left="2835" w:hanging="2835"/>
    </w:pPr>
  </w:style>
  <w:style w:type="paragraph" w:customStyle="1" w:styleId="BodyTextnopadding">
    <w:name w:val="Body Text no padding"/>
    <w:basedOn w:val="BodyText"/>
    <w:qFormat/>
    <w:rsid w:val="008B1A50"/>
    <w:pPr>
      <w:spacing w:before="0" w:after="0"/>
    </w:pPr>
  </w:style>
  <w:style w:type="paragraph" w:customStyle="1" w:styleId="BodyTextBold">
    <w:name w:val="Body Text Bold"/>
    <w:basedOn w:val="BodyText"/>
    <w:qFormat/>
    <w:rsid w:val="008B1A50"/>
    <w:rPr>
      <w:b/>
    </w:rPr>
  </w:style>
  <w:style w:type="character" w:styleId="Hyperlink">
    <w:name w:val="Hyperlink"/>
    <w:basedOn w:val="DefaultParagraphFont"/>
    <w:uiPriority w:val="99"/>
    <w:unhideWhenUsed/>
    <w:rsid w:val="00D42A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896</Words>
  <Characters>5866</Characters>
  <Application>Microsoft Office Word</Application>
  <DocSecurity>0</DocSecurity>
  <Lines>234</Lines>
  <Paragraphs>104</Paragraphs>
  <ScaleCrop>false</ScaleCrop>
  <Company>Author-it Software Corporation Ltd.</Company>
  <LinksUpToDate>false</LinksUpToDate>
  <CharactersWithSpaces>6658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UETTDRDS44 Design power system substations modifications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2021-03-24T00:22:00Z</dcterms:created>
  <dcterms:modified xsi:type="dcterms:W3CDTF">2021-03-24T00:22:00Z</dcterms:modified>
</cp:coreProperties>
</file>