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7DA" w:rsidP="004D57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UETTDRDS42 Investigate quality of power systems supply issues</w:t>
      </w:r>
      <w:r>
        <w:fldChar w:fldCharType="end"/>
      </w:r>
    </w:p>
    <w:p w:rsidR="004D57DA" w:rsidP="004D57DA">
      <w:pPr>
        <w:pStyle w:val="Version"/>
        <w:sectPr w:rsidSect="00E371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1E7" w:rsidP="00E371E7">
      <w:pPr>
        <w:pStyle w:val="SuperHeading"/>
      </w:pPr>
      <w:r w:rsidRPr="00E371E7">
        <w:t>UETTDRDS42 Investigate quality of power systems supply issues</w:t>
      </w:r>
    </w:p>
    <w:p w:rsidR="00000000" w:rsidRPr="00E371E7" w:rsidP="00E371E7">
      <w:pPr>
        <w:pStyle w:val="Heading1"/>
      </w:pPr>
      <w:bookmarkStart w:id="1" w:name="O_1002528"/>
      <w:bookmarkEnd w:id="1"/>
      <w:r w:rsidRPr="00E371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371E7" w:rsidP="00E371E7">
      <w:pPr>
        <w:pStyle w:val="NoPaddingFontSize1"/>
      </w:pPr>
    </w:p>
    <w:p w:rsidR="00000000" w:rsidRPr="00E371E7" w:rsidP="00E371E7">
      <w:pPr>
        <w:pStyle w:val="AllowPageBreak"/>
      </w:pPr>
    </w:p>
    <w:p w:rsidR="00000000" w:rsidRPr="00E371E7" w:rsidP="00E371E7">
      <w:pPr>
        <w:pStyle w:val="Heading1"/>
      </w:pPr>
      <w:bookmarkStart w:id="2" w:name="O_1002529"/>
      <w:bookmarkEnd w:id="2"/>
      <w:r w:rsidRPr="00E371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t>This unit cove</w:t>
            </w:r>
            <w:r w:rsidRPr="00E371E7">
              <w:t>rs the technical investigation of quality of supply issues and recommending solutions. Quality of supply issues may include television and radio interference, voltage complaints, harmonics and system irregularities.</w:t>
            </w:r>
          </w:p>
          <w:p w:rsidR="00000000" w:rsidRPr="00E371E7" w:rsidP="00E371E7">
            <w:pPr>
              <w:pStyle w:val="BodyText"/>
            </w:pPr>
            <w:r w:rsidRPr="00E371E7">
              <w:t>The application of the skills and knowle</w:t>
            </w:r>
            <w:r w:rsidRPr="00E371E7">
              <w:t xml:space="preserve">dge described in this unit may require a licence/registration to practice in the workplace subject to regulations for undertaking of electrical work.  </w:t>
            </w:r>
          </w:p>
          <w:p w:rsidR="00000000" w:rsidRPr="00E371E7" w:rsidP="00E371E7">
            <w:pPr>
              <w:pStyle w:val="BodyText"/>
            </w:pPr>
            <w:r w:rsidRPr="00E371E7">
              <w:t>Other conditions may apply under state and territory legislative and regulatory licencing requirements w</w:t>
            </w:r>
            <w:r w:rsidRPr="00E371E7">
              <w:t>hich must be confirmed prior to commencing this unit.</w:t>
            </w:r>
          </w:p>
        </w:tc>
      </w:tr>
    </w:tbl>
    <w:p w:rsidR="00000000" w:rsidRPr="00E371E7" w:rsidP="00E371E7">
      <w:pPr>
        <w:pStyle w:val="NoPaddingFontSize1"/>
      </w:pPr>
    </w:p>
    <w:p w:rsidR="00000000" w:rsidRPr="00E371E7" w:rsidP="00E371E7">
      <w:pPr>
        <w:pStyle w:val="AllowPageBreak"/>
      </w:pPr>
    </w:p>
    <w:p w:rsidR="00000000" w:rsidRPr="00E371E7" w:rsidP="00E371E7">
      <w:pPr>
        <w:pStyle w:val="Heading1"/>
      </w:pPr>
      <w:bookmarkStart w:id="3" w:name="O_1002530"/>
      <w:bookmarkEnd w:id="3"/>
      <w:r w:rsidRPr="00E371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t xml:space="preserve">All competencies in the Common Unit Group must have been completed, plus all competencies in one (1) of the identified Pathway Unit Group(s). </w:t>
            </w:r>
          </w:p>
          <w:p w:rsidR="00000000" w:rsidRPr="00E371E7" w:rsidP="00E371E7">
            <w:pPr>
              <w:pStyle w:val="BodyText"/>
            </w:pPr>
            <w:r w:rsidRPr="00E371E7">
              <w:t>Common Unit Group</w:t>
            </w:r>
          </w:p>
          <w:p w:rsidR="00000000" w:rsidRPr="00E371E7" w:rsidP="00E371E7">
            <w:pPr>
              <w:pStyle w:val="BodyText"/>
            </w:pPr>
            <w:r w:rsidRPr="00E371E7">
              <w:t>U</w:t>
            </w:r>
            <w:r w:rsidRPr="00E371E7">
              <w:t>EENEEE101A Apply Occupational Health and Safety regulations, codes and practices in the workplace</w:t>
            </w:r>
          </w:p>
          <w:p w:rsidR="00000000" w:rsidRPr="00E371E7" w:rsidP="00E371E7">
            <w:pPr>
              <w:pStyle w:val="BodyText"/>
            </w:pPr>
            <w:r w:rsidRPr="00E371E7">
              <w:t>UEENEEE102A Fabricate, assemble and dismantle utilities industry components</w:t>
            </w:r>
          </w:p>
          <w:p w:rsidR="00000000" w:rsidRPr="00E371E7" w:rsidP="00E371E7">
            <w:pPr>
              <w:pStyle w:val="BodyText"/>
            </w:pPr>
            <w:r w:rsidRPr="00E371E7">
              <w:t>UEENEEE104A Solve problems in d.c. circuits</w:t>
            </w:r>
          </w:p>
          <w:p w:rsidR="00000000" w:rsidRPr="00E371E7" w:rsidP="00E371E7">
            <w:pPr>
              <w:pStyle w:val="BodyText"/>
            </w:pPr>
            <w:r w:rsidRPr="00E371E7">
              <w:t>UEENEEE107A Use drawings, diagrams, sc</w:t>
            </w:r>
            <w:r w:rsidRPr="00E371E7">
              <w:t>hedules, standards, codes and specifications</w:t>
            </w:r>
          </w:p>
          <w:p w:rsidR="00000000" w:rsidRPr="00E371E7" w:rsidP="00E371E7">
            <w:pPr>
              <w:pStyle w:val="BodyText"/>
            </w:pPr>
            <w:r w:rsidRPr="00E371E7">
              <w:t>UEENEEE125A Provide engineering solutions for problems in complex multiple path circuits</w:t>
            </w:r>
          </w:p>
          <w:p w:rsidR="00000000" w:rsidRPr="00E371E7" w:rsidP="00E371E7">
            <w:pPr>
              <w:pStyle w:val="BodyText"/>
            </w:pPr>
            <w:r w:rsidRPr="00E371E7">
              <w:t>UEENEEE126A Provide solutions to basic engineering computational problems</w:t>
            </w:r>
          </w:p>
          <w:p w:rsidR="00000000" w:rsidRPr="00E371E7" w:rsidP="00E371E7">
            <w:pPr>
              <w:pStyle w:val="BodyText"/>
            </w:pPr>
            <w:r w:rsidRPr="00E371E7">
              <w:t>UEENEEG101A Solve problems in electromagnetic de</w:t>
            </w:r>
            <w:r w:rsidRPr="00E371E7">
              <w:t>vices and related circuits</w:t>
            </w:r>
          </w:p>
          <w:p w:rsidR="00000000" w:rsidRPr="00E371E7" w:rsidP="00E371E7">
            <w:pPr>
              <w:pStyle w:val="BodyText"/>
            </w:pPr>
            <w:r w:rsidRPr="00E371E7">
              <w:t>UEENEEG102A Solve problems in low voltage a.c. circuits</w:t>
            </w:r>
          </w:p>
          <w:p w:rsidR="00000000" w:rsidRPr="00E371E7" w:rsidP="00E371E7">
            <w:pPr>
              <w:pStyle w:val="BodyText"/>
            </w:pPr>
            <w:r w:rsidRPr="00E371E7">
              <w:t>UEENEEG149A Provide engineering solutions to problems in complex polyphase power circuits</w:t>
            </w:r>
          </w:p>
          <w:p w:rsidR="00000000" w:rsidRPr="00E371E7" w:rsidP="00E371E7">
            <w:pPr>
              <w:pStyle w:val="BodyText"/>
            </w:pPr>
            <w:r w:rsidRPr="00E371E7">
              <w:t>UETTDREL11 Apply sustainable energy and environmental procedures</w:t>
            </w:r>
          </w:p>
          <w:p w:rsidR="00000000" w:rsidRPr="00E371E7" w:rsidP="00E371E7">
            <w:pPr>
              <w:pStyle w:val="BodyText"/>
            </w:pPr>
            <w:r w:rsidRPr="00E371E7">
              <w:t>UETTDREL16 Working safely near live electrical apparatus</w:t>
            </w:r>
          </w:p>
          <w:p w:rsidR="00000000" w:rsidRPr="00E371E7" w:rsidP="00E371E7">
            <w:pPr>
              <w:pStyle w:val="BodyText"/>
            </w:pPr>
            <w:r w:rsidRPr="00E371E7">
              <w:t>UETTDRIS62 Implement and monitor the power system organisational WHS/OHS policies, procedures and programs</w:t>
            </w:r>
          </w:p>
          <w:p w:rsidR="00000000" w:rsidRPr="00E371E7" w:rsidP="00E371E7">
            <w:pPr>
              <w:pStyle w:val="BodyText"/>
            </w:pPr>
            <w:r w:rsidRPr="00E371E7">
              <w:t xml:space="preserve">UETTDRIS63 Implement &amp; monitor power system environmental &amp; sustainable energy </w:t>
            </w:r>
            <w:r w:rsidRPr="00E371E7">
              <w:t>management po</w:t>
            </w:r>
            <w:r w:rsidRPr="00E371E7">
              <w:t>licies &amp; procedures</w:t>
            </w:r>
          </w:p>
          <w:p w:rsidR="00000000" w:rsidRPr="00E371E7" w:rsidP="00E371E7">
            <w:pPr>
              <w:pStyle w:val="BodyText"/>
            </w:pPr>
            <w:r w:rsidRPr="00E371E7">
              <w:t>UETTDRDS35 Design overhead distribution power systems</w:t>
            </w:r>
          </w:p>
          <w:p w:rsidR="00000000" w:rsidRPr="00E371E7" w:rsidP="00E371E7">
            <w:pPr>
              <w:pStyle w:val="BodyText"/>
            </w:pPr>
            <w:r w:rsidRPr="00E371E7">
              <w:t>UETTDRDS36 Design underground distribution power systems</w:t>
            </w:r>
          </w:p>
          <w:p w:rsidR="00000000" w:rsidRPr="00E371E7" w:rsidP="00E371E7">
            <w:pPr>
              <w:pStyle w:val="BodyText"/>
            </w:pPr>
            <w:r w:rsidRPr="00E371E7">
              <w:t>Pathway Unit Group 1</w:t>
            </w:r>
          </w:p>
          <w:p w:rsidR="00000000" w:rsidRPr="00E371E7" w:rsidP="00E371E7">
            <w:pPr>
              <w:pStyle w:val="BodyText"/>
            </w:pPr>
            <w:r w:rsidRPr="00E371E7">
              <w:t>UETTDRDS39 Prepare and manage detailed construction plans for electrical power system infrastructure</w:t>
            </w:r>
          </w:p>
          <w:p w:rsidR="00000000" w:rsidRPr="00E371E7" w:rsidP="00E371E7">
            <w:pPr>
              <w:pStyle w:val="BodyText"/>
            </w:pPr>
            <w:r w:rsidRPr="00E371E7">
              <w:t>UET</w:t>
            </w:r>
            <w:r w:rsidRPr="00E371E7">
              <w:t>TDRDS45 Organise and implement ESI line and easement surveys</w:t>
            </w:r>
          </w:p>
          <w:p w:rsidR="00000000" w:rsidRPr="00E371E7" w:rsidP="00E371E7">
            <w:pPr>
              <w:pStyle w:val="BodyText"/>
            </w:pPr>
            <w:r w:rsidRPr="00E371E7">
              <w:t>Pathway Unit Group 2</w:t>
            </w:r>
          </w:p>
          <w:p w:rsidR="00000000" w:rsidRPr="00E371E7" w:rsidP="00E371E7">
            <w:pPr>
              <w:pStyle w:val="BodyText"/>
            </w:pPr>
            <w:r w:rsidRPr="00E371E7">
              <w:t>UETTDRDS43 Develop high voltage and low voltage distribution protection systems</w:t>
            </w:r>
          </w:p>
        </w:tc>
      </w:tr>
    </w:tbl>
    <w:p w:rsidR="00000000" w:rsidRPr="00E371E7" w:rsidP="00E371E7">
      <w:pPr>
        <w:pStyle w:val="NoPaddingFontSize1"/>
      </w:pPr>
    </w:p>
    <w:p w:rsidR="00000000" w:rsidRPr="00E371E7" w:rsidP="00E371E7">
      <w:pPr>
        <w:pStyle w:val="AllowPageBreak"/>
      </w:pPr>
    </w:p>
    <w:p w:rsidR="00000000" w:rsidRPr="00E371E7" w:rsidP="00E371E7">
      <w:pPr>
        <w:pStyle w:val="Heading1"/>
      </w:pPr>
      <w:bookmarkStart w:id="4" w:name="O_1002531"/>
      <w:bookmarkEnd w:id="4"/>
      <w:r w:rsidRPr="00E371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t>Design</w:t>
            </w:r>
          </w:p>
        </w:tc>
      </w:tr>
    </w:tbl>
    <w:p w:rsidR="00000000" w:rsidRPr="00E371E7" w:rsidP="00E371E7">
      <w:pPr>
        <w:pStyle w:val="NoPaddingFontSize1"/>
      </w:pPr>
    </w:p>
    <w:p w:rsidR="00000000" w:rsidRPr="00E371E7" w:rsidP="00E371E7">
      <w:pPr>
        <w:pStyle w:val="AllowPageBreak"/>
      </w:pPr>
    </w:p>
    <w:p w:rsidR="00000000" w:rsidRPr="00E371E7" w:rsidP="00E371E7">
      <w:pPr>
        <w:pStyle w:val="Heading1"/>
      </w:pPr>
      <w:bookmarkStart w:id="5" w:name="O_1002532"/>
      <w:bookmarkEnd w:id="5"/>
      <w:r w:rsidRPr="00E371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t>Not applicable.</w:t>
            </w:r>
          </w:p>
        </w:tc>
      </w:tr>
    </w:tbl>
    <w:p w:rsidR="00000000" w:rsidRPr="00E371E7" w:rsidP="00E371E7">
      <w:pPr>
        <w:pStyle w:val="NoPaddingFontSize1"/>
      </w:pPr>
    </w:p>
    <w:p w:rsidR="00000000" w:rsidRPr="00E371E7" w:rsidP="00E371E7">
      <w:pPr>
        <w:pStyle w:val="AllowPageBreak"/>
      </w:pPr>
    </w:p>
    <w:p w:rsidR="00000000" w:rsidRPr="00E371E7" w:rsidP="00E371E7">
      <w:pPr>
        <w:pStyle w:val="Heading1"/>
      </w:pPr>
      <w:bookmarkStart w:id="6" w:name="O_1002533"/>
      <w:bookmarkEnd w:id="6"/>
      <w:r w:rsidRPr="00E371E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PERFORMANCE CRITERIA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Performance criteria describe the performance needed to demonstrate achievement of the element.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rPr>
                <w:rStyle w:val="SpecialBold"/>
              </w:rPr>
              <w:t>Plan for and coordinate the investigation of issues in the quality of supply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Work health and safety (WHS)/occupational health and safety (OHS) practices/procedures and environmental and sustainable energy procedures, which may influence the investigati</w:t>
            </w:r>
            <w:r w:rsidRPr="00E371E7">
              <w:t>on of issues in the quality of supply, are reviewed and determined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Purpose of the investigation is established and expected outcomes of the work are confirmed with appropriate personnel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Organisational established procedures on policies and sp</w:t>
            </w:r>
            <w:r w:rsidRPr="00E371E7">
              <w:t>ecifications for the investigation are obtained or established with appropriate personnel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Equipment/tools and personal protective equipment (PPE) are selected and coordinated based on specified requirements and established procedures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Work is prioritised and sequenced for the most efficient and effective outcome following consultation with others for completion within acceptable timeframes, to a quality standard and in accordance with established procedures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 xml:space="preserve">Risk control measures </w:t>
            </w:r>
            <w:r w:rsidRPr="00E371E7">
              <w:t>are identified, prioritised and evaluated against the work schedule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Relevant work permits are secured to coordinate the performance of work according to requirements and/or established procedures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Resources, including personnel, equipment, too</w:t>
            </w:r>
            <w:r w:rsidRPr="00E371E7">
              <w:t>ls and PPE, required for the job are identified, scheduled and coordinated and confirmed safe and in technical working order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Liaison and communication issues with others/authorised personnel, authorities, clients and land owners are resolved and act</w:t>
            </w:r>
            <w:r w:rsidRPr="00E371E7">
              <w:t>ivities coordinated to carry out work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Site is prepared according to the work schedule and to minimise risk and damage to property, commerce and individuals in accordance with established procedures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Personnel participating in the work, including plant operators and contractors, are fully briefed and respective responsibilities coordinated and authorised where applicable in accordance with established procedures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Positioning of road signs, barri</w:t>
            </w:r>
            <w:r w:rsidRPr="00E371E7">
              <w:t>ers and warning devices is planned in accordance with requirements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rPr>
                <w:rStyle w:val="SpecialBold"/>
              </w:rPr>
              <w:t>Carry out and coordinate the investigation of issues in the quality of supply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Circuit/system modelling is used to evaluate alternative proposals in accordance with established procedures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WHS/OHS and sustainable energy principles, functionality and practices to reduce the incidence of accidents and minimise waste are incorporated into the project in accordance with requirements and/or established procedures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Investigation decisions ar</w:t>
            </w:r>
            <w:r w:rsidRPr="00E371E7">
              <w:t>e made on the basis of safety and effective outcomes according to requirements and/or established procedures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Mathematical models of the quality system are used to analyse the effectiveness of the finished product/service in accordance with requireme</w:t>
            </w:r>
            <w:r w:rsidRPr="00E371E7">
              <w:t>nts and established procedures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Technical advice is given to potential hazards, safety risks and control measures so that monitoring and preventative action can be undertaken and/or appropriate authorities consulted, where necessary, in accordance wi</w:t>
            </w:r>
            <w:r w:rsidRPr="00E371E7">
              <w:t>th requirements and established procedures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Essential knowledge and associated skills are applied to analyse specific data and compare it with compliance specifications to ensure completion of the project within an agreed timeframe according to requi</w:t>
            </w:r>
            <w:r w:rsidRPr="00E371E7">
              <w:t>rements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Solutions to non-routine problems are identified and actioned using acquired essential knowledge and associated skills according to requirements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Quality of work is monitored against personal performance agreement and/or established organisational and professional standards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Testing of supply quality is undertaken according to requirements and established procedures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rPr>
                <w:rStyle w:val="SpecialBold"/>
              </w:rPr>
              <w:t xml:space="preserve">Complete and coordinate </w:t>
            </w:r>
            <w:r w:rsidRPr="00E371E7">
              <w:rPr>
                <w:rStyle w:val="SpecialBold"/>
              </w:rPr>
              <w:t>the investigation of issues in the quality of supply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Final assessments of the quality of project are undertaken to ensure they comply with all requirements and include all specifications and documentations needed to complete the supply brief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>Appropriate personnel are notified of completion and reports and/or completion documents are finalised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t xml:space="preserve">Reports and/or completion documents are submitted to relevant personnel/organisations for approval and, where applicable, statutory or regulatory </w:t>
            </w:r>
            <w:r w:rsidRPr="00E371E7">
              <w:t>approval</w:t>
            </w:r>
          </w:p>
        </w:tc>
      </w:tr>
      <w:tr w:rsidTr="00E371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1E7">
            <w:pPr>
              <w:pStyle w:val="BodyText"/>
              <w:rPr>
                <w:lang w:val="en-NZ"/>
              </w:rPr>
            </w:pPr>
            <w:r w:rsidRPr="00E371E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t>Approved copies of quality assessment documents are issued and records are updated in accordance with established procedures</w:t>
            </w:r>
          </w:p>
        </w:tc>
      </w:tr>
    </w:tbl>
    <w:p w:rsidR="00000000" w:rsidRPr="00E371E7" w:rsidP="00E371E7">
      <w:pPr>
        <w:pStyle w:val="NoPaddingFontSize1"/>
      </w:pPr>
    </w:p>
    <w:p w:rsidR="00000000" w:rsidRPr="00E371E7" w:rsidP="00E371E7">
      <w:pPr>
        <w:pStyle w:val="AllowPageBreak"/>
      </w:pPr>
    </w:p>
    <w:p w:rsidR="00000000" w:rsidRPr="00E371E7" w:rsidP="00E371E7">
      <w:pPr>
        <w:pStyle w:val="Heading1"/>
      </w:pPr>
      <w:bookmarkStart w:id="7" w:name="O_1002534"/>
      <w:bookmarkEnd w:id="7"/>
      <w:r w:rsidRPr="00E371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t>Foundation skills essential to performance are explicit in the performance c</w:t>
            </w:r>
            <w:r w:rsidRPr="00E371E7">
              <w:t>riteria of this unit of competency.</w:t>
            </w:r>
          </w:p>
        </w:tc>
      </w:tr>
    </w:tbl>
    <w:p w:rsidR="00000000" w:rsidRPr="00E371E7" w:rsidP="00E371E7">
      <w:pPr>
        <w:pStyle w:val="NoPaddingFontSize1"/>
      </w:pPr>
    </w:p>
    <w:p w:rsidR="00000000" w:rsidRPr="00E371E7" w:rsidP="00E371E7">
      <w:pPr>
        <w:pStyle w:val="AllowPageBreak"/>
      </w:pPr>
    </w:p>
    <w:p w:rsidR="00000000" w:rsidRPr="00E371E7" w:rsidP="00E371E7">
      <w:pPr>
        <w:pStyle w:val="Heading1"/>
      </w:pPr>
      <w:bookmarkStart w:id="8" w:name="O_1002535"/>
      <w:bookmarkEnd w:id="8"/>
      <w:r w:rsidRPr="00E371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t>Range is restricted to essential operating conditions and any other variables essential to the work environment.</w:t>
            </w:r>
          </w:p>
          <w:p w:rsidR="00000000" w:rsidRPr="00E371E7" w:rsidP="00E371E7">
            <w:pPr>
              <w:pStyle w:val="BodyText"/>
            </w:pPr>
            <w:r w:rsidRPr="00E371E7">
              <w:t>Non-essential conditions may be found in the Companion Volume Implementation Guide.</w:t>
            </w:r>
          </w:p>
        </w:tc>
      </w:tr>
    </w:tbl>
    <w:p w:rsidR="00000000" w:rsidRPr="00E371E7" w:rsidP="00E371E7">
      <w:pPr>
        <w:pStyle w:val="NoPaddingFontSize1"/>
      </w:pPr>
    </w:p>
    <w:p w:rsidR="00000000" w:rsidRPr="00E371E7" w:rsidP="00E371E7">
      <w:pPr>
        <w:pStyle w:val="AllowPageBreak"/>
      </w:pPr>
    </w:p>
    <w:p w:rsidR="00000000" w:rsidRPr="00E371E7" w:rsidP="00E371E7">
      <w:pPr>
        <w:pStyle w:val="Heading1"/>
      </w:pPr>
      <w:bookmarkStart w:id="9" w:name="O_1002536"/>
      <w:bookmarkEnd w:id="9"/>
      <w:r w:rsidRPr="00E371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71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1E7" w:rsidP="00E371E7">
            <w:pPr>
              <w:pStyle w:val="BodyText"/>
            </w:pPr>
            <w:r w:rsidRPr="00E371E7">
              <w:t>This unit replaces and is equivalent to UETTDRDS42A Investigate quality of power systems supply issues.</w:t>
            </w:r>
          </w:p>
        </w:tc>
      </w:tr>
    </w:tbl>
    <w:p w:rsidR="00000000" w:rsidRPr="00E371E7" w:rsidP="00E371E7">
      <w:pPr>
        <w:pStyle w:val="NoPaddingFontSize1"/>
      </w:pPr>
    </w:p>
    <w:p w:rsidR="00000000" w:rsidRPr="00E371E7" w:rsidP="00E371E7">
      <w:pPr>
        <w:pStyle w:val="AllowPageBreak"/>
      </w:pPr>
    </w:p>
    <w:p w:rsidR="00000000" w:rsidRPr="00E371E7" w:rsidP="00E371E7">
      <w:pPr>
        <w:pStyle w:val="Heading1"/>
      </w:pPr>
      <w:bookmarkStart w:id="10" w:name="O_1002543"/>
      <w:bookmarkEnd w:id="10"/>
      <w:r w:rsidRPr="00E371E7">
        <w:t>L</w:t>
      </w:r>
      <w:r w:rsidRPr="00E371E7">
        <w:t>inks</w:t>
      </w:r>
    </w:p>
    <w:p w:rsidR="00000000" w:rsidRPr="00E371E7" w:rsidP="004D57DA">
      <w:pPr>
        <w:pStyle w:val="BodyText"/>
      </w:pPr>
      <w:r w:rsidRPr="00E371E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A6EC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371E7" w:rsidP="00E371E7"/>
    <w:sectPr w:rsidSect="00E371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E7" w:rsidRPr="004D57DA" w:rsidP="004D57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DA" w:rsidP="00E371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57DA" w:rsidP="00E371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57DA" w:rsidP="00E371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1E7" w:rsidRPr="004D57DA" w:rsidP="004D57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7DA" w:rsidRPr="002D2AF8" w:rsidP="00E371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UETTDRDS42 Investigate quality of power systems supply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D57DA" w:rsidP="00E371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1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1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1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1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1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1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1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1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1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1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1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1E7"/>
  </w:style>
  <w:style w:type="character" w:customStyle="1" w:styleId="Heading1Char">
    <w:name w:val="Heading 1 Char"/>
    <w:basedOn w:val="DefaultParagraphFont"/>
    <w:link w:val="Heading1"/>
    <w:rsid w:val="00E371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1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1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71E7"/>
    <w:rPr>
      <w:b/>
      <w:spacing w:val="0"/>
    </w:rPr>
  </w:style>
  <w:style w:type="paragraph" w:customStyle="1" w:styleId="SuperHeading">
    <w:name w:val="SuperHeading"/>
    <w:basedOn w:val="Normal"/>
    <w:rsid w:val="00E371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1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71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1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1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1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1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1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1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1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1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1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1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1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1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1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1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1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1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71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71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1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1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1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71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71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1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1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1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1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1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1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1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1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1E7"/>
    <w:rPr>
      <w:i/>
    </w:rPr>
  </w:style>
  <w:style w:type="paragraph" w:styleId="Caption">
    <w:name w:val="caption"/>
    <w:basedOn w:val="BodyText"/>
    <w:next w:val="Normal"/>
    <w:qFormat/>
    <w:rsid w:val="00E371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1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1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1E7"/>
  </w:style>
  <w:style w:type="paragraph" w:styleId="TableofFigures">
    <w:name w:val="table of figures"/>
    <w:basedOn w:val="Normal"/>
    <w:next w:val="Normal"/>
    <w:semiHidden/>
    <w:rsid w:val="00E371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1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71E7"/>
    <w:rPr>
      <w:rFonts w:ascii="Wingdings" w:hAnsi="Wingdings"/>
    </w:rPr>
  </w:style>
  <w:style w:type="paragraph" w:customStyle="1" w:styleId="TableHeading">
    <w:name w:val="Table Heading"/>
    <w:basedOn w:val="HeadingBase"/>
    <w:rsid w:val="00E371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1E7"/>
    <w:rPr>
      <w:color w:val="0033CC"/>
      <w:u w:val="none"/>
    </w:rPr>
  </w:style>
  <w:style w:type="paragraph" w:customStyle="1" w:styleId="BodyTextRight">
    <w:name w:val="Body Text Right"/>
    <w:basedOn w:val="BodyText"/>
    <w:rsid w:val="00E371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1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1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1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1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1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1E7"/>
    <w:rPr>
      <w:sz w:val="32"/>
    </w:rPr>
  </w:style>
  <w:style w:type="paragraph" w:customStyle="1" w:styleId="HeadingProcedure">
    <w:name w:val="Heading Procedure"/>
    <w:basedOn w:val="HeadingBase"/>
    <w:next w:val="Normal"/>
    <w:rsid w:val="00E371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1E7"/>
    <w:pPr>
      <w:spacing w:before="60" w:after="60"/>
    </w:pPr>
  </w:style>
  <w:style w:type="paragraph" w:styleId="ListContinue">
    <w:name w:val="List Continue"/>
    <w:basedOn w:val="List"/>
    <w:rsid w:val="00E371E7"/>
    <w:pPr>
      <w:ind w:firstLine="0"/>
    </w:pPr>
  </w:style>
  <w:style w:type="paragraph" w:customStyle="1" w:styleId="ListNote">
    <w:name w:val="List Note"/>
    <w:basedOn w:val="List"/>
    <w:rsid w:val="00E371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1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1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1E7"/>
    <w:rPr>
      <w:rFonts w:ascii="Courier New" w:hAnsi="Courier New"/>
    </w:rPr>
  </w:style>
  <w:style w:type="paragraph" w:customStyle="1" w:styleId="NoteBullet">
    <w:name w:val="Note Bullet"/>
    <w:basedOn w:val="Note"/>
    <w:rsid w:val="00E371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1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1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1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1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71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1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1E7"/>
    <w:rPr>
      <w:b/>
      <w:smallCaps/>
    </w:rPr>
  </w:style>
  <w:style w:type="paragraph" w:customStyle="1" w:styleId="TableListNumber">
    <w:name w:val="Table List Number"/>
    <w:basedOn w:val="ListNumber"/>
    <w:rsid w:val="00E371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1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1E7"/>
    <w:pPr>
      <w:numPr>
        <w:numId w:val="7"/>
      </w:numPr>
    </w:pPr>
  </w:style>
  <w:style w:type="paragraph" w:customStyle="1" w:styleId="ListAlpha2">
    <w:name w:val="List Alpha 2"/>
    <w:basedOn w:val="List2"/>
    <w:rsid w:val="00E371E7"/>
    <w:pPr>
      <w:numPr>
        <w:numId w:val="6"/>
      </w:numPr>
    </w:pPr>
  </w:style>
  <w:style w:type="paragraph" w:styleId="List2">
    <w:name w:val="List 2"/>
    <w:basedOn w:val="BodyText"/>
    <w:rsid w:val="00E371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1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1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1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1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1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71E7"/>
    <w:pPr>
      <w:numPr>
        <w:numId w:val="2"/>
      </w:numPr>
    </w:pPr>
  </w:style>
  <w:style w:type="paragraph" w:styleId="ListContinue2">
    <w:name w:val="List Continue 2"/>
    <w:basedOn w:val="List2"/>
    <w:rsid w:val="00E371E7"/>
    <w:pPr>
      <w:ind w:firstLine="0"/>
    </w:pPr>
  </w:style>
  <w:style w:type="paragraph" w:styleId="ListContinue3">
    <w:name w:val="List Continue 3"/>
    <w:basedOn w:val="List3"/>
    <w:rsid w:val="00E371E7"/>
    <w:pPr>
      <w:ind w:left="1021" w:firstLine="0"/>
    </w:pPr>
  </w:style>
  <w:style w:type="paragraph" w:styleId="ListContinue4">
    <w:name w:val="List Continue 4"/>
    <w:basedOn w:val="List4"/>
    <w:rsid w:val="00E371E7"/>
    <w:pPr>
      <w:ind w:firstLine="0"/>
    </w:pPr>
  </w:style>
  <w:style w:type="paragraph" w:styleId="ListContinue5">
    <w:name w:val="List Continue 5"/>
    <w:basedOn w:val="List5"/>
    <w:rsid w:val="00E371E7"/>
    <w:pPr>
      <w:ind w:firstLine="0"/>
    </w:pPr>
  </w:style>
  <w:style w:type="paragraph" w:styleId="ListNumber3">
    <w:name w:val="List Number 3"/>
    <w:basedOn w:val="List3"/>
    <w:rsid w:val="00E371E7"/>
    <w:pPr>
      <w:numPr>
        <w:numId w:val="3"/>
      </w:numPr>
    </w:pPr>
  </w:style>
  <w:style w:type="paragraph" w:styleId="ListNumber4">
    <w:name w:val="List Number 4"/>
    <w:basedOn w:val="List4"/>
    <w:rsid w:val="00E371E7"/>
    <w:pPr>
      <w:numPr>
        <w:numId w:val="4"/>
      </w:numPr>
    </w:pPr>
  </w:style>
  <w:style w:type="paragraph" w:styleId="ListNumber5">
    <w:name w:val="List Number 5"/>
    <w:basedOn w:val="List5"/>
    <w:rsid w:val="00E371E7"/>
    <w:pPr>
      <w:numPr>
        <w:numId w:val="5"/>
      </w:numPr>
    </w:pPr>
  </w:style>
  <w:style w:type="paragraph" w:styleId="BlockText">
    <w:name w:val="Block Text"/>
    <w:basedOn w:val="Normal"/>
    <w:rsid w:val="00E371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1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1E7"/>
    <w:rPr>
      <w:sz w:val="16"/>
      <w:vertAlign w:val="superscript"/>
    </w:rPr>
  </w:style>
  <w:style w:type="character" w:customStyle="1" w:styleId="Symbols">
    <w:name w:val="Symbols"/>
    <w:basedOn w:val="DefaultParagraphFont"/>
    <w:rsid w:val="00E371E7"/>
    <w:rPr>
      <w:rFonts w:ascii="Symbol" w:hAnsi="Symbol"/>
    </w:rPr>
  </w:style>
  <w:style w:type="character" w:customStyle="1" w:styleId="MenuOptions">
    <w:name w:val="Menu Options"/>
    <w:basedOn w:val="DefaultParagraphFont"/>
    <w:rsid w:val="00E371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1E7"/>
    <w:rPr>
      <w:b/>
    </w:rPr>
  </w:style>
  <w:style w:type="character" w:customStyle="1" w:styleId="Underlined">
    <w:name w:val="Underlined"/>
    <w:basedOn w:val="DefaultParagraphFont"/>
    <w:rsid w:val="00E371E7"/>
    <w:rPr>
      <w:u w:val="single"/>
    </w:rPr>
  </w:style>
  <w:style w:type="paragraph" w:customStyle="1" w:styleId="TableBodyTextRight">
    <w:name w:val="Table Body Text Right"/>
    <w:basedOn w:val="TableBodyText"/>
    <w:rsid w:val="00E371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1E7"/>
    <w:rPr>
      <w:sz w:val="18"/>
    </w:rPr>
  </w:style>
  <w:style w:type="paragraph" w:customStyle="1" w:styleId="BodySmallRight">
    <w:name w:val="Body Small Right"/>
    <w:basedOn w:val="BodyTextRight"/>
    <w:rsid w:val="00E371E7"/>
    <w:rPr>
      <w:sz w:val="18"/>
      <w:szCs w:val="18"/>
    </w:rPr>
  </w:style>
  <w:style w:type="paragraph" w:customStyle="1" w:styleId="MarginEdition">
    <w:name w:val="Margin Edition"/>
    <w:basedOn w:val="MarginNote"/>
    <w:rsid w:val="00E371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1E7"/>
    <w:rPr>
      <w:sz w:val="2"/>
      <w:szCs w:val="2"/>
    </w:rPr>
  </w:style>
  <w:style w:type="character" w:customStyle="1" w:styleId="Small">
    <w:name w:val="Small"/>
    <w:basedOn w:val="DefaultParagraphFont"/>
    <w:rsid w:val="00E371E7"/>
    <w:rPr>
      <w:sz w:val="16"/>
    </w:rPr>
  </w:style>
  <w:style w:type="paragraph" w:customStyle="1" w:styleId="WideTable">
    <w:name w:val="Wide Table"/>
    <w:basedOn w:val="Normal"/>
    <w:rsid w:val="00E371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1E7"/>
  </w:style>
  <w:style w:type="paragraph" w:styleId="Quote">
    <w:name w:val="Quote"/>
    <w:basedOn w:val="Heading1"/>
    <w:link w:val="QuoteChar"/>
    <w:qFormat/>
    <w:rsid w:val="00E371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1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1E7"/>
    <w:pPr>
      <w:pageBreakBefore/>
    </w:pPr>
  </w:style>
  <w:style w:type="paragraph" w:customStyle="1" w:styleId="Border">
    <w:name w:val="Border"/>
    <w:basedOn w:val="Normal"/>
    <w:qFormat/>
    <w:rsid w:val="00E371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1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1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1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1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1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1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1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1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1E7"/>
    <w:rPr>
      <w:u w:val="single"/>
    </w:rPr>
  </w:style>
  <w:style w:type="character" w:customStyle="1" w:styleId="BoldandItalics">
    <w:name w:val="Bold and Italics"/>
    <w:qFormat/>
    <w:rsid w:val="00E371E7"/>
    <w:rPr>
      <w:b/>
      <w:i/>
      <w:u w:val="none"/>
    </w:rPr>
  </w:style>
  <w:style w:type="paragraph" w:styleId="BalloonText">
    <w:name w:val="Balloon Text"/>
    <w:basedOn w:val="Normal"/>
    <w:link w:val="BalloonTextChar"/>
    <w:rsid w:val="00E37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1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1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1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1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1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1E7"/>
    <w:pPr>
      <w:spacing w:before="0" w:after="0"/>
    </w:pPr>
  </w:style>
  <w:style w:type="paragraph" w:customStyle="1" w:styleId="BodyTextBold">
    <w:name w:val="Body Text Bold"/>
    <w:basedOn w:val="BodyText"/>
    <w:qFormat/>
    <w:rsid w:val="00E371E7"/>
    <w:rPr>
      <w:b/>
    </w:rPr>
  </w:style>
  <w:style w:type="character" w:styleId="Hyperlink">
    <w:name w:val="Hyperlink"/>
    <w:basedOn w:val="DefaultParagraphFont"/>
    <w:uiPriority w:val="99"/>
    <w:unhideWhenUsed/>
    <w:rsid w:val="004D5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6897</Characters>
  <Application>Microsoft Office Word</Application>
  <DocSecurity>0</DocSecurity>
  <Lines>265</Lines>
  <Paragraphs>126</Paragraphs>
  <ScaleCrop>false</ScaleCrop>
  <Company>Author-it Software Corporation Ltd.</Company>
  <LinksUpToDate>false</LinksUpToDate>
  <CharactersWithSpaces>7830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UETTDRDS42 Investigate quality of power systems supply issues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