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500E" w:rsidP="00D350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UETTDRDS41 Manage electrical power systems infrastructure projects</w:t>
      </w:r>
      <w:r>
        <w:fldChar w:fldCharType="end"/>
      </w:r>
    </w:p>
    <w:p w:rsidR="00D3500E" w:rsidP="00D3500E">
      <w:pPr>
        <w:pStyle w:val="Version"/>
        <w:sectPr w:rsidSect="00926D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6D9A" w:rsidP="00926D9A">
      <w:pPr>
        <w:pStyle w:val="SuperHeading"/>
      </w:pPr>
      <w:r w:rsidRPr="00926D9A">
        <w:t>UETTDRDS41 Manage electrical power systems infrastructure projects</w:t>
      </w:r>
    </w:p>
    <w:p w:rsidR="00000000" w:rsidRPr="00926D9A" w:rsidP="00926D9A">
      <w:pPr>
        <w:pStyle w:val="Heading1"/>
      </w:pPr>
      <w:bookmarkStart w:id="1" w:name="O_1002509"/>
      <w:bookmarkEnd w:id="1"/>
      <w:r w:rsidRPr="00926D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 w:rsidP="00926D9A">
            <w:pPr>
              <w:pStyle w:val="BodyText"/>
            </w:pPr>
            <w:r w:rsidRPr="00926D9A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926D9A" w:rsidP="00926D9A">
      <w:pPr>
        <w:pStyle w:val="NoPaddingFontSize1"/>
      </w:pPr>
    </w:p>
    <w:p w:rsidR="00000000" w:rsidRPr="00926D9A" w:rsidP="00926D9A">
      <w:pPr>
        <w:pStyle w:val="AllowPageBreak"/>
      </w:pPr>
    </w:p>
    <w:p w:rsidR="00000000" w:rsidRPr="00926D9A" w:rsidP="00926D9A">
      <w:pPr>
        <w:pStyle w:val="Heading1"/>
      </w:pPr>
      <w:bookmarkStart w:id="2" w:name="O_1002510"/>
      <w:bookmarkEnd w:id="2"/>
      <w:r w:rsidRPr="00926D9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 w:rsidP="00926D9A">
            <w:pPr>
              <w:pStyle w:val="BodyText"/>
            </w:pPr>
            <w:r w:rsidRPr="00926D9A">
              <w:t>This unit covers the work planning, resource requirements and financial control of infrastructure projects being undertaken within the distribution, sub-transmission and transmission, overhead and underground networks. It includes proj</w:t>
            </w:r>
            <w:r w:rsidRPr="00926D9A">
              <w:t>ect management activities, which may involve the simultaneous management of many projects, and must encompass at least 20 identifiable tasks.</w:t>
            </w:r>
          </w:p>
          <w:p w:rsidR="00000000" w:rsidRPr="00926D9A" w:rsidP="00926D9A">
            <w:pPr>
              <w:pStyle w:val="BodyText"/>
            </w:pPr>
            <w:r w:rsidRPr="00926D9A">
              <w:t xml:space="preserve">The application of the skills and knowledge described in this unit may require a licence/registration to practice </w:t>
            </w:r>
            <w:r w:rsidRPr="00926D9A">
              <w:t xml:space="preserve">in the workplace subject to regulations for undertaking of electrical work.  </w:t>
            </w:r>
          </w:p>
          <w:p w:rsidR="00000000" w:rsidRPr="00926D9A" w:rsidP="00926D9A">
            <w:pPr>
              <w:pStyle w:val="BodyText"/>
            </w:pPr>
            <w:r w:rsidRPr="00926D9A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D3500E" w:rsidP="00926D9A">
      <w:pPr>
        <w:pStyle w:val="NoPaddingFontSize1"/>
      </w:pPr>
    </w:p>
    <w:p w:rsidR="00D3500E" w:rsidP="00926D9A">
      <w:pPr>
        <w:pStyle w:val="NoPaddingFontSize1"/>
      </w:pPr>
    </w:p>
    <w:p w:rsidR="00000000" w:rsidRPr="00926D9A" w:rsidP="00926D9A">
      <w:pPr>
        <w:pStyle w:val="Heading1"/>
      </w:pPr>
      <w:bookmarkStart w:id="3" w:name="O_1002511"/>
      <w:bookmarkEnd w:id="3"/>
      <w:r w:rsidRPr="00926D9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 w:rsidP="00926D9A">
            <w:pPr>
              <w:pStyle w:val="BodyText"/>
            </w:pPr>
            <w:r w:rsidRPr="00926D9A">
              <w:t xml:space="preserve">All competencies in the Common Unit Group must have been completed, plus all competencies in one (1) of the identified Pathway Unit Group(s). </w:t>
            </w:r>
          </w:p>
          <w:p w:rsidR="00000000" w:rsidRPr="00926D9A" w:rsidP="00926D9A">
            <w:pPr>
              <w:pStyle w:val="BodyText"/>
            </w:pPr>
            <w:r w:rsidRPr="00926D9A">
              <w:t>Common Unit Group</w:t>
            </w:r>
          </w:p>
          <w:p w:rsidR="00000000" w:rsidRPr="00926D9A" w:rsidP="00926D9A">
            <w:pPr>
              <w:pStyle w:val="BodyText"/>
            </w:pPr>
            <w:r w:rsidRPr="00926D9A">
              <w:t>UEENEEE101A Apply Occupational Health and Safety regulations, codes and pr</w:t>
            </w:r>
            <w:r w:rsidRPr="00926D9A">
              <w:t>actices in the workplace</w:t>
            </w:r>
          </w:p>
          <w:p w:rsidR="00000000" w:rsidRPr="00926D9A" w:rsidP="00926D9A">
            <w:pPr>
              <w:pStyle w:val="BodyText"/>
            </w:pPr>
            <w:r w:rsidRPr="00926D9A">
              <w:t>UEENEEE104A Solve problems in d.c. circuits</w:t>
            </w:r>
          </w:p>
          <w:p w:rsidR="00000000" w:rsidRPr="00926D9A" w:rsidP="00926D9A">
            <w:pPr>
              <w:pStyle w:val="BodyText"/>
            </w:pPr>
            <w:r w:rsidRPr="00926D9A">
              <w:t>UEENEEE107A Use drawings, diagrams, schedules, standards, codes and specifications</w:t>
            </w:r>
          </w:p>
          <w:p w:rsidR="00000000" w:rsidRPr="00926D9A" w:rsidP="00926D9A">
            <w:pPr>
              <w:pStyle w:val="BodyText"/>
            </w:pPr>
            <w:r w:rsidRPr="00926D9A">
              <w:t>UEENEEG101A Solve problems in electromagnetic devices and related circuits</w:t>
            </w:r>
          </w:p>
          <w:p w:rsidR="00000000" w:rsidRPr="00926D9A" w:rsidP="00926D9A">
            <w:pPr>
              <w:pStyle w:val="BodyText"/>
            </w:pPr>
            <w:r w:rsidRPr="00926D9A">
              <w:t>UEENEEG102A Solve problems in</w:t>
            </w:r>
            <w:r w:rsidRPr="00926D9A">
              <w:t xml:space="preserve"> low voltage a.c. circuits</w:t>
            </w:r>
          </w:p>
          <w:p w:rsidR="00000000" w:rsidRPr="00926D9A" w:rsidP="00926D9A">
            <w:pPr>
              <w:pStyle w:val="BodyText"/>
            </w:pPr>
            <w:r w:rsidRPr="00926D9A">
              <w:t>UETTDREL11 Apply sustainable energy and environmental procedures</w:t>
            </w:r>
          </w:p>
          <w:p w:rsidR="00000000" w:rsidRPr="00926D9A" w:rsidP="00926D9A">
            <w:pPr>
              <w:pStyle w:val="BodyText"/>
            </w:pPr>
            <w:r w:rsidRPr="00926D9A">
              <w:t>UETTDREL16 Working safely near live electrical apparatus</w:t>
            </w:r>
          </w:p>
          <w:p w:rsidR="00000000" w:rsidRPr="00926D9A" w:rsidP="00926D9A">
            <w:pPr>
              <w:pStyle w:val="BodyText"/>
            </w:pPr>
            <w:r w:rsidRPr="00926D9A">
              <w:t>UETTDRIS62 Implement and monitor the power system organisational WHS/OHS policies, procedures and programs</w:t>
            </w:r>
          </w:p>
          <w:p w:rsidR="00000000" w:rsidRPr="00926D9A" w:rsidP="00926D9A">
            <w:pPr>
              <w:pStyle w:val="BodyText"/>
            </w:pPr>
            <w:r w:rsidRPr="00926D9A">
              <w:t>UETTDRIS63 Implement &amp; monitor power system environmental &amp; sustainable energy management policies &amp; procedures</w:t>
            </w:r>
          </w:p>
          <w:p w:rsidR="00000000" w:rsidRPr="00926D9A" w:rsidP="00926D9A">
            <w:pPr>
              <w:pStyle w:val="BodyText"/>
            </w:pPr>
            <w:r w:rsidRPr="00926D9A">
              <w:t>Testing Pathway Unit Group</w:t>
            </w:r>
          </w:p>
          <w:p w:rsidR="00000000" w:rsidRPr="00926D9A" w:rsidP="00926D9A">
            <w:pPr>
              <w:pStyle w:val="BodyText"/>
            </w:pPr>
            <w:r w:rsidRPr="00926D9A">
              <w:t>UEENEED104A Use engineering applications software on personal computers</w:t>
            </w:r>
          </w:p>
          <w:p w:rsidR="00000000" w:rsidRPr="00926D9A" w:rsidP="00926D9A">
            <w:pPr>
              <w:pStyle w:val="BodyText"/>
            </w:pPr>
            <w:r w:rsidRPr="00926D9A">
              <w:t>UEENEEE102A Fabricate, assemble and dismantle</w:t>
            </w:r>
            <w:r w:rsidRPr="00926D9A">
              <w:t xml:space="preserve"> utilities industry components</w:t>
            </w:r>
          </w:p>
          <w:p w:rsidR="00000000" w:rsidRPr="00926D9A" w:rsidP="00926D9A">
            <w:pPr>
              <w:pStyle w:val="BodyText"/>
            </w:pPr>
            <w:r w:rsidRPr="00926D9A">
              <w:t>UEENEEE124A Compile and produce an energy sector detailed report</w:t>
            </w:r>
          </w:p>
          <w:p w:rsidR="00000000" w:rsidRPr="00926D9A" w:rsidP="00926D9A">
            <w:pPr>
              <w:pStyle w:val="BodyText"/>
            </w:pPr>
            <w:r w:rsidRPr="00926D9A">
              <w:t>UEENEEE125A Provide engineering solutions for problems in complex multiple path circuits</w:t>
            </w:r>
          </w:p>
          <w:p w:rsidR="00000000" w:rsidRPr="00926D9A" w:rsidP="00926D9A">
            <w:pPr>
              <w:pStyle w:val="BodyText"/>
            </w:pPr>
            <w:r w:rsidRPr="00926D9A">
              <w:t>UEENEEE126A Provide solutions to basic engineering computational proble</w:t>
            </w:r>
            <w:r w:rsidRPr="00926D9A">
              <w:t>ms</w:t>
            </w:r>
          </w:p>
          <w:p w:rsidR="00000000" w:rsidRPr="00926D9A" w:rsidP="00926D9A">
            <w:pPr>
              <w:pStyle w:val="BodyText"/>
            </w:pPr>
            <w:r w:rsidRPr="00926D9A">
              <w:t>UEENEEG149A Provide engineering solutions to problems in complex polyphase power circuits</w:t>
            </w:r>
          </w:p>
          <w:p w:rsidR="00000000" w:rsidRPr="00926D9A" w:rsidP="00926D9A">
            <w:pPr>
              <w:pStyle w:val="BodyText"/>
            </w:pPr>
            <w:r w:rsidRPr="00926D9A">
              <w:t>UETTDRTS21 Maintain interdependent network protection and control systems</w:t>
            </w:r>
          </w:p>
          <w:p w:rsidR="00000000" w:rsidRPr="00926D9A" w:rsidP="00926D9A">
            <w:pPr>
              <w:pStyle w:val="BodyText"/>
            </w:pPr>
            <w:r w:rsidRPr="00926D9A">
              <w:t>UETTDRTS22 Commission interdependent network protection and control systems</w:t>
            </w:r>
          </w:p>
          <w:p w:rsidR="00000000" w:rsidRPr="00926D9A" w:rsidP="00926D9A">
            <w:pPr>
              <w:pStyle w:val="BodyText"/>
            </w:pPr>
            <w:r w:rsidRPr="00926D9A">
              <w:t>UETTDRTS29 De</w:t>
            </w:r>
            <w:r w:rsidRPr="00926D9A">
              <w:t>velop power systems secondary isolation instructional documents</w:t>
            </w:r>
          </w:p>
          <w:p w:rsidR="00000000" w:rsidRPr="00926D9A" w:rsidP="00926D9A">
            <w:pPr>
              <w:pStyle w:val="BodyText"/>
            </w:pPr>
            <w:r w:rsidRPr="00926D9A">
              <w:t>UETTDRTS35 Maintain complex network protection and control systems</w:t>
            </w:r>
          </w:p>
          <w:p w:rsidR="00000000" w:rsidRPr="00926D9A" w:rsidP="00926D9A">
            <w:pPr>
              <w:pStyle w:val="BodyText"/>
            </w:pPr>
            <w:r w:rsidRPr="00926D9A">
              <w:t>Design Pathway Unit Group</w:t>
            </w:r>
          </w:p>
          <w:p w:rsidR="00000000" w:rsidRPr="00926D9A" w:rsidP="00926D9A">
            <w:pPr>
              <w:pStyle w:val="BodyText"/>
            </w:pPr>
            <w:r w:rsidRPr="00926D9A">
              <w:t>UETTDRDS39 Prepare and manage detailed construction plans for electrical power system infrastructur</w:t>
            </w:r>
            <w:r w:rsidRPr="00926D9A">
              <w:t>e</w:t>
            </w:r>
          </w:p>
        </w:tc>
      </w:tr>
    </w:tbl>
    <w:p w:rsidR="00000000" w:rsidRPr="00926D9A" w:rsidP="00926D9A">
      <w:pPr>
        <w:pStyle w:val="NoPaddingFontSize1"/>
      </w:pPr>
    </w:p>
    <w:p w:rsidR="00000000" w:rsidRPr="00926D9A" w:rsidP="00926D9A">
      <w:pPr>
        <w:pStyle w:val="AllowPageBreak"/>
      </w:pPr>
    </w:p>
    <w:p w:rsidR="00000000" w:rsidRPr="00926D9A" w:rsidP="00926D9A">
      <w:pPr>
        <w:pStyle w:val="Heading1"/>
      </w:pPr>
      <w:bookmarkStart w:id="4" w:name="O_1002512"/>
      <w:bookmarkEnd w:id="4"/>
      <w:r w:rsidRPr="00926D9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 w:rsidP="00926D9A">
            <w:pPr>
              <w:pStyle w:val="BodyText"/>
            </w:pPr>
            <w:r w:rsidRPr="00926D9A">
              <w:t>Design</w:t>
            </w:r>
          </w:p>
        </w:tc>
      </w:tr>
    </w:tbl>
    <w:p w:rsidR="00000000" w:rsidRPr="00926D9A" w:rsidP="00926D9A">
      <w:pPr>
        <w:pStyle w:val="NoPaddingFontSize1"/>
      </w:pPr>
    </w:p>
    <w:p w:rsidR="00000000" w:rsidRPr="00926D9A" w:rsidP="00926D9A">
      <w:pPr>
        <w:pStyle w:val="AllowPageBreak"/>
      </w:pPr>
    </w:p>
    <w:p w:rsidR="00000000" w:rsidRPr="00926D9A" w:rsidP="00926D9A">
      <w:pPr>
        <w:pStyle w:val="Heading1"/>
      </w:pPr>
      <w:bookmarkStart w:id="5" w:name="O_1002513"/>
      <w:bookmarkEnd w:id="5"/>
      <w:r w:rsidRPr="00926D9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 w:rsidP="00926D9A">
            <w:pPr>
              <w:pStyle w:val="BodyText"/>
            </w:pPr>
            <w:r w:rsidRPr="00926D9A">
              <w:t>Not applicable.</w:t>
            </w:r>
          </w:p>
        </w:tc>
      </w:tr>
    </w:tbl>
    <w:p w:rsidR="00000000" w:rsidRPr="00926D9A" w:rsidP="00926D9A">
      <w:pPr>
        <w:pStyle w:val="NoPaddingFontSize1"/>
      </w:pPr>
    </w:p>
    <w:p w:rsidR="00000000" w:rsidRPr="00926D9A" w:rsidP="00926D9A">
      <w:pPr>
        <w:pStyle w:val="AllowPageBreak"/>
      </w:pPr>
    </w:p>
    <w:p w:rsidR="00000000" w:rsidRPr="00926D9A" w:rsidP="00926D9A">
      <w:pPr>
        <w:pStyle w:val="Heading1"/>
      </w:pPr>
      <w:bookmarkStart w:id="6" w:name="O_1002514"/>
      <w:bookmarkEnd w:id="6"/>
      <w:r w:rsidRPr="00926D9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26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 w:rsidP="00926D9A">
            <w:pPr>
              <w:pStyle w:val="BodyText"/>
            </w:pPr>
            <w:r w:rsidRPr="00926D9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rPr>
                <w:rStyle w:val="SpecialBold"/>
              </w:rPr>
              <w:t>PERFORMANCE CRITERIA</w:t>
            </w:r>
          </w:p>
        </w:tc>
      </w:tr>
      <w:tr w:rsidTr="00926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t>Performance criteria describe the performance needed to demonstrate achievement of the element.</w:t>
            </w:r>
          </w:p>
        </w:tc>
      </w:tr>
      <w:tr w:rsidTr="00926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 w:rsidP="00926D9A">
            <w:pPr>
              <w:pStyle w:val="BodyText"/>
            </w:pPr>
            <w:r w:rsidRPr="00926D9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 w:rsidP="00926D9A">
            <w:pPr>
              <w:pStyle w:val="BodyText"/>
            </w:pPr>
            <w:r w:rsidRPr="00926D9A">
              <w:rPr>
                <w:rStyle w:val="SpecialBold"/>
              </w:rPr>
              <w:t>Plan for and coordinate the management of electrical infrastructure projects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t>Work health and safety (WHS)/occupational health and safety (OHS) practices/procedures and environmental and sustainable energy procedures, which may influence the management of electrical infrastructure projects, are reviewed and determined</w:t>
            </w:r>
          </w:p>
        </w:tc>
      </w:tr>
      <w:tr w:rsidTr="00926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t>Purpose</w:t>
            </w:r>
            <w:r w:rsidRPr="00926D9A">
              <w:t xml:space="preserve"> of the electrical infrastructure project is established and expected outcomes of the work are confirmed with appropriate personnel</w:t>
            </w:r>
          </w:p>
        </w:tc>
      </w:tr>
      <w:tr w:rsidTr="00926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t xml:space="preserve">Organisational established procedures on policies and specifications for the electrical infrastructure project are </w:t>
            </w:r>
            <w:r w:rsidRPr="00926D9A">
              <w:t>obtained or established with appropriate personnel</w:t>
            </w:r>
          </w:p>
        </w:tc>
      </w:tr>
      <w:tr w:rsidTr="00926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t>Equipment/tools and personal protective equipment (PPE) are selected and coordinate</w:t>
            </w:r>
            <w:r w:rsidRPr="00926D9A">
              <w:t>d based on specified requirements and established procedures</w:t>
            </w:r>
          </w:p>
        </w:tc>
      </w:tr>
      <w:tr w:rsidTr="00926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t xml:space="preserve">Work is prioritised and sequenced for the most efficient and effective outcome following consultation with others for completion within acceptable timeframes, to a quality standard and in </w:t>
            </w:r>
            <w:r w:rsidRPr="00926D9A">
              <w:t>accordance with established procedures</w:t>
            </w:r>
          </w:p>
        </w:tc>
      </w:tr>
      <w:tr w:rsidTr="00926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t>Risk control measures are identified, prioritised and evaluated against the work schedule</w:t>
            </w:r>
          </w:p>
        </w:tc>
      </w:tr>
      <w:tr w:rsidTr="00926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t>Relevant work permits are secured to coordinate the performance of work according to requirements and/or establis</w:t>
            </w:r>
            <w:r w:rsidRPr="00926D9A">
              <w:t>hed procedures</w:t>
            </w:r>
          </w:p>
        </w:tc>
      </w:tr>
      <w:tr w:rsidTr="00926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t>Resources, including personnel, equipment, tools and PPE, required for the job are identified, scheduled and coordinated and confirmed safe and in technical working order</w:t>
            </w:r>
          </w:p>
        </w:tc>
      </w:tr>
      <w:tr w:rsidTr="00926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t>Liaison and communication issues with others/authorised personnel, authorities, clients and land owners are resolved and activities coordinated to carry out work</w:t>
            </w:r>
          </w:p>
        </w:tc>
      </w:tr>
      <w:tr w:rsidTr="00926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t>Site is prepared according to the work schedule and to minimise risk and damage to pro</w:t>
            </w:r>
            <w:r w:rsidRPr="00926D9A">
              <w:t>perty, commerce and individuals in accordance with established procedures</w:t>
            </w:r>
          </w:p>
        </w:tc>
      </w:tr>
      <w:tr w:rsidTr="00926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t xml:space="preserve">Personnel participating in the work, including plant operators and contractors, are fully briefed and respective responsibilities coordinated and authorised where applicable </w:t>
            </w:r>
            <w:r w:rsidRPr="00926D9A">
              <w:t>in accordance with established procedures</w:t>
            </w:r>
          </w:p>
        </w:tc>
      </w:tr>
      <w:tr w:rsidTr="00926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t>Positioning of road signs, barriers and warning devices is planned in accordance with requirements</w:t>
            </w:r>
          </w:p>
        </w:tc>
      </w:tr>
      <w:tr w:rsidTr="00926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 w:rsidP="00926D9A">
            <w:pPr>
              <w:pStyle w:val="BodyText"/>
            </w:pPr>
            <w:r w:rsidRPr="00926D9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 w:rsidP="00926D9A">
            <w:pPr>
              <w:pStyle w:val="BodyText"/>
            </w:pPr>
            <w:r w:rsidRPr="00926D9A">
              <w:rPr>
                <w:rStyle w:val="SpecialBold"/>
              </w:rPr>
              <w:t>Carry out and coordinate the management of electrical infrastructure projects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t>WHS/OHS and sustainable energy principles, functionality and practices to reduce the incidence of accidents and minimise waste are incorporated into the project in accordance with requirements and/or established procedures</w:t>
            </w:r>
          </w:p>
        </w:tc>
      </w:tr>
      <w:tr w:rsidTr="00926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t>System design decisions ar</w:t>
            </w:r>
            <w:r w:rsidRPr="00926D9A">
              <w:t>e made on the basis of safety and effective outcomes according to requirements and/or established procedures</w:t>
            </w:r>
          </w:p>
        </w:tc>
      </w:tr>
      <w:tr w:rsidTr="00926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t>Mathematical models of relevant networks are used to analyse the effectiveness of the finished project in accordance with requirements and e</w:t>
            </w:r>
            <w:r w:rsidRPr="00926D9A">
              <w:t>stablished procedures</w:t>
            </w:r>
          </w:p>
        </w:tc>
      </w:tr>
      <w:tr w:rsidTr="00926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t>Technical advice is given to potential hazards, safety risks and control measures so that monitoring and preventative action can be undertaken and/or appropriate authorities consulted, where necessary, in accordance with requir</w:t>
            </w:r>
            <w:r w:rsidRPr="00926D9A">
              <w:t>ements and established procedures</w:t>
            </w:r>
          </w:p>
        </w:tc>
      </w:tr>
      <w:tr w:rsidTr="00926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926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t>Solutions to non-routine problems are identified and actioned using acquired essential knowledge and associated skills according to requirements</w:t>
            </w:r>
          </w:p>
        </w:tc>
      </w:tr>
      <w:tr w:rsidTr="00926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t>Quality of work is monitored against personal performance agreement and/or established organisatio</w:t>
            </w:r>
            <w:r w:rsidRPr="00926D9A">
              <w:t>nal and professional standards</w:t>
            </w:r>
          </w:p>
        </w:tc>
      </w:tr>
      <w:tr w:rsidTr="00926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t>Electrical infrastructure decisions are made on the basis of safety and effective outcomes according to requirements and/or established procedures</w:t>
            </w:r>
          </w:p>
        </w:tc>
      </w:tr>
      <w:tr w:rsidTr="00926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t>Work teams/groups are arranged/coordinated/evaluat</w:t>
            </w:r>
            <w:r w:rsidRPr="00926D9A">
              <w:t>ed to ensure planned goals are met according to established procedures</w:t>
            </w:r>
          </w:p>
        </w:tc>
      </w:tr>
      <w:tr w:rsidTr="00926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 w:rsidP="00926D9A">
            <w:pPr>
              <w:pStyle w:val="BodyText"/>
            </w:pPr>
            <w:r w:rsidRPr="00926D9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 w:rsidP="00926D9A">
            <w:pPr>
              <w:pStyle w:val="BodyText"/>
            </w:pPr>
            <w:r w:rsidRPr="00926D9A">
              <w:rPr>
                <w:rStyle w:val="SpecialBold"/>
              </w:rPr>
              <w:t>Complete and coordinate the management of electrical infrastructure projects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t>Final inspections of the infrastructure are undertaken to ensure they comply with all requirements an</w:t>
            </w:r>
            <w:r w:rsidRPr="00926D9A">
              <w:t>d include all specifications and documentations needed to complete the design brief</w:t>
            </w:r>
          </w:p>
        </w:tc>
      </w:tr>
      <w:tr w:rsidTr="00926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t>Appropriate personnel are notified of completion and reports and/or completion documents are finalised</w:t>
            </w:r>
          </w:p>
        </w:tc>
      </w:tr>
      <w:tr w:rsidTr="00926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t>Reports and/or completion documents are submitted to re</w:t>
            </w:r>
            <w:r w:rsidRPr="00926D9A">
              <w:t>levant personnel/organisations for approval and, where applicable, statutory or regulatory approval</w:t>
            </w:r>
          </w:p>
        </w:tc>
      </w:tr>
      <w:tr w:rsidTr="00926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D9A">
            <w:pPr>
              <w:pStyle w:val="BodyText"/>
              <w:rPr>
                <w:lang w:val="en-NZ"/>
              </w:rPr>
            </w:pPr>
            <w:r w:rsidRPr="00926D9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 w:rsidP="00926D9A">
            <w:pPr>
              <w:pStyle w:val="BodyText"/>
            </w:pPr>
            <w:r w:rsidRPr="00926D9A">
              <w:t>Approved copies of project documents are issued and records are updated in accordance with established procedures</w:t>
            </w:r>
          </w:p>
        </w:tc>
      </w:tr>
    </w:tbl>
    <w:p w:rsidR="00000000" w:rsidRPr="00926D9A" w:rsidP="00926D9A">
      <w:pPr>
        <w:pStyle w:val="NoPaddingFontSize1"/>
      </w:pPr>
    </w:p>
    <w:p w:rsidR="00000000" w:rsidRPr="00926D9A" w:rsidP="00926D9A">
      <w:pPr>
        <w:pStyle w:val="AllowPageBreak"/>
      </w:pPr>
    </w:p>
    <w:p w:rsidR="00000000" w:rsidRPr="00926D9A" w:rsidP="00926D9A">
      <w:pPr>
        <w:pStyle w:val="Heading1"/>
      </w:pPr>
      <w:bookmarkStart w:id="7" w:name="O_1002515"/>
      <w:bookmarkEnd w:id="7"/>
      <w:r w:rsidRPr="00926D9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 w:rsidP="00926D9A">
            <w:pPr>
              <w:pStyle w:val="BodyText"/>
            </w:pPr>
            <w:r w:rsidRPr="00926D9A">
              <w:t>Foundation skills essential to performance are explicit in the performance criteria of this unit of competency.</w:t>
            </w:r>
          </w:p>
        </w:tc>
      </w:tr>
    </w:tbl>
    <w:p w:rsidR="00000000" w:rsidRPr="00926D9A" w:rsidP="00926D9A">
      <w:pPr>
        <w:pStyle w:val="NoPaddingFontSize1"/>
      </w:pPr>
    </w:p>
    <w:p w:rsidR="00000000" w:rsidRPr="00926D9A" w:rsidP="00926D9A">
      <w:pPr>
        <w:pStyle w:val="AllowPageBreak"/>
      </w:pPr>
    </w:p>
    <w:p w:rsidR="00000000" w:rsidRPr="00926D9A" w:rsidP="00926D9A">
      <w:pPr>
        <w:pStyle w:val="Heading1"/>
      </w:pPr>
      <w:bookmarkStart w:id="8" w:name="O_1002516"/>
      <w:bookmarkEnd w:id="8"/>
      <w:r w:rsidRPr="00926D9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 w:rsidP="00926D9A">
            <w:pPr>
              <w:pStyle w:val="BodyText"/>
            </w:pPr>
            <w:r w:rsidRPr="00926D9A">
              <w:t>Range is restricted to essential operating conditions and any other variables essenti</w:t>
            </w:r>
            <w:r w:rsidRPr="00926D9A">
              <w:t>al to the work environment.</w:t>
            </w:r>
          </w:p>
          <w:p w:rsidR="00000000" w:rsidRPr="00926D9A" w:rsidP="00926D9A">
            <w:pPr>
              <w:pStyle w:val="BodyText"/>
            </w:pPr>
            <w:r w:rsidRPr="00926D9A">
              <w:t>Non-essential conditions may be found in the Companion Volume Implementation Guide.</w:t>
            </w:r>
          </w:p>
        </w:tc>
      </w:tr>
    </w:tbl>
    <w:p w:rsidR="00000000" w:rsidRPr="00926D9A" w:rsidP="00926D9A">
      <w:pPr>
        <w:pStyle w:val="NoPaddingFontSize1"/>
      </w:pPr>
    </w:p>
    <w:p w:rsidR="00000000" w:rsidRPr="00926D9A" w:rsidP="00926D9A">
      <w:pPr>
        <w:pStyle w:val="AllowPageBreak"/>
      </w:pPr>
    </w:p>
    <w:p w:rsidR="00000000" w:rsidRPr="00926D9A" w:rsidP="00926D9A">
      <w:pPr>
        <w:pStyle w:val="Heading1"/>
      </w:pPr>
      <w:bookmarkStart w:id="9" w:name="O_1002517"/>
      <w:bookmarkEnd w:id="9"/>
      <w:r w:rsidRPr="00926D9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D9A" w:rsidP="00926D9A">
            <w:pPr>
              <w:pStyle w:val="BodyText"/>
            </w:pPr>
            <w:r w:rsidRPr="00926D9A">
              <w:t>This unit replaces and is equivalent to UETTDRDS41A Manage electrical power systems infrastructure</w:t>
            </w:r>
            <w:r w:rsidRPr="00926D9A">
              <w:t xml:space="preserve"> projects.</w:t>
            </w:r>
          </w:p>
        </w:tc>
      </w:tr>
    </w:tbl>
    <w:p w:rsidR="00000000" w:rsidRPr="00926D9A" w:rsidP="00926D9A">
      <w:pPr>
        <w:pStyle w:val="NoPaddingFontSize1"/>
      </w:pPr>
    </w:p>
    <w:p w:rsidR="00000000" w:rsidRPr="00926D9A" w:rsidP="00926D9A">
      <w:pPr>
        <w:pStyle w:val="AllowPageBreak"/>
      </w:pPr>
    </w:p>
    <w:p w:rsidR="00000000" w:rsidRPr="00926D9A" w:rsidP="00926D9A">
      <w:pPr>
        <w:pStyle w:val="Heading1"/>
      </w:pPr>
      <w:bookmarkStart w:id="10" w:name="O_1002524"/>
      <w:bookmarkEnd w:id="10"/>
      <w:r w:rsidRPr="00926D9A">
        <w:t>Links</w:t>
      </w:r>
    </w:p>
    <w:p w:rsidR="00000000" w:rsidRPr="00926D9A" w:rsidP="00D3500E">
      <w:pPr>
        <w:pStyle w:val="BodyText"/>
      </w:pPr>
      <w:r w:rsidRPr="00926D9A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F546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26D9A" w:rsidP="00926D9A"/>
    <w:sectPr w:rsidSect="00926D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D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D9A" w:rsidRPr="00D3500E" w:rsidP="00D350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D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00E" w:rsidP="00926D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500E" w:rsidP="00926D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3500E" w:rsidP="00926D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D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0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6D9A" w:rsidRPr="00D3500E" w:rsidP="00D350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D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00E" w:rsidRPr="002D2AF8" w:rsidP="00926D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UETTDRDS41 Manage electrical power systems infrastructure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D3500E" w:rsidP="00926D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D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6D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6D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6D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6D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6D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6D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6D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6D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6D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6D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6D9A"/>
  </w:style>
  <w:style w:type="character" w:customStyle="1" w:styleId="Heading1Char">
    <w:name w:val="Heading 1 Char"/>
    <w:basedOn w:val="DefaultParagraphFont"/>
    <w:link w:val="Heading1"/>
    <w:rsid w:val="00926D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6D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6D9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26D9A"/>
    <w:rPr>
      <w:b/>
      <w:spacing w:val="0"/>
    </w:rPr>
  </w:style>
  <w:style w:type="paragraph" w:customStyle="1" w:styleId="SuperHeading">
    <w:name w:val="SuperHeading"/>
    <w:basedOn w:val="Normal"/>
    <w:rsid w:val="00926D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6D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26D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6D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6D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6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6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6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6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6D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6D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6D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6D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6D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6D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6D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6D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6D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6D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6D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6D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6D9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26D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6D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6D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6D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6D9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6D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6D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6D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6D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6D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6D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6D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6D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6D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6D9A"/>
    <w:rPr>
      <w:i/>
    </w:rPr>
  </w:style>
  <w:style w:type="paragraph" w:styleId="Caption">
    <w:name w:val="caption"/>
    <w:basedOn w:val="BodyText"/>
    <w:next w:val="Normal"/>
    <w:qFormat/>
    <w:rsid w:val="00926D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6D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6D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6D9A"/>
  </w:style>
  <w:style w:type="paragraph" w:styleId="TableofFigures">
    <w:name w:val="table of figures"/>
    <w:basedOn w:val="Normal"/>
    <w:next w:val="Normal"/>
    <w:semiHidden/>
    <w:rsid w:val="00926D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6D9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26D9A"/>
    <w:rPr>
      <w:rFonts w:ascii="Wingdings" w:hAnsi="Wingdings"/>
    </w:rPr>
  </w:style>
  <w:style w:type="paragraph" w:customStyle="1" w:styleId="TableHeading">
    <w:name w:val="Table Heading"/>
    <w:basedOn w:val="HeadingBase"/>
    <w:rsid w:val="00926D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6D9A"/>
    <w:rPr>
      <w:color w:val="0033CC"/>
      <w:u w:val="none"/>
    </w:rPr>
  </w:style>
  <w:style w:type="paragraph" w:customStyle="1" w:styleId="BodyTextRight">
    <w:name w:val="Body Text Right"/>
    <w:basedOn w:val="BodyText"/>
    <w:rsid w:val="00926D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6D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6D9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6D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6D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6D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6D9A"/>
    <w:rPr>
      <w:sz w:val="32"/>
    </w:rPr>
  </w:style>
  <w:style w:type="paragraph" w:customStyle="1" w:styleId="HeadingProcedure">
    <w:name w:val="Heading Procedure"/>
    <w:basedOn w:val="HeadingBase"/>
    <w:next w:val="Normal"/>
    <w:rsid w:val="00926D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6D9A"/>
    <w:pPr>
      <w:spacing w:before="60" w:after="60"/>
    </w:pPr>
  </w:style>
  <w:style w:type="paragraph" w:styleId="ListContinue">
    <w:name w:val="List Continue"/>
    <w:basedOn w:val="List"/>
    <w:rsid w:val="00926D9A"/>
    <w:pPr>
      <w:ind w:firstLine="0"/>
    </w:pPr>
  </w:style>
  <w:style w:type="paragraph" w:customStyle="1" w:styleId="ListNote">
    <w:name w:val="List Note"/>
    <w:basedOn w:val="List"/>
    <w:rsid w:val="00926D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6D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6D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6D9A"/>
    <w:rPr>
      <w:rFonts w:ascii="Courier New" w:hAnsi="Courier New"/>
    </w:rPr>
  </w:style>
  <w:style w:type="paragraph" w:customStyle="1" w:styleId="NoteBullet">
    <w:name w:val="Note Bullet"/>
    <w:basedOn w:val="Note"/>
    <w:rsid w:val="00926D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6D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6D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6D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6D9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26D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6D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6D9A"/>
    <w:rPr>
      <w:b/>
      <w:smallCaps/>
    </w:rPr>
  </w:style>
  <w:style w:type="paragraph" w:customStyle="1" w:styleId="TableListNumber">
    <w:name w:val="Table List Number"/>
    <w:basedOn w:val="ListNumber"/>
    <w:rsid w:val="00926D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6D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6D9A"/>
    <w:pPr>
      <w:numPr>
        <w:numId w:val="7"/>
      </w:numPr>
    </w:pPr>
  </w:style>
  <w:style w:type="paragraph" w:customStyle="1" w:styleId="ListAlpha2">
    <w:name w:val="List Alpha 2"/>
    <w:basedOn w:val="List2"/>
    <w:rsid w:val="00926D9A"/>
    <w:pPr>
      <w:numPr>
        <w:numId w:val="6"/>
      </w:numPr>
    </w:pPr>
  </w:style>
  <w:style w:type="paragraph" w:styleId="List2">
    <w:name w:val="List 2"/>
    <w:basedOn w:val="BodyText"/>
    <w:rsid w:val="00926D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6D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6D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6D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6D9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6D9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26D9A"/>
    <w:pPr>
      <w:numPr>
        <w:numId w:val="2"/>
      </w:numPr>
    </w:pPr>
  </w:style>
  <w:style w:type="paragraph" w:styleId="ListContinue2">
    <w:name w:val="List Continue 2"/>
    <w:basedOn w:val="List2"/>
    <w:rsid w:val="00926D9A"/>
    <w:pPr>
      <w:ind w:firstLine="0"/>
    </w:pPr>
  </w:style>
  <w:style w:type="paragraph" w:styleId="ListContinue3">
    <w:name w:val="List Continue 3"/>
    <w:basedOn w:val="List3"/>
    <w:rsid w:val="00926D9A"/>
    <w:pPr>
      <w:ind w:left="1021" w:firstLine="0"/>
    </w:pPr>
  </w:style>
  <w:style w:type="paragraph" w:styleId="ListContinue4">
    <w:name w:val="List Continue 4"/>
    <w:basedOn w:val="List4"/>
    <w:rsid w:val="00926D9A"/>
    <w:pPr>
      <w:ind w:firstLine="0"/>
    </w:pPr>
  </w:style>
  <w:style w:type="paragraph" w:styleId="ListContinue5">
    <w:name w:val="List Continue 5"/>
    <w:basedOn w:val="List5"/>
    <w:rsid w:val="00926D9A"/>
    <w:pPr>
      <w:ind w:firstLine="0"/>
    </w:pPr>
  </w:style>
  <w:style w:type="paragraph" w:styleId="ListNumber3">
    <w:name w:val="List Number 3"/>
    <w:basedOn w:val="List3"/>
    <w:rsid w:val="00926D9A"/>
    <w:pPr>
      <w:numPr>
        <w:numId w:val="3"/>
      </w:numPr>
    </w:pPr>
  </w:style>
  <w:style w:type="paragraph" w:styleId="ListNumber4">
    <w:name w:val="List Number 4"/>
    <w:basedOn w:val="List4"/>
    <w:rsid w:val="00926D9A"/>
    <w:pPr>
      <w:numPr>
        <w:numId w:val="4"/>
      </w:numPr>
    </w:pPr>
  </w:style>
  <w:style w:type="paragraph" w:styleId="ListNumber5">
    <w:name w:val="List Number 5"/>
    <w:basedOn w:val="List5"/>
    <w:rsid w:val="00926D9A"/>
    <w:pPr>
      <w:numPr>
        <w:numId w:val="5"/>
      </w:numPr>
    </w:pPr>
  </w:style>
  <w:style w:type="paragraph" w:styleId="BlockText">
    <w:name w:val="Block Text"/>
    <w:basedOn w:val="Normal"/>
    <w:rsid w:val="00926D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6D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6D9A"/>
    <w:rPr>
      <w:sz w:val="16"/>
      <w:vertAlign w:val="superscript"/>
    </w:rPr>
  </w:style>
  <w:style w:type="character" w:customStyle="1" w:styleId="Symbols">
    <w:name w:val="Symbols"/>
    <w:basedOn w:val="DefaultParagraphFont"/>
    <w:rsid w:val="00926D9A"/>
    <w:rPr>
      <w:rFonts w:ascii="Symbol" w:hAnsi="Symbol"/>
    </w:rPr>
  </w:style>
  <w:style w:type="character" w:customStyle="1" w:styleId="MenuOptions">
    <w:name w:val="Menu Options"/>
    <w:basedOn w:val="DefaultParagraphFont"/>
    <w:rsid w:val="00926D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6D9A"/>
    <w:rPr>
      <w:b/>
    </w:rPr>
  </w:style>
  <w:style w:type="character" w:customStyle="1" w:styleId="Underlined">
    <w:name w:val="Underlined"/>
    <w:basedOn w:val="DefaultParagraphFont"/>
    <w:rsid w:val="00926D9A"/>
    <w:rPr>
      <w:u w:val="single"/>
    </w:rPr>
  </w:style>
  <w:style w:type="paragraph" w:customStyle="1" w:styleId="TableBodyTextRight">
    <w:name w:val="Table Body Text Right"/>
    <w:basedOn w:val="TableBodyText"/>
    <w:rsid w:val="00926D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6D9A"/>
    <w:rPr>
      <w:sz w:val="18"/>
    </w:rPr>
  </w:style>
  <w:style w:type="paragraph" w:customStyle="1" w:styleId="BodySmallRight">
    <w:name w:val="Body Small Right"/>
    <w:basedOn w:val="BodyTextRight"/>
    <w:rsid w:val="00926D9A"/>
    <w:rPr>
      <w:sz w:val="18"/>
      <w:szCs w:val="18"/>
    </w:rPr>
  </w:style>
  <w:style w:type="paragraph" w:customStyle="1" w:styleId="MarginEdition">
    <w:name w:val="Margin Edition"/>
    <w:basedOn w:val="MarginNote"/>
    <w:rsid w:val="00926D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6D9A"/>
    <w:rPr>
      <w:sz w:val="2"/>
      <w:szCs w:val="2"/>
    </w:rPr>
  </w:style>
  <w:style w:type="character" w:customStyle="1" w:styleId="Small">
    <w:name w:val="Small"/>
    <w:basedOn w:val="DefaultParagraphFont"/>
    <w:rsid w:val="00926D9A"/>
    <w:rPr>
      <w:sz w:val="16"/>
    </w:rPr>
  </w:style>
  <w:style w:type="paragraph" w:customStyle="1" w:styleId="WideTable">
    <w:name w:val="Wide Table"/>
    <w:basedOn w:val="Normal"/>
    <w:rsid w:val="00926D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6D9A"/>
  </w:style>
  <w:style w:type="paragraph" w:styleId="Quote">
    <w:name w:val="Quote"/>
    <w:basedOn w:val="Heading1"/>
    <w:link w:val="QuoteChar"/>
    <w:qFormat/>
    <w:rsid w:val="00926D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6D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6D9A"/>
    <w:pPr>
      <w:pageBreakBefore/>
    </w:pPr>
  </w:style>
  <w:style w:type="paragraph" w:customStyle="1" w:styleId="Border">
    <w:name w:val="Border"/>
    <w:basedOn w:val="Normal"/>
    <w:qFormat/>
    <w:rsid w:val="00926D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6D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D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D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6D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6D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6D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6D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6D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6D9A"/>
    <w:rPr>
      <w:u w:val="single"/>
    </w:rPr>
  </w:style>
  <w:style w:type="character" w:customStyle="1" w:styleId="BoldandItalics">
    <w:name w:val="Bold and Italics"/>
    <w:qFormat/>
    <w:rsid w:val="00926D9A"/>
    <w:rPr>
      <w:b/>
      <w:i/>
      <w:u w:val="none"/>
    </w:rPr>
  </w:style>
  <w:style w:type="paragraph" w:styleId="BalloonText">
    <w:name w:val="Balloon Text"/>
    <w:basedOn w:val="Normal"/>
    <w:link w:val="BalloonTextChar"/>
    <w:rsid w:val="00926D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6D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6D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6D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6D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6D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6D9A"/>
    <w:pPr>
      <w:spacing w:before="0" w:after="0"/>
    </w:pPr>
  </w:style>
  <w:style w:type="paragraph" w:customStyle="1" w:styleId="BodyTextBold">
    <w:name w:val="Body Text Bold"/>
    <w:basedOn w:val="BodyText"/>
    <w:qFormat/>
    <w:rsid w:val="00926D9A"/>
    <w:rPr>
      <w:b/>
    </w:rPr>
  </w:style>
  <w:style w:type="character" w:styleId="Hyperlink">
    <w:name w:val="Hyperlink"/>
    <w:basedOn w:val="DefaultParagraphFont"/>
    <w:uiPriority w:val="99"/>
    <w:unhideWhenUsed/>
    <w:rsid w:val="00D350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1089</Words>
  <Characters>7298</Characters>
  <Application>Microsoft Office Word</Application>
  <DocSecurity>0</DocSecurity>
  <Lines>280</Lines>
  <Paragraphs>127</Paragraphs>
  <ScaleCrop>false</ScaleCrop>
  <Company>Author-it Software Corporation Ltd.</Company>
  <LinksUpToDate>false</LinksUpToDate>
  <CharactersWithSpaces>8260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UETTDRDS41 Manage electrical power systems infrastructure projects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2021-03-24T00:02:00Z</dcterms:created>
  <dcterms:modified xsi:type="dcterms:W3CDTF">2021-03-24T00:02:00Z</dcterms:modified>
</cp:coreProperties>
</file>