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D67" w:rsidP="00681D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UETTDRDS38 Design power system public lighting systems</w:t>
      </w:r>
      <w:r>
        <w:fldChar w:fldCharType="end"/>
      </w:r>
    </w:p>
    <w:p w:rsidR="00681D67" w:rsidP="00681D67">
      <w:pPr>
        <w:pStyle w:val="Version"/>
        <w:sectPr w:rsidSect="00E534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4D3" w:rsidP="00E534D3">
      <w:pPr>
        <w:pStyle w:val="SuperHeading"/>
      </w:pPr>
      <w:r w:rsidRPr="00E534D3">
        <w:t>Assessment Requirements for UETTDRDS38 Design power system public lighting systems</w:t>
      </w:r>
    </w:p>
    <w:p w:rsidR="00000000" w:rsidRPr="00E534D3" w:rsidP="00E534D3">
      <w:pPr>
        <w:pStyle w:val="Heading1"/>
      </w:pPr>
      <w:bookmarkStart w:id="1" w:name="O_1002462"/>
      <w:bookmarkEnd w:id="1"/>
      <w:r w:rsidRPr="00E534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4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D3" w:rsidP="00E534D3">
            <w:pPr>
              <w:pStyle w:val="BodyText"/>
            </w:pPr>
            <w:r w:rsidRPr="00E534D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534D3" w:rsidP="00E534D3">
      <w:pPr>
        <w:pStyle w:val="NoPaddingFontSize1"/>
      </w:pPr>
    </w:p>
    <w:p w:rsidR="00000000" w:rsidRPr="00E534D3" w:rsidP="00E534D3">
      <w:pPr>
        <w:pStyle w:val="AllowPageBreak"/>
      </w:pPr>
    </w:p>
    <w:p w:rsidR="00000000" w:rsidRPr="00E534D3" w:rsidP="00E534D3">
      <w:pPr>
        <w:pStyle w:val="Heading1"/>
      </w:pPr>
      <w:bookmarkStart w:id="2" w:name="O_1002463"/>
      <w:bookmarkEnd w:id="2"/>
      <w:r w:rsidRPr="00E534D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4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D3">
            <w:pPr>
              <w:pStyle w:val="BodyText"/>
              <w:rPr>
                <w:lang w:val="en-NZ"/>
              </w:rPr>
            </w:pPr>
            <w:r w:rsidRPr="00E534D3">
              <w:t>Evidence required to demonstrate competence in this unit must be relevant to a</w:t>
            </w:r>
            <w:r w:rsidRPr="00E534D3">
              <w:t xml:space="preserve">nd satisfy all of the requirements of the elements and performance criteria on at least two separate occasions and include:  </w:t>
            </w:r>
          </w:p>
        </w:tc>
      </w:tr>
      <w:tr w:rsidTr="00E534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D3" w:rsidP="00E534D3">
            <w:pPr>
              <w:pStyle w:val="ListBullet"/>
            </w:pPr>
            <w:r w:rsidRPr="00E534D3">
              <w:t>applying relevant work health and safety (WHS)/occupational health and safety (OHS) requirements including the use of risk contr</w:t>
            </w:r>
            <w:r w:rsidRPr="00E534D3">
              <w:t>ol measures</w:t>
            </w:r>
          </w:p>
          <w:p w:rsidR="00000000" w:rsidRPr="00E534D3" w:rsidP="00E534D3">
            <w:pPr>
              <w:pStyle w:val="ListBullet"/>
            </w:pPr>
            <w:r w:rsidRPr="00E534D3">
              <w:t>applying sustainable energy principles and practices</w:t>
            </w:r>
          </w:p>
          <w:p w:rsidR="00000000" w:rsidRPr="00E534D3" w:rsidP="00E534D3">
            <w:pPr>
              <w:pStyle w:val="ListBullet"/>
            </w:pPr>
            <w:r w:rsidRPr="00E534D3">
              <w:t>completing six (6) technical designs of a public lighting system utilising at least three of the following project types:</w:t>
            </w:r>
          </w:p>
          <w:p w:rsidR="00000000" w:rsidRPr="00E534D3" w:rsidP="00E534D3">
            <w:pPr>
              <w:pStyle w:val="ListBullet2"/>
            </w:pPr>
            <w:r w:rsidRPr="00E534D3">
              <w:t>single light on existing assets</w:t>
            </w:r>
          </w:p>
          <w:p w:rsidR="00000000" w:rsidRPr="00E534D3" w:rsidP="00E534D3">
            <w:pPr>
              <w:pStyle w:val="ListBullet2"/>
            </w:pPr>
            <w:r w:rsidRPr="00E534D3">
              <w:t>main road/minor road schemes</w:t>
            </w:r>
          </w:p>
          <w:p w:rsidR="00000000" w:rsidRPr="00E534D3" w:rsidP="00E534D3">
            <w:pPr>
              <w:pStyle w:val="ListBullet2"/>
            </w:pPr>
            <w:r w:rsidRPr="00E534D3">
              <w:t>intersections</w:t>
            </w:r>
          </w:p>
          <w:p w:rsidR="00000000" w:rsidRPr="00E534D3" w:rsidP="00E534D3">
            <w:pPr>
              <w:pStyle w:val="ListBullet2"/>
            </w:pPr>
            <w:r w:rsidRPr="00E534D3">
              <w:t>traffic management devices</w:t>
            </w:r>
          </w:p>
          <w:p w:rsidR="00000000" w:rsidRPr="00E534D3" w:rsidP="00E534D3">
            <w:pPr>
              <w:pStyle w:val="ListBullet2"/>
            </w:pPr>
            <w:r w:rsidRPr="00E534D3">
              <w:t>alteration to existing assets</w:t>
            </w:r>
          </w:p>
          <w:p w:rsidR="00000000" w:rsidRPr="00E534D3" w:rsidP="00E534D3">
            <w:pPr>
              <w:pStyle w:val="ListBullet2"/>
            </w:pPr>
            <w:r w:rsidRPr="00E534D3">
              <w:t>multi-circuit systems</w:t>
            </w:r>
          </w:p>
          <w:p w:rsidR="00000000" w:rsidRPr="00E534D3" w:rsidP="00E534D3">
            <w:pPr>
              <w:pStyle w:val="ListBullet"/>
            </w:pPr>
            <w:r w:rsidRPr="00E534D3">
              <w:t>completing designs, including:</w:t>
            </w:r>
          </w:p>
          <w:p w:rsidR="00000000" w:rsidRPr="00E534D3" w:rsidP="00E534D3">
            <w:pPr>
              <w:pStyle w:val="ListBullet2"/>
            </w:pPr>
            <w:r w:rsidRPr="00E534D3">
              <w:t>activities that address the correction of errors in the process</w:t>
            </w:r>
          </w:p>
          <w:p w:rsidR="00000000" w:rsidRPr="00E534D3" w:rsidP="00E534D3">
            <w:pPr>
              <w:pStyle w:val="ListBullet2"/>
            </w:pPr>
            <w:r w:rsidRPr="00E534D3">
              <w:t>application of a design control checklist which lists all of the r</w:t>
            </w:r>
            <w:r w:rsidRPr="00E534D3">
              <w:t>equired design activities to be carried out in this process</w:t>
            </w:r>
          </w:p>
          <w:p w:rsidR="00000000" w:rsidRPr="00E534D3" w:rsidP="00E534D3">
            <w:pPr>
              <w:pStyle w:val="ListBullet"/>
            </w:pPr>
            <w:r w:rsidRPr="00E534D3">
              <w:t>dealing with unplanned events on at least one (1) occasion.</w:t>
            </w:r>
          </w:p>
        </w:tc>
      </w:tr>
    </w:tbl>
    <w:p w:rsidR="00000000" w:rsidRPr="00E534D3" w:rsidP="00E534D3">
      <w:pPr>
        <w:pStyle w:val="NoPaddingFontSize1"/>
      </w:pPr>
    </w:p>
    <w:p w:rsidR="00000000" w:rsidRPr="00E534D3" w:rsidP="00E534D3">
      <w:pPr>
        <w:pStyle w:val="AllowPageBreak"/>
      </w:pPr>
    </w:p>
    <w:p w:rsidR="00000000" w:rsidRPr="00E534D3" w:rsidP="00E534D3">
      <w:pPr>
        <w:pStyle w:val="Heading1"/>
      </w:pPr>
      <w:bookmarkStart w:id="3" w:name="O_1002464"/>
      <w:bookmarkEnd w:id="3"/>
      <w:r w:rsidRPr="00E534D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4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D3">
            <w:pPr>
              <w:pStyle w:val="BodyText"/>
              <w:rPr>
                <w:lang w:val="en-NZ"/>
              </w:rPr>
            </w:pPr>
            <w:r w:rsidRPr="00E534D3">
              <w:t>Evidence required</w:t>
            </w:r>
            <w:r w:rsidRPr="00E534D3">
              <w:t xml:space="preserve"> to demonstrate competence in this unit must be relevant to and satisfy all of the requirements of the elements and performance criteria and include knowledge of:</w:t>
            </w:r>
          </w:p>
        </w:tc>
      </w:tr>
      <w:tr w:rsidTr="00E534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D3" w:rsidP="00E534D3">
            <w:pPr>
              <w:pStyle w:val="ListBullet"/>
            </w:pPr>
            <w:r w:rsidRPr="00E534D3">
              <w:t>mathematics techniques encompassing:</w:t>
            </w:r>
          </w:p>
          <w:p w:rsidR="00000000" w:rsidRPr="00E534D3" w:rsidP="00E534D3">
            <w:pPr>
              <w:pStyle w:val="ListBullet2"/>
            </w:pPr>
            <w:r w:rsidRPr="00E534D3">
              <w:t>calculations involving fractions, decimals, ratios an</w:t>
            </w:r>
            <w:r w:rsidRPr="00E534D3">
              <w:t>d proportions</w:t>
            </w:r>
          </w:p>
          <w:p w:rsidR="00000000" w:rsidRPr="00E534D3" w:rsidP="00E534D3">
            <w:pPr>
              <w:pStyle w:val="ListBullet2"/>
            </w:pPr>
            <w:r w:rsidRPr="00E534D3">
              <w:t>calculations involving area, volume, mass and density</w:t>
            </w:r>
          </w:p>
          <w:p w:rsidR="00000000" w:rsidRPr="00E534D3" w:rsidP="00E534D3">
            <w:pPr>
              <w:pStyle w:val="ListBullet2"/>
            </w:pPr>
            <w:r w:rsidRPr="00E534D3">
              <w:t>calculations involving transposition and substitution of formulae</w:t>
            </w:r>
          </w:p>
          <w:p w:rsidR="00000000" w:rsidRPr="00E534D3" w:rsidP="00E534D3">
            <w:pPr>
              <w:pStyle w:val="ListBullet2"/>
            </w:pPr>
            <w:r w:rsidRPr="00E534D3">
              <w:t>calculations involving simple trigonometric problems</w:t>
            </w:r>
          </w:p>
          <w:p w:rsidR="00000000" w:rsidRPr="00E534D3" w:rsidP="00E534D3">
            <w:pPr>
              <w:pStyle w:val="ListBullet"/>
            </w:pPr>
            <w:r w:rsidRPr="00E534D3">
              <w:t>engineering mechanics encompassing:</w:t>
            </w:r>
          </w:p>
          <w:p w:rsidR="00000000" w:rsidRPr="00E534D3" w:rsidP="00E534D3">
            <w:pPr>
              <w:pStyle w:val="ListBullet2"/>
            </w:pPr>
            <w:r w:rsidRPr="00E534D3">
              <w:t>identification of basic concepts, principles and applications:</w:t>
            </w:r>
          </w:p>
          <w:p w:rsidR="00000000" w:rsidRPr="00E534D3" w:rsidP="00E534D3">
            <w:pPr>
              <w:pStyle w:val="ListBullet3"/>
            </w:pPr>
            <w:r w:rsidRPr="00E534D3">
              <w:t>application of velocity, acceleration, force, density, torque and pressure</w:t>
            </w:r>
          </w:p>
          <w:p w:rsidR="00000000" w:rsidRPr="00E534D3" w:rsidP="00E534D3">
            <w:pPr>
              <w:pStyle w:val="ListBullet2"/>
            </w:pPr>
            <w:r w:rsidRPr="00E534D3">
              <w:t>applications of the International System of Units (SI) units</w:t>
            </w:r>
          </w:p>
          <w:p w:rsidR="00000000" w:rsidRPr="00E534D3" w:rsidP="00E534D3">
            <w:pPr>
              <w:pStyle w:val="ListBullet2"/>
            </w:pPr>
            <w:r w:rsidRPr="00E534D3">
              <w:t>the relationship between work, power and energy</w:t>
            </w:r>
          </w:p>
          <w:p w:rsidR="00000000" w:rsidRPr="00E534D3" w:rsidP="00E534D3">
            <w:pPr>
              <w:pStyle w:val="ListBullet2"/>
            </w:pPr>
            <w:r w:rsidRPr="00E534D3">
              <w:t>behaviour of object under force:</w:t>
            </w:r>
          </w:p>
          <w:p w:rsidR="00000000" w:rsidRPr="00E534D3" w:rsidP="00E534D3">
            <w:pPr>
              <w:pStyle w:val="ListBullet3"/>
            </w:pPr>
            <w:r w:rsidRPr="00E534D3">
              <w:t>using a block and tackle under load</w:t>
            </w:r>
          </w:p>
          <w:p w:rsidR="00000000" w:rsidRPr="00E534D3" w:rsidP="00E534D3">
            <w:pPr>
              <w:pStyle w:val="ListBullet3"/>
            </w:pPr>
            <w:r w:rsidRPr="00E534D3">
              <w:t>concept of mechanical advantage</w:t>
            </w:r>
          </w:p>
          <w:p w:rsidR="00000000" w:rsidRPr="00E534D3" w:rsidP="00E534D3">
            <w:pPr>
              <w:pStyle w:val="ListBullet3"/>
            </w:pPr>
            <w:r w:rsidRPr="00E534D3">
              <w:t xml:space="preserve">determination of resultant forces </w:t>
            </w:r>
          </w:p>
          <w:p w:rsidR="00000000" w:rsidRPr="00E534D3" w:rsidP="00E534D3">
            <w:pPr>
              <w:pStyle w:val="ListBullet3"/>
            </w:pPr>
            <w:r w:rsidRPr="00E534D3">
              <w:t>determining the sag in a catenary conductor and the force applied at each end</w:t>
            </w:r>
          </w:p>
          <w:p w:rsidR="00000000" w:rsidRPr="00E534D3" w:rsidP="00E534D3">
            <w:pPr>
              <w:pStyle w:val="ListBullet2"/>
            </w:pPr>
            <w:r w:rsidRPr="00E534D3">
              <w:t xml:space="preserve">fundamentals of the basic laws of fluid </w:t>
            </w:r>
            <w:r w:rsidRPr="00E534D3">
              <w:t>mechanics</w:t>
            </w:r>
          </w:p>
          <w:p w:rsidR="00000000" w:rsidRPr="00E534D3" w:rsidP="00E534D3">
            <w:pPr>
              <w:pStyle w:val="ListBullet"/>
            </w:pPr>
            <w:r w:rsidRPr="00E534D3">
              <w:t>materials properties encompassing:</w:t>
            </w:r>
          </w:p>
          <w:p w:rsidR="00000000" w:rsidRPr="00E534D3" w:rsidP="00E534D3">
            <w:pPr>
              <w:pStyle w:val="ListBullet2"/>
            </w:pPr>
            <w:r w:rsidRPr="00E534D3">
              <w:t>identification and classification of engineering materials material properties</w:t>
            </w:r>
          </w:p>
          <w:p w:rsidR="00000000" w:rsidRPr="00E534D3" w:rsidP="00E534D3">
            <w:pPr>
              <w:pStyle w:val="ListBullet2"/>
            </w:pPr>
            <w:r w:rsidRPr="00E534D3">
              <w:t>types and applications:</w:t>
            </w:r>
          </w:p>
          <w:p w:rsidR="00000000" w:rsidRPr="00E534D3" w:rsidP="00E534D3">
            <w:pPr>
              <w:pStyle w:val="ListBullet3"/>
            </w:pPr>
            <w:r w:rsidRPr="00E534D3">
              <w:t>properties of tensile strength</w:t>
            </w:r>
          </w:p>
          <w:p w:rsidR="00000000" w:rsidRPr="00E534D3" w:rsidP="00E534D3">
            <w:pPr>
              <w:pStyle w:val="ListBullet3"/>
            </w:pPr>
            <w:r w:rsidRPr="00E534D3">
              <w:t>effects of temperature on the expansion of metals</w:t>
            </w:r>
          </w:p>
          <w:p w:rsidR="00000000" w:rsidRPr="00E534D3" w:rsidP="00E534D3">
            <w:pPr>
              <w:pStyle w:val="ListBullet3"/>
            </w:pPr>
            <w:r w:rsidRPr="00E534D3">
              <w:t>ductility, malleability, work hardening and annealing and the conditions that lead to corrosion and the properties of timbers</w:t>
            </w:r>
          </w:p>
          <w:p w:rsidR="00000000" w:rsidRPr="00E534D3" w:rsidP="00E534D3">
            <w:pPr>
              <w:pStyle w:val="ListBullet"/>
            </w:pPr>
            <w:r w:rsidRPr="00E534D3">
              <w:t>transmission, distribution and rail systems encompassing:</w:t>
            </w:r>
          </w:p>
          <w:p w:rsidR="00000000" w:rsidRPr="00E534D3" w:rsidP="00E534D3">
            <w:pPr>
              <w:pStyle w:val="ListBullet2"/>
            </w:pPr>
            <w:r w:rsidRPr="00E534D3">
              <w:t>relationship between the transmission, distribution and rail/tram system within an overall power system:</w:t>
            </w:r>
          </w:p>
          <w:p w:rsidR="00000000" w:rsidRPr="00E534D3" w:rsidP="00E534D3">
            <w:pPr>
              <w:pStyle w:val="ListBullet3"/>
            </w:pPr>
            <w:r w:rsidRPr="00E534D3">
              <w:t>different organisations responsible for generation, transmission, distribution and rail/tram and, how they correlate and their functions</w:t>
            </w:r>
          </w:p>
          <w:p w:rsidR="00000000" w:rsidRPr="00E534D3" w:rsidP="00E534D3">
            <w:pPr>
              <w:pStyle w:val="ListBullet2"/>
            </w:pPr>
            <w:r w:rsidRPr="00E534D3">
              <w:t>characterist</w:t>
            </w:r>
            <w:r w:rsidRPr="00E534D3">
              <w:t>ics of a transmission, distribution and rail system:</w:t>
            </w:r>
          </w:p>
          <w:p w:rsidR="00000000" w:rsidRPr="00E534D3" w:rsidP="00E534D3">
            <w:pPr>
              <w:pStyle w:val="ListBullet3"/>
            </w:pPr>
            <w:r w:rsidRPr="00E534D3">
              <w:t>principal components</w:t>
            </w:r>
          </w:p>
          <w:p w:rsidR="00000000" w:rsidRPr="00E534D3" w:rsidP="00E534D3">
            <w:pPr>
              <w:pStyle w:val="ListBullet3"/>
            </w:pPr>
            <w:r w:rsidRPr="00E534D3">
              <w:t>typical voltage levels and methods of transmission and distribution, including grid type transmission systems, radial, parallel and ring main feeders</w:t>
            </w:r>
          </w:p>
          <w:p w:rsidR="00000000" w:rsidRPr="00E534D3" w:rsidP="00E534D3">
            <w:pPr>
              <w:pStyle w:val="ListBullet2"/>
            </w:pPr>
            <w:r w:rsidRPr="00E534D3">
              <w:t>relationship between an overhead and underground supply systems within an overall power system:</w:t>
            </w:r>
          </w:p>
          <w:p w:rsidR="00000000" w:rsidRPr="00E534D3" w:rsidP="00E534D3">
            <w:pPr>
              <w:pStyle w:val="ListBullet3"/>
            </w:pPr>
            <w:r w:rsidRPr="00E534D3">
              <w:t>advantages/disadvantage</w:t>
            </w:r>
          </w:p>
          <w:p w:rsidR="00000000" w:rsidRPr="00E534D3" w:rsidP="00E534D3">
            <w:pPr>
              <w:pStyle w:val="ListBullet3"/>
            </w:pPr>
            <w:r w:rsidRPr="00E534D3">
              <w:t>applications and the basic steps for planning and installing an overhead and underground distribution system</w:t>
            </w:r>
          </w:p>
          <w:p w:rsidR="00000000" w:rsidRPr="00E534D3" w:rsidP="00E534D3">
            <w:pPr>
              <w:pStyle w:val="ListBullet2"/>
            </w:pPr>
            <w:r w:rsidRPr="00E534D3">
              <w:t xml:space="preserve">single line drawings and </w:t>
            </w:r>
            <w:r w:rsidRPr="00E534D3">
              <w:t>layouts:</w:t>
            </w:r>
          </w:p>
          <w:p w:rsidR="00000000" w:rsidRPr="00E534D3" w:rsidP="00E534D3">
            <w:pPr>
              <w:pStyle w:val="ListBullet3"/>
            </w:pPr>
            <w:r w:rsidRPr="00E534D3">
              <w:t>drawings and layouts of transmission and distribution systems, including, radial, parallel and ring main feeders and the HV equipment associated with substations</w:t>
            </w:r>
          </w:p>
          <w:p w:rsidR="00000000" w:rsidRPr="00E534D3" w:rsidP="00E534D3">
            <w:pPr>
              <w:pStyle w:val="ListBullet"/>
            </w:pPr>
            <w:r w:rsidRPr="00E534D3">
              <w:t>procedures for installation and maintenance on public lighting structures and assoc</w:t>
            </w:r>
            <w:r w:rsidRPr="00E534D3">
              <w:t>iated equipment encompassing:</w:t>
            </w:r>
          </w:p>
          <w:p w:rsidR="00000000" w:rsidRPr="00E534D3" w:rsidP="00E534D3">
            <w:pPr>
              <w:pStyle w:val="ListBullet2"/>
            </w:pPr>
            <w:r w:rsidRPr="00E534D3">
              <w:t>standards, codes, legislation, supply authority regulations, local government and/or enterprise requirements pertaining to the installation and maintenance of public lighting systems and associated equipment</w:t>
            </w:r>
          </w:p>
          <w:p w:rsidR="00000000" w:rsidRPr="00E534D3" w:rsidP="00E534D3">
            <w:pPr>
              <w:pStyle w:val="ListBullet2"/>
            </w:pPr>
            <w:r w:rsidRPr="00E534D3">
              <w:t xml:space="preserve">safety precautions specific to working on street lighting: </w:t>
            </w:r>
          </w:p>
          <w:p w:rsidR="00000000" w:rsidRPr="00E534D3" w:rsidP="00E534D3">
            <w:pPr>
              <w:pStyle w:val="ListBullet3"/>
            </w:pPr>
            <w:r w:rsidRPr="00E534D3">
              <w:t>safe working practices and procedures</w:t>
            </w:r>
          </w:p>
          <w:p w:rsidR="00000000" w:rsidRPr="00E534D3" w:rsidP="00E534D3">
            <w:pPr>
              <w:pStyle w:val="ListBullet3"/>
            </w:pPr>
            <w:r w:rsidRPr="00E534D3">
              <w:t>safe clearances from low voltage (LV) and high voltage (HV) mains</w:t>
            </w:r>
          </w:p>
          <w:p w:rsidR="00000000" w:rsidRPr="00E534D3" w:rsidP="00E534D3">
            <w:pPr>
              <w:pStyle w:val="ListBullet3"/>
            </w:pPr>
            <w:r w:rsidRPr="00E534D3">
              <w:t>working at heights, working in confined spaces, permit to work systems and isolation proced</w:t>
            </w:r>
            <w:r w:rsidRPr="00E534D3">
              <w:t xml:space="preserve">ures </w:t>
            </w:r>
          </w:p>
          <w:p w:rsidR="00000000" w:rsidRPr="00E534D3" w:rsidP="00E534D3">
            <w:pPr>
              <w:pStyle w:val="ListBullet3"/>
            </w:pPr>
            <w:r w:rsidRPr="00E534D3">
              <w:t xml:space="preserve">emergency response and rescue, including first aid </w:t>
            </w:r>
          </w:p>
          <w:p w:rsidR="00000000" w:rsidRPr="00E534D3" w:rsidP="00E534D3">
            <w:pPr>
              <w:pStyle w:val="ListBullet2"/>
            </w:pPr>
            <w:r w:rsidRPr="00E534D3">
              <w:t>basic public lighting principles:</w:t>
            </w:r>
          </w:p>
          <w:p w:rsidR="00000000" w:rsidRPr="00E534D3" w:rsidP="00E534D3">
            <w:pPr>
              <w:pStyle w:val="ListBullet3"/>
            </w:pPr>
            <w:r w:rsidRPr="00E534D3">
              <w:t>electromagnetic spectrum</w:t>
            </w:r>
          </w:p>
          <w:p w:rsidR="00000000" w:rsidRPr="00E534D3" w:rsidP="00E534D3">
            <w:pPr>
              <w:pStyle w:val="ListBullet3"/>
            </w:pPr>
            <w:r w:rsidRPr="00E534D3">
              <w:t>principles of colour</w:t>
            </w:r>
          </w:p>
          <w:p w:rsidR="00000000" w:rsidRPr="00E534D3" w:rsidP="00E534D3">
            <w:pPr>
              <w:pStyle w:val="ListBullet3"/>
            </w:pPr>
            <w:r w:rsidRPr="00E534D3">
              <w:t>behaviour of light</w:t>
            </w:r>
          </w:p>
          <w:p w:rsidR="00000000" w:rsidRPr="00E534D3" w:rsidP="00E534D3">
            <w:pPr>
              <w:pStyle w:val="ListBullet3"/>
            </w:pPr>
            <w:r w:rsidRPr="00E534D3">
              <w:t>factors that affect illumination</w:t>
            </w:r>
          </w:p>
          <w:p w:rsidR="00000000" w:rsidRPr="00E534D3" w:rsidP="00E534D3">
            <w:pPr>
              <w:pStyle w:val="ListBullet2"/>
            </w:pPr>
            <w:r w:rsidRPr="00E534D3">
              <w:t>requirements for the use of enterprise construction manuals, system diagrams/plans and drawings:</w:t>
            </w:r>
          </w:p>
          <w:p w:rsidR="00000000" w:rsidRPr="00E534D3" w:rsidP="00E534D3">
            <w:pPr>
              <w:pStyle w:val="ListBullet3"/>
            </w:pPr>
            <w:r w:rsidRPr="00E534D3">
              <w:t>street lighting circuits and earthing system</w:t>
            </w:r>
          </w:p>
          <w:p w:rsidR="00000000" w:rsidRPr="00E534D3" w:rsidP="00E534D3">
            <w:pPr>
              <w:pStyle w:val="ListBullet2"/>
            </w:pPr>
            <w:r w:rsidRPr="00E534D3">
              <w:t>types of tools and equipment used for installation and maintenance</w:t>
            </w:r>
          </w:p>
          <w:p w:rsidR="00000000" w:rsidRPr="00E534D3" w:rsidP="00E534D3">
            <w:pPr>
              <w:pStyle w:val="ListBullet2"/>
            </w:pPr>
            <w:r w:rsidRPr="00E534D3">
              <w:t>types and function of lanterns/luminaires/lam</w:t>
            </w:r>
            <w:r w:rsidRPr="00E534D3">
              <w:t>ps, control equipment, poles and associated hardware used for street lighting:</w:t>
            </w:r>
          </w:p>
          <w:p w:rsidR="00000000" w:rsidRPr="00E534D3" w:rsidP="00E534D3">
            <w:pPr>
              <w:pStyle w:val="ListBullet3"/>
            </w:pPr>
            <w:r w:rsidRPr="00E534D3">
              <w:t>high pressure mercury vapour, low pressure and high pressure sodium vapour, fluorescent, quartz-halogen, wood, concrete, steel, composite, choke boxes, photo-electric cells, ti</w:t>
            </w:r>
            <w:r w:rsidRPr="00E534D3">
              <w:t>me switches and contactor boxes</w:t>
            </w:r>
          </w:p>
          <w:p w:rsidR="00000000" w:rsidRPr="00E534D3" w:rsidP="00E534D3">
            <w:pPr>
              <w:pStyle w:val="ListBullet2"/>
            </w:pPr>
            <w:r w:rsidRPr="00E534D3">
              <w:t>types of lighting systems:</w:t>
            </w:r>
          </w:p>
          <w:p w:rsidR="00000000" w:rsidRPr="00E534D3" w:rsidP="00E534D3">
            <w:pPr>
              <w:pStyle w:val="ListBullet3"/>
            </w:pPr>
            <w:r w:rsidRPr="00E534D3">
              <w:t>overhead and underground street lighting systems and controlling and switching of lighting systems</w:t>
            </w:r>
          </w:p>
          <w:p w:rsidR="00000000" w:rsidRPr="00E534D3" w:rsidP="00E534D3">
            <w:pPr>
              <w:pStyle w:val="ListBullet2"/>
            </w:pPr>
            <w:r w:rsidRPr="00E534D3">
              <w:t>techniques for the installation of street lighting systems</w:t>
            </w:r>
          </w:p>
          <w:p w:rsidR="00000000" w:rsidRPr="00E534D3" w:rsidP="00E534D3">
            <w:pPr>
              <w:pStyle w:val="ListBullet2"/>
            </w:pPr>
            <w:r w:rsidRPr="00E534D3">
              <w:t>techniques for the maintenance of street lighting systems:</w:t>
            </w:r>
          </w:p>
          <w:p w:rsidR="00000000" w:rsidRPr="00E534D3" w:rsidP="00E534D3">
            <w:pPr>
              <w:pStyle w:val="ListBullet3"/>
            </w:pPr>
            <w:r w:rsidRPr="00E534D3">
              <w:t>diagnosing of faults</w:t>
            </w:r>
          </w:p>
          <w:p w:rsidR="00000000" w:rsidRPr="00E534D3" w:rsidP="00E534D3">
            <w:pPr>
              <w:pStyle w:val="ListBullet3"/>
            </w:pPr>
            <w:r w:rsidRPr="00E534D3">
              <w:t>removing, repairing, replacing and cleaning of public lighting and associated hardware</w:t>
            </w:r>
          </w:p>
          <w:p w:rsidR="00000000" w:rsidRPr="00E534D3" w:rsidP="00E534D3">
            <w:pPr>
              <w:pStyle w:val="ListBullet2"/>
            </w:pPr>
            <w:r w:rsidRPr="00E534D3">
              <w:t>application of specific testing equipment:</w:t>
            </w:r>
          </w:p>
          <w:p w:rsidR="00000000" w:rsidRPr="00E534D3" w:rsidP="00E534D3">
            <w:pPr>
              <w:pStyle w:val="ListBullet3"/>
            </w:pPr>
            <w:r w:rsidRPr="00E534D3">
              <w:t>voltage detectors</w:t>
            </w:r>
          </w:p>
          <w:p w:rsidR="00000000" w:rsidRPr="00E534D3" w:rsidP="00E534D3">
            <w:pPr>
              <w:pStyle w:val="ListBullet3"/>
            </w:pPr>
            <w:r w:rsidRPr="00E534D3">
              <w:t>insulation resistance tes</w:t>
            </w:r>
            <w:r w:rsidRPr="00E534D3">
              <w:t>ters</w:t>
            </w:r>
          </w:p>
          <w:p w:rsidR="00000000" w:rsidRPr="00E534D3" w:rsidP="00E534D3">
            <w:pPr>
              <w:pStyle w:val="ListBullet3"/>
            </w:pPr>
            <w:r w:rsidRPr="00E534D3">
              <w:t>clamp-on ammeters</w:t>
            </w:r>
          </w:p>
          <w:p w:rsidR="00000000" w:rsidRPr="00E534D3" w:rsidP="00E534D3">
            <w:pPr>
              <w:pStyle w:val="ListBullet3"/>
            </w:pPr>
            <w:r w:rsidRPr="00E534D3">
              <w:t>continuity testers</w:t>
            </w:r>
          </w:p>
          <w:p w:rsidR="00000000" w:rsidRPr="00E534D3" w:rsidP="00E534D3">
            <w:pPr>
              <w:pStyle w:val="ListBullet3"/>
            </w:pPr>
            <w:r w:rsidRPr="00E534D3">
              <w:t>fault indictors</w:t>
            </w:r>
          </w:p>
          <w:p w:rsidR="00000000" w:rsidRPr="00E534D3" w:rsidP="00E534D3">
            <w:pPr>
              <w:pStyle w:val="ListBullet2"/>
            </w:pPr>
            <w:r w:rsidRPr="00E534D3">
              <w:t>techniques for the inspection, testing and commissioning of street lighting systems</w:t>
            </w:r>
          </w:p>
          <w:p w:rsidR="00000000" w:rsidRPr="00E534D3" w:rsidP="00E534D3">
            <w:pPr>
              <w:pStyle w:val="ListBullet"/>
            </w:pPr>
            <w:r w:rsidRPr="00E534D3">
              <w:t>principles of statutory and safety considerations encompassing:</w:t>
            </w:r>
          </w:p>
          <w:p w:rsidR="00000000" w:rsidRPr="00E534D3" w:rsidP="00E534D3">
            <w:pPr>
              <w:pStyle w:val="ListBullet2"/>
            </w:pPr>
            <w:r w:rsidRPr="00E534D3">
              <w:t>Commonwealth/state/territory legislation, standards, codes, supply authority regulations and/or enterprise requirements associated with working on HV systems</w:t>
            </w:r>
          </w:p>
          <w:p w:rsidR="00000000" w:rsidRPr="00E534D3" w:rsidP="00E534D3">
            <w:pPr>
              <w:pStyle w:val="ListBullet2"/>
            </w:pPr>
            <w:r w:rsidRPr="00E534D3">
              <w:t>particular reference to state and territory regulations regarding working near energised conductor</w:t>
            </w:r>
            <w:r w:rsidRPr="00E534D3">
              <w:t>s, electrical access, heights, confined space, testing procedures and licensing rules</w:t>
            </w:r>
          </w:p>
          <w:p w:rsidR="00000000" w:rsidRPr="00E534D3" w:rsidP="00E534D3">
            <w:pPr>
              <w:pStyle w:val="ListBullet"/>
            </w:pPr>
            <w:r w:rsidRPr="00E534D3">
              <w:t>principles of light design layout encompassing:</w:t>
            </w:r>
          </w:p>
          <w:p w:rsidR="00000000" w:rsidRPr="00E534D3" w:rsidP="00E534D3">
            <w:pPr>
              <w:pStyle w:val="ListBullet2"/>
            </w:pPr>
            <w:r w:rsidRPr="00E534D3">
              <w:t>Commonwealth, state/territory and local government legislation, standards, codes, supply authority regulations and/or en</w:t>
            </w:r>
            <w:r w:rsidRPr="00E534D3">
              <w:t>terprise requirements applicable to the light design principles</w:t>
            </w:r>
          </w:p>
          <w:p w:rsidR="00000000" w:rsidRPr="00E534D3" w:rsidP="00E534D3">
            <w:pPr>
              <w:pStyle w:val="ListBullet2"/>
            </w:pPr>
            <w:r w:rsidRPr="00E534D3">
              <w:t>requirements for the use of street lighting system construction manuals, system diagrams/plans and drawings and for plans such as work method statements for the control of WHS/OHS risks</w:t>
            </w:r>
          </w:p>
          <w:p w:rsidR="00000000" w:rsidRPr="00E534D3" w:rsidP="00E534D3">
            <w:pPr>
              <w:pStyle w:val="ListBullet2"/>
            </w:pPr>
            <w:r w:rsidRPr="00E534D3">
              <w:t xml:space="preserve">types </w:t>
            </w:r>
            <w:r w:rsidRPr="00E534D3">
              <w:t>of tariffs and charges</w:t>
            </w:r>
          </w:p>
          <w:p w:rsidR="00000000" w:rsidRPr="00E534D3" w:rsidP="00E534D3">
            <w:pPr>
              <w:pStyle w:val="ListBullet2"/>
            </w:pPr>
            <w:r w:rsidRPr="00E534D3">
              <w:t>types of street lighting components:</w:t>
            </w:r>
          </w:p>
          <w:p w:rsidR="00000000" w:rsidRPr="00E534D3" w:rsidP="00E534D3">
            <w:pPr>
              <w:pStyle w:val="ListBullet3"/>
            </w:pPr>
            <w:r w:rsidRPr="00E534D3">
              <w:t>column types, foundations, brackets, luminaries and mounting heights</w:t>
            </w:r>
          </w:p>
          <w:p w:rsidR="00000000" w:rsidRPr="00E534D3" w:rsidP="00E534D3">
            <w:pPr>
              <w:pStyle w:val="ListBullet2"/>
            </w:pPr>
            <w:r w:rsidRPr="00E534D3">
              <w:t>types of electrical street lighting circuits:</w:t>
            </w:r>
          </w:p>
          <w:p w:rsidR="00000000" w:rsidRPr="00E534D3" w:rsidP="00E534D3">
            <w:pPr>
              <w:pStyle w:val="ListBullet3"/>
            </w:pPr>
            <w:r w:rsidRPr="00E534D3">
              <w:t>types of supply</w:t>
            </w:r>
          </w:p>
          <w:p w:rsidR="00000000" w:rsidRPr="00E534D3" w:rsidP="00E534D3">
            <w:pPr>
              <w:pStyle w:val="ListBullet3"/>
            </w:pPr>
            <w:r w:rsidRPr="00E534D3">
              <w:t>lighting circuit and control circuit</w:t>
            </w:r>
          </w:p>
          <w:p w:rsidR="00000000" w:rsidRPr="00E534D3" w:rsidP="00E534D3">
            <w:pPr>
              <w:pStyle w:val="ListBullet2"/>
            </w:pPr>
            <w:r w:rsidRPr="00E534D3">
              <w:t xml:space="preserve">fundamentals of lighting production: </w:t>
            </w:r>
          </w:p>
          <w:p w:rsidR="00000000" w:rsidRPr="00E534D3" w:rsidP="00E534D3">
            <w:pPr>
              <w:pStyle w:val="ListBullet3"/>
            </w:pPr>
            <w:r w:rsidRPr="00E534D3">
              <w:t>electromagnetic spectrum</w:t>
            </w:r>
          </w:p>
          <w:p w:rsidR="00000000" w:rsidRPr="00E534D3" w:rsidP="00E534D3">
            <w:pPr>
              <w:pStyle w:val="ListBullet3"/>
            </w:pPr>
            <w:r w:rsidRPr="00E534D3">
              <w:t>visible and non-visible radiation</w:t>
            </w:r>
          </w:p>
          <w:p w:rsidR="00000000" w:rsidRPr="00E534D3" w:rsidP="00E534D3">
            <w:pPr>
              <w:pStyle w:val="ListBullet3"/>
            </w:pPr>
            <w:r w:rsidRPr="00E534D3">
              <w:t>spectral energy distribution</w:t>
            </w:r>
          </w:p>
          <w:p w:rsidR="00000000" w:rsidRPr="00E534D3" w:rsidP="00E534D3">
            <w:pPr>
              <w:pStyle w:val="ListBullet3"/>
            </w:pPr>
            <w:r w:rsidRPr="00E534D3">
              <w:t xml:space="preserve">infra-red, ultra-violet, radiation-safety, incandescence and phosphorescence </w:t>
            </w:r>
          </w:p>
          <w:p w:rsidR="00000000" w:rsidRPr="00E534D3" w:rsidP="00E534D3">
            <w:pPr>
              <w:pStyle w:val="ListBullet3"/>
            </w:pPr>
            <w:r w:rsidRPr="00E534D3">
              <w:t>reflection and refraction</w:t>
            </w:r>
          </w:p>
          <w:p w:rsidR="00000000" w:rsidRPr="00E534D3" w:rsidP="00E534D3">
            <w:pPr>
              <w:pStyle w:val="ListBullet2"/>
            </w:pPr>
            <w:r w:rsidRPr="00E534D3">
              <w:t>fundamentals of lighting</w:t>
            </w:r>
            <w:r w:rsidRPr="00E534D3">
              <w:t xml:space="preserve"> concepts:</w:t>
            </w:r>
          </w:p>
          <w:p w:rsidR="00000000" w:rsidRPr="00E534D3" w:rsidP="00E534D3">
            <w:pPr>
              <w:pStyle w:val="ListBullet3"/>
            </w:pPr>
            <w:r w:rsidRPr="00E534D3">
              <w:t>terms and units and the purpose of reflectors and diffusers</w:t>
            </w:r>
          </w:p>
          <w:p w:rsidR="00000000" w:rsidRPr="00E534D3" w:rsidP="00E534D3">
            <w:pPr>
              <w:pStyle w:val="ListBullet2"/>
            </w:pPr>
            <w:r w:rsidRPr="00E534D3">
              <w:t>factors affecting external lighting design</w:t>
            </w:r>
          </w:p>
          <w:p w:rsidR="00000000" w:rsidRPr="00E534D3" w:rsidP="00E534D3">
            <w:pPr>
              <w:pStyle w:val="ListBullet2"/>
            </w:pPr>
            <w:r w:rsidRPr="00E534D3">
              <w:t>calculation of light output</w:t>
            </w:r>
          </w:p>
          <w:p w:rsidR="00000000" w:rsidRPr="00E534D3" w:rsidP="00E534D3">
            <w:pPr>
              <w:pStyle w:val="ListBullet2"/>
            </w:pPr>
            <w:r w:rsidRPr="00E534D3">
              <w:t>determining illuminance:</w:t>
            </w:r>
          </w:p>
          <w:p w:rsidR="00000000" w:rsidRPr="00E534D3" w:rsidP="00E534D3">
            <w:pPr>
              <w:pStyle w:val="ListBullet3"/>
            </w:pPr>
            <w:r w:rsidRPr="00E534D3">
              <w:t>point to point and lumen method</w:t>
            </w:r>
          </w:p>
          <w:p w:rsidR="00000000" w:rsidRPr="00E534D3" w:rsidP="00E534D3">
            <w:pPr>
              <w:pStyle w:val="ListBullet2"/>
            </w:pPr>
            <w:r w:rsidRPr="00E534D3">
              <w:t>determining rated life of luminaries</w:t>
            </w:r>
          </w:p>
          <w:p w:rsidR="00000000" w:rsidRPr="00E534D3" w:rsidP="00E534D3">
            <w:pPr>
              <w:pStyle w:val="ListBullet2"/>
            </w:pPr>
            <w:r w:rsidRPr="00E534D3">
              <w:t>fundamentals of street lighting design</w:t>
            </w:r>
          </w:p>
          <w:p w:rsidR="00000000" w:rsidRPr="00E534D3" w:rsidP="00E534D3">
            <w:pPr>
              <w:pStyle w:val="ListBullet2"/>
            </w:pPr>
            <w:r w:rsidRPr="00E534D3">
              <w:t>considerations for special lighting situations:</w:t>
            </w:r>
          </w:p>
          <w:p w:rsidR="00000000" w:rsidRPr="00E534D3" w:rsidP="00E534D3">
            <w:pPr>
              <w:pStyle w:val="ListBullet3"/>
            </w:pPr>
            <w:r w:rsidRPr="00E534D3">
              <w:t>security lighting, hazardous street locations and emergency lighting</w:t>
            </w:r>
          </w:p>
          <w:p w:rsidR="00000000" w:rsidRPr="00E534D3" w:rsidP="00E534D3">
            <w:pPr>
              <w:pStyle w:val="ListBullet"/>
            </w:pPr>
            <w:r w:rsidRPr="00E534D3">
              <w:t>principles to layout and draft a street lighting system encompassing:</w:t>
            </w:r>
          </w:p>
          <w:p w:rsidR="00000000" w:rsidRPr="00E534D3" w:rsidP="00E534D3">
            <w:pPr>
              <w:pStyle w:val="ListBullet2"/>
            </w:pPr>
            <w:r w:rsidRPr="00E534D3">
              <w:t>Commonwealth, state/territory and local government legislation, standards, codes, supply authority regulations and/or enterprise requirements applicable to street lighting system layouts and drafts</w:t>
            </w:r>
          </w:p>
          <w:p w:rsidR="00000000" w:rsidRPr="00E534D3" w:rsidP="00E534D3">
            <w:pPr>
              <w:pStyle w:val="ListBullet2"/>
            </w:pPr>
            <w:r w:rsidRPr="00E534D3">
              <w:t>requirements for the use of street lighting system constru</w:t>
            </w:r>
            <w:r w:rsidRPr="00E534D3">
              <w:t>ction manuals, system diagrams/plans and drawings and for plans such as work method statements for the control of WHS/OHS risks</w:t>
            </w:r>
          </w:p>
          <w:p w:rsidR="00000000" w:rsidRPr="00E534D3" w:rsidP="00E534D3">
            <w:pPr>
              <w:pStyle w:val="ListBullet2"/>
            </w:pPr>
            <w:r w:rsidRPr="00E534D3">
              <w:t>methods in determining material, equipment and tool lists:</w:t>
            </w:r>
          </w:p>
          <w:p w:rsidR="00000000" w:rsidRPr="00E534D3" w:rsidP="00E534D3">
            <w:pPr>
              <w:pStyle w:val="ListBullet3"/>
            </w:pPr>
            <w:r w:rsidRPr="00E534D3">
              <w:t>components types and quantity required</w:t>
            </w:r>
          </w:p>
          <w:p w:rsidR="00000000" w:rsidRPr="00E534D3" w:rsidP="00E534D3">
            <w:pPr>
              <w:pStyle w:val="ListBullet3"/>
            </w:pPr>
            <w:r w:rsidRPr="00E534D3">
              <w:t>spacing of components, such a</w:t>
            </w:r>
            <w:r w:rsidRPr="00E534D3">
              <w:t>s equipment, poles and cross-arms</w:t>
            </w:r>
          </w:p>
          <w:p w:rsidR="00000000" w:rsidRPr="00E534D3" w:rsidP="00E534D3">
            <w:pPr>
              <w:pStyle w:val="ListBullet3"/>
            </w:pPr>
            <w:r w:rsidRPr="00E534D3">
              <w:t>costings of items and components</w:t>
            </w:r>
          </w:p>
          <w:p w:rsidR="00000000" w:rsidRPr="00E534D3" w:rsidP="00E534D3">
            <w:pPr>
              <w:pStyle w:val="ListBullet2"/>
            </w:pPr>
            <w:r w:rsidRPr="00E534D3">
              <w:t>purchasing and contractual arrangements, including requirements to eliminate WHS/OHS hazards minimise risks and provide residual WHS/OHS risk information</w:t>
            </w:r>
          </w:p>
          <w:p w:rsidR="00000000" w:rsidRPr="00E534D3" w:rsidP="00E534D3">
            <w:pPr>
              <w:pStyle w:val="ListBullet2"/>
            </w:pPr>
            <w:r w:rsidRPr="00E534D3">
              <w:t>determination of conductor size, type and route length</w:t>
            </w:r>
          </w:p>
          <w:p w:rsidR="00000000" w:rsidRPr="00E534D3" w:rsidP="00E534D3">
            <w:pPr>
              <w:pStyle w:val="ListBullet2"/>
            </w:pPr>
            <w:r w:rsidRPr="00E534D3">
              <w:t>determination of street lighting positions for optimum visibility and to minimise traffic hazards</w:t>
            </w:r>
          </w:p>
          <w:p w:rsidR="00000000" w:rsidRPr="00E534D3" w:rsidP="00E534D3">
            <w:pPr>
              <w:pStyle w:val="ListBullet2"/>
            </w:pPr>
            <w:r w:rsidRPr="00E534D3">
              <w:t>techniques in mounting and positioning of lights</w:t>
            </w:r>
          </w:p>
          <w:p w:rsidR="00000000" w:rsidRPr="00E534D3" w:rsidP="00E534D3">
            <w:pPr>
              <w:pStyle w:val="ListBullet2"/>
            </w:pPr>
            <w:r w:rsidRPr="00E534D3">
              <w:t>resources needed for the installation of street lighti</w:t>
            </w:r>
            <w:r w:rsidRPr="00E534D3">
              <w:t>ng system</w:t>
            </w:r>
          </w:p>
          <w:p w:rsidR="00000000" w:rsidRPr="00E534D3" w:rsidP="00E534D3">
            <w:pPr>
              <w:pStyle w:val="ListBullet2"/>
            </w:pPr>
            <w:r w:rsidRPr="00E534D3">
              <w:t>methods of pegging out of pole positions and/or underground cable positions</w:t>
            </w:r>
          </w:p>
          <w:p w:rsidR="00000000" w:rsidRPr="00E534D3" w:rsidP="00E534D3">
            <w:pPr>
              <w:pStyle w:val="ListBullet2"/>
            </w:pPr>
            <w:r w:rsidRPr="00E534D3">
              <w:t>minimum clearances between overhead conductors and LV/and HV structures</w:t>
            </w:r>
          </w:p>
          <w:p w:rsidR="00000000" w:rsidRPr="00E534D3" w:rsidP="00E534D3">
            <w:pPr>
              <w:pStyle w:val="ListBullet2"/>
            </w:pPr>
            <w:r w:rsidRPr="00E534D3">
              <w:t>estimation of the duration of overhead distribution extension project.</w:t>
            </w:r>
          </w:p>
        </w:tc>
      </w:tr>
    </w:tbl>
    <w:p w:rsidR="00000000" w:rsidRPr="00E534D3" w:rsidP="00E534D3">
      <w:pPr>
        <w:pStyle w:val="NoPaddingFontSize1"/>
      </w:pPr>
    </w:p>
    <w:p w:rsidR="00000000" w:rsidRPr="00E534D3" w:rsidP="00E534D3">
      <w:pPr>
        <w:pStyle w:val="AllowPageBreak"/>
      </w:pPr>
    </w:p>
    <w:p w:rsidR="00000000" w:rsidRPr="00E534D3" w:rsidP="00E534D3">
      <w:pPr>
        <w:pStyle w:val="Heading1"/>
      </w:pPr>
      <w:bookmarkStart w:id="4" w:name="O_1002465"/>
      <w:bookmarkEnd w:id="4"/>
      <w:r w:rsidRPr="00E534D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4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D3" w:rsidP="00E534D3">
            <w:pPr>
              <w:pStyle w:val="BodyText"/>
            </w:pPr>
            <w:r w:rsidRPr="00E534D3">
              <w:t>Assessors must hold credentials specified within the Standards for Registered Training Organisations current at the time of assessment.</w:t>
            </w:r>
          </w:p>
          <w:p w:rsidR="00000000" w:rsidRPr="00E534D3" w:rsidP="00E534D3">
            <w:pPr>
              <w:pStyle w:val="BodyText"/>
            </w:pPr>
            <w:r w:rsidRPr="00E534D3">
              <w:t>Assessment must satisfy the Principles of Assessment and Rules of Evidence and all regulatory requ</w:t>
            </w:r>
            <w:r w:rsidRPr="00E534D3">
              <w:t>irements included within the Standards for Registered Training Organisations current at the time of assessment.</w:t>
            </w:r>
          </w:p>
          <w:p w:rsidR="00000000" w:rsidRPr="00E534D3" w:rsidP="00E534D3">
            <w:pPr>
              <w:pStyle w:val="BodyText"/>
            </w:pPr>
            <w:r w:rsidRPr="00E534D3">
              <w:t>Assessment must occur in workplace operational situations where it is appropriate to do so; where this is not appropriate, assessment must occur</w:t>
            </w:r>
            <w:r w:rsidRPr="00E534D3">
              <w:t xml:space="preserve"> in simulated conditions involving realistic and authentic activities that replicate operational workplace conditions.</w:t>
            </w:r>
          </w:p>
          <w:p w:rsidR="00000000" w:rsidRPr="00E534D3" w:rsidP="00E534D3">
            <w:pPr>
              <w:pStyle w:val="BodyText"/>
            </w:pPr>
            <w:r w:rsidRPr="00E534D3">
              <w:t>Assessment processes and techniques must be appropriate to the language, literacy and numeracy requirements of the work being performed a</w:t>
            </w:r>
            <w:r w:rsidRPr="00E534D3">
              <w:t>nd the needs of the candidate.</w:t>
            </w:r>
          </w:p>
          <w:p w:rsidR="00000000" w:rsidRPr="00E534D3" w:rsidP="00E534D3">
            <w:pPr>
              <w:pStyle w:val="BodyText"/>
            </w:pPr>
            <w:r w:rsidRPr="00E534D3">
              <w:t>Resources for assessment must include access to:</w:t>
            </w:r>
          </w:p>
          <w:p w:rsidR="00000000" w:rsidRPr="00E534D3" w:rsidP="00E534D3">
            <w:pPr>
              <w:pStyle w:val="ListBullet"/>
            </w:pPr>
            <w:r w:rsidRPr="00E534D3">
              <w:t>a range of relevant exercises, case studies and/or other simulations</w:t>
            </w:r>
          </w:p>
          <w:p w:rsidR="00000000" w:rsidRPr="00E534D3" w:rsidP="00E534D3">
            <w:pPr>
              <w:pStyle w:val="ListBullet"/>
            </w:pPr>
            <w:r w:rsidRPr="00E534D3">
              <w:t>relevant and appropriate materials, tools, facilities, equipment and personal protective equipment (PPE) c</w:t>
            </w:r>
            <w:r w:rsidRPr="00E534D3">
              <w:t>urrently used in industry</w:t>
            </w:r>
          </w:p>
          <w:p w:rsidR="00000000" w:rsidRPr="00E534D3" w:rsidP="00E534D3">
            <w:pPr>
              <w:pStyle w:val="ListBullet"/>
            </w:pPr>
            <w:r w:rsidRPr="00E534D3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E534D3" w:rsidP="00E534D3">
      <w:pPr>
        <w:pStyle w:val="NoPaddingFontSize1"/>
      </w:pPr>
    </w:p>
    <w:p w:rsidR="00000000" w:rsidRPr="00E534D3" w:rsidP="00E534D3">
      <w:pPr>
        <w:pStyle w:val="AllowPageBreak"/>
      </w:pPr>
    </w:p>
    <w:p w:rsidR="00000000" w:rsidRPr="00E534D3" w:rsidP="00E534D3">
      <w:pPr>
        <w:pStyle w:val="Heading1"/>
      </w:pPr>
      <w:bookmarkStart w:id="5" w:name="O_1002468"/>
      <w:bookmarkEnd w:id="5"/>
      <w:r w:rsidRPr="00E534D3">
        <w:t>Links</w:t>
      </w:r>
    </w:p>
    <w:p w:rsidR="00000000" w:rsidRPr="00E534D3" w:rsidP="00681D67">
      <w:pPr>
        <w:pStyle w:val="BodyText"/>
      </w:pPr>
      <w:r w:rsidRPr="00E534D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A75D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534D3" w:rsidP="00E534D3"/>
    <w:sectPr w:rsidSect="00E534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D3" w:rsidRPr="00681D67" w:rsidP="00681D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D67" w:rsidP="00E53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1D67" w:rsidP="00E53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1D67" w:rsidP="00E534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D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4D3" w:rsidRPr="00681D67" w:rsidP="00681D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D67" w:rsidRPr="002D2AF8" w:rsidP="00E53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UETTDRDS38 Design power system public lighting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681D67" w:rsidP="00E534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7A9E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D6F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3291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4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4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4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4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4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4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4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4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4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4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4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4D3"/>
  </w:style>
  <w:style w:type="character" w:customStyle="1" w:styleId="Heading1Char">
    <w:name w:val="Heading 1 Char"/>
    <w:basedOn w:val="DefaultParagraphFont"/>
    <w:link w:val="Heading1"/>
    <w:rsid w:val="00E534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4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4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4D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34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34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4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34D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34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4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4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4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4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4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4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4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4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4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4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4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4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4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4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4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34D3"/>
    <w:rPr>
      <w:b/>
      <w:spacing w:val="0"/>
    </w:rPr>
  </w:style>
  <w:style w:type="paragraph" w:customStyle="1" w:styleId="SuperTitle">
    <w:name w:val="SuperTitle"/>
    <w:basedOn w:val="Title"/>
    <w:rsid w:val="00E534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4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4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34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4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4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4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4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4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4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4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4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4D3"/>
    <w:rPr>
      <w:i/>
    </w:rPr>
  </w:style>
  <w:style w:type="paragraph" w:styleId="Caption">
    <w:name w:val="caption"/>
    <w:basedOn w:val="BodyText"/>
    <w:next w:val="Normal"/>
    <w:qFormat/>
    <w:rsid w:val="00E534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4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4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4D3"/>
  </w:style>
  <w:style w:type="paragraph" w:styleId="TableofFigures">
    <w:name w:val="table of figures"/>
    <w:basedOn w:val="Normal"/>
    <w:next w:val="Normal"/>
    <w:semiHidden/>
    <w:rsid w:val="00E534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4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34D3"/>
    <w:rPr>
      <w:rFonts w:ascii="Wingdings" w:hAnsi="Wingdings"/>
    </w:rPr>
  </w:style>
  <w:style w:type="paragraph" w:customStyle="1" w:styleId="TableHeading">
    <w:name w:val="Table Heading"/>
    <w:basedOn w:val="HeadingBase"/>
    <w:rsid w:val="00E534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4D3"/>
    <w:rPr>
      <w:color w:val="0033CC"/>
      <w:u w:val="none"/>
    </w:rPr>
  </w:style>
  <w:style w:type="paragraph" w:customStyle="1" w:styleId="BodyTextRight">
    <w:name w:val="Body Text Right"/>
    <w:basedOn w:val="BodyText"/>
    <w:rsid w:val="00E534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4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4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4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4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4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4D3"/>
    <w:rPr>
      <w:sz w:val="32"/>
    </w:rPr>
  </w:style>
  <w:style w:type="paragraph" w:customStyle="1" w:styleId="HeadingProcedure">
    <w:name w:val="Heading Procedure"/>
    <w:basedOn w:val="HeadingBase"/>
    <w:next w:val="Normal"/>
    <w:rsid w:val="00E534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4D3"/>
    <w:pPr>
      <w:spacing w:before="60" w:after="60"/>
    </w:pPr>
  </w:style>
  <w:style w:type="paragraph" w:styleId="ListContinue">
    <w:name w:val="List Continue"/>
    <w:basedOn w:val="List"/>
    <w:rsid w:val="00E534D3"/>
    <w:pPr>
      <w:ind w:firstLine="0"/>
    </w:pPr>
  </w:style>
  <w:style w:type="paragraph" w:customStyle="1" w:styleId="ListNote">
    <w:name w:val="List Note"/>
    <w:basedOn w:val="List"/>
    <w:rsid w:val="00E534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4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4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4D3"/>
    <w:rPr>
      <w:rFonts w:ascii="Courier New" w:hAnsi="Courier New"/>
    </w:rPr>
  </w:style>
  <w:style w:type="paragraph" w:customStyle="1" w:styleId="NoteBullet">
    <w:name w:val="Note Bullet"/>
    <w:basedOn w:val="Note"/>
    <w:rsid w:val="00E534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4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4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4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4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34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4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4D3"/>
    <w:rPr>
      <w:b/>
      <w:smallCaps/>
    </w:rPr>
  </w:style>
  <w:style w:type="paragraph" w:customStyle="1" w:styleId="TableListNumber">
    <w:name w:val="Table List Number"/>
    <w:basedOn w:val="ListNumber"/>
    <w:rsid w:val="00E534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4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4D3"/>
    <w:pPr>
      <w:numPr>
        <w:numId w:val="10"/>
      </w:numPr>
    </w:pPr>
  </w:style>
  <w:style w:type="paragraph" w:customStyle="1" w:styleId="ListAlpha2">
    <w:name w:val="List Alpha 2"/>
    <w:basedOn w:val="List2"/>
    <w:rsid w:val="00E534D3"/>
    <w:pPr>
      <w:numPr>
        <w:numId w:val="9"/>
      </w:numPr>
    </w:pPr>
  </w:style>
  <w:style w:type="paragraph" w:styleId="List2">
    <w:name w:val="List 2"/>
    <w:basedOn w:val="BodyText"/>
    <w:rsid w:val="00E534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4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4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4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34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34D3"/>
    <w:pPr>
      <w:numPr>
        <w:numId w:val="5"/>
      </w:numPr>
    </w:pPr>
  </w:style>
  <w:style w:type="paragraph" w:styleId="ListContinue2">
    <w:name w:val="List Continue 2"/>
    <w:basedOn w:val="List2"/>
    <w:rsid w:val="00E534D3"/>
    <w:pPr>
      <w:ind w:firstLine="0"/>
    </w:pPr>
  </w:style>
  <w:style w:type="paragraph" w:styleId="ListContinue3">
    <w:name w:val="List Continue 3"/>
    <w:basedOn w:val="List3"/>
    <w:rsid w:val="00E534D3"/>
    <w:pPr>
      <w:ind w:left="1021" w:firstLine="0"/>
    </w:pPr>
  </w:style>
  <w:style w:type="paragraph" w:styleId="ListContinue4">
    <w:name w:val="List Continue 4"/>
    <w:basedOn w:val="List4"/>
    <w:rsid w:val="00E534D3"/>
    <w:pPr>
      <w:ind w:firstLine="0"/>
    </w:pPr>
  </w:style>
  <w:style w:type="paragraph" w:styleId="ListContinue5">
    <w:name w:val="List Continue 5"/>
    <w:basedOn w:val="List5"/>
    <w:rsid w:val="00E534D3"/>
    <w:pPr>
      <w:ind w:firstLine="0"/>
    </w:pPr>
  </w:style>
  <w:style w:type="paragraph" w:styleId="ListNumber3">
    <w:name w:val="List Number 3"/>
    <w:basedOn w:val="List3"/>
    <w:rsid w:val="00E534D3"/>
    <w:pPr>
      <w:numPr>
        <w:numId w:val="6"/>
      </w:numPr>
    </w:pPr>
  </w:style>
  <w:style w:type="paragraph" w:styleId="ListNumber4">
    <w:name w:val="List Number 4"/>
    <w:basedOn w:val="List4"/>
    <w:rsid w:val="00E534D3"/>
    <w:pPr>
      <w:numPr>
        <w:numId w:val="7"/>
      </w:numPr>
    </w:pPr>
  </w:style>
  <w:style w:type="paragraph" w:styleId="ListNumber5">
    <w:name w:val="List Number 5"/>
    <w:basedOn w:val="List5"/>
    <w:rsid w:val="00E534D3"/>
    <w:pPr>
      <w:numPr>
        <w:numId w:val="8"/>
      </w:numPr>
    </w:pPr>
  </w:style>
  <w:style w:type="paragraph" w:styleId="BlockText">
    <w:name w:val="Block Text"/>
    <w:basedOn w:val="Normal"/>
    <w:rsid w:val="00E534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4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4D3"/>
    <w:rPr>
      <w:sz w:val="16"/>
      <w:vertAlign w:val="superscript"/>
    </w:rPr>
  </w:style>
  <w:style w:type="character" w:customStyle="1" w:styleId="Symbols">
    <w:name w:val="Symbols"/>
    <w:basedOn w:val="DefaultParagraphFont"/>
    <w:rsid w:val="00E534D3"/>
    <w:rPr>
      <w:rFonts w:ascii="Symbol" w:hAnsi="Symbol"/>
    </w:rPr>
  </w:style>
  <w:style w:type="character" w:customStyle="1" w:styleId="MenuOptions">
    <w:name w:val="Menu Options"/>
    <w:basedOn w:val="DefaultParagraphFont"/>
    <w:rsid w:val="00E534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4D3"/>
    <w:rPr>
      <w:b/>
    </w:rPr>
  </w:style>
  <w:style w:type="character" w:customStyle="1" w:styleId="Underlined">
    <w:name w:val="Underlined"/>
    <w:basedOn w:val="DefaultParagraphFont"/>
    <w:rsid w:val="00E534D3"/>
    <w:rPr>
      <w:u w:val="single"/>
    </w:rPr>
  </w:style>
  <w:style w:type="paragraph" w:customStyle="1" w:styleId="TableBodyTextRight">
    <w:name w:val="Table Body Text Right"/>
    <w:basedOn w:val="TableBodyText"/>
    <w:rsid w:val="00E534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4D3"/>
    <w:rPr>
      <w:sz w:val="18"/>
    </w:rPr>
  </w:style>
  <w:style w:type="paragraph" w:customStyle="1" w:styleId="BodySmallRight">
    <w:name w:val="Body Small Right"/>
    <w:basedOn w:val="BodyTextRight"/>
    <w:rsid w:val="00E534D3"/>
    <w:rPr>
      <w:sz w:val="18"/>
      <w:szCs w:val="18"/>
    </w:rPr>
  </w:style>
  <w:style w:type="paragraph" w:customStyle="1" w:styleId="MarginEdition">
    <w:name w:val="Margin Edition"/>
    <w:basedOn w:val="MarginNote"/>
    <w:rsid w:val="00E534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4D3"/>
    <w:rPr>
      <w:sz w:val="2"/>
      <w:szCs w:val="2"/>
    </w:rPr>
  </w:style>
  <w:style w:type="character" w:customStyle="1" w:styleId="Small">
    <w:name w:val="Small"/>
    <w:basedOn w:val="DefaultParagraphFont"/>
    <w:rsid w:val="00E534D3"/>
    <w:rPr>
      <w:sz w:val="16"/>
    </w:rPr>
  </w:style>
  <w:style w:type="paragraph" w:customStyle="1" w:styleId="WideTable">
    <w:name w:val="Wide Table"/>
    <w:basedOn w:val="Normal"/>
    <w:rsid w:val="00E534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4D3"/>
  </w:style>
  <w:style w:type="paragraph" w:styleId="Quote">
    <w:name w:val="Quote"/>
    <w:basedOn w:val="Heading1"/>
    <w:link w:val="QuoteChar"/>
    <w:qFormat/>
    <w:rsid w:val="00E534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4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4D3"/>
    <w:pPr>
      <w:pageBreakBefore/>
    </w:pPr>
  </w:style>
  <w:style w:type="paragraph" w:customStyle="1" w:styleId="Border">
    <w:name w:val="Border"/>
    <w:basedOn w:val="Normal"/>
    <w:qFormat/>
    <w:rsid w:val="00E534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4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4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4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4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4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4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4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4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4D3"/>
    <w:rPr>
      <w:u w:val="single"/>
    </w:rPr>
  </w:style>
  <w:style w:type="character" w:customStyle="1" w:styleId="BoldandItalics">
    <w:name w:val="Bold and Italics"/>
    <w:qFormat/>
    <w:rsid w:val="00E534D3"/>
    <w:rPr>
      <w:b/>
      <w:i/>
      <w:u w:val="none"/>
    </w:rPr>
  </w:style>
  <w:style w:type="paragraph" w:styleId="BalloonText">
    <w:name w:val="Balloon Text"/>
    <w:basedOn w:val="Normal"/>
    <w:link w:val="BalloonTextChar"/>
    <w:rsid w:val="00E53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4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4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4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4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4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4D3"/>
    <w:pPr>
      <w:spacing w:before="0" w:after="0"/>
    </w:pPr>
  </w:style>
  <w:style w:type="paragraph" w:customStyle="1" w:styleId="BodyTextBold">
    <w:name w:val="Body Text Bold"/>
    <w:basedOn w:val="BodyText"/>
    <w:qFormat/>
    <w:rsid w:val="00E534D3"/>
    <w:rPr>
      <w:b/>
    </w:rPr>
  </w:style>
  <w:style w:type="character" w:styleId="Hyperlink">
    <w:name w:val="Hyperlink"/>
    <w:basedOn w:val="DefaultParagraphFont"/>
    <w:uiPriority w:val="99"/>
    <w:unhideWhenUsed/>
    <w:rsid w:val="00681D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1290</Words>
  <Characters>8798</Characters>
  <Application>Microsoft Office Word</Application>
  <DocSecurity>0</DocSecurity>
  <Lines>199</Lines>
  <Paragraphs>160</Paragraphs>
  <ScaleCrop>false</ScaleCrop>
  <Company>Author-it Software Corporation Ltd.</Company>
  <LinksUpToDate>false</LinksUpToDate>
  <CharactersWithSpaces>9928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UETTDRDS38 Design power system public lighting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2021-04-20T06:33:00Z</dcterms:created>
  <dcterms:modified xsi:type="dcterms:W3CDTF">2021-04-20T06:33:00Z</dcterms:modified>
</cp:coreProperties>
</file>