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3B8A" w:rsidP="00243B8A">
      <w:pPr>
        <w:pStyle w:val="Title"/>
      </w:pPr>
      <w:r>
        <w:fldChar w:fldCharType="begin"/>
      </w:r>
      <w:r>
        <w:instrText xml:space="preserve"> TITLE   \* MERGEFORMAT </w:instrText>
      </w:r>
      <w:r>
        <w:fldChar w:fldCharType="separate"/>
      </w:r>
      <w:r>
        <w:t>UETTDRDS32 Draft and layout a power system underground distribution extension</w:t>
      </w:r>
      <w:r>
        <w:fldChar w:fldCharType="end"/>
      </w:r>
    </w:p>
    <w:p w:rsidR="00243B8A" w:rsidP="00243B8A">
      <w:pPr>
        <w:pStyle w:val="Version"/>
        <w:sectPr w:rsidSect="00A30C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0C77" w:rsidP="00A30C77">
      <w:pPr>
        <w:pStyle w:val="SuperHeading"/>
      </w:pPr>
      <w:r w:rsidRPr="00A30C77">
        <w:t>UETTDRDS32 Draft and layout a power system underground distribution extension</w:t>
      </w:r>
    </w:p>
    <w:p w:rsidR="00000000" w:rsidRPr="00A30C77" w:rsidP="00A30C77">
      <w:pPr>
        <w:pStyle w:val="Heading1"/>
      </w:pPr>
      <w:bookmarkStart w:id="1" w:name="O_1002338"/>
      <w:bookmarkEnd w:id="1"/>
      <w:r w:rsidRPr="00A30C77">
        <w:t>Modification History</w:t>
      </w:r>
    </w:p>
    <w:tbl>
      <w:tblPr>
        <w:tblW w:w="9497" w:type="dxa"/>
        <w:tblLayout w:type="fixed"/>
        <w:tblCellMar>
          <w:left w:w="62" w:type="dxa"/>
          <w:right w:w="62" w:type="dxa"/>
        </w:tblCellMar>
        <w:tblLook w:val="0000"/>
      </w:tblPr>
      <w:tblGrid>
        <w:gridCol w:w="9497"/>
      </w:tblGrid>
      <w:tr w:rsidTr="00A30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C77" w:rsidP="00A30C77">
            <w:pPr>
              <w:pStyle w:val="BodyText"/>
            </w:pPr>
            <w:r w:rsidRPr="00A30C77">
              <w:t>Release 1. This is the first release of this unit of competency in the UET Transmission, Distribution and Rail Sector Training Package.</w:t>
            </w:r>
          </w:p>
        </w:tc>
      </w:tr>
    </w:tbl>
    <w:p w:rsidR="00000000" w:rsidRPr="00A30C77" w:rsidP="00A30C77">
      <w:pPr>
        <w:pStyle w:val="NoPaddingFontSize1"/>
      </w:pPr>
    </w:p>
    <w:p w:rsidR="00000000" w:rsidRPr="00A30C77" w:rsidP="00A30C77">
      <w:pPr>
        <w:pStyle w:val="AllowPageBreak"/>
      </w:pPr>
    </w:p>
    <w:p w:rsidR="00000000" w:rsidRPr="00A30C77" w:rsidP="00A30C77">
      <w:pPr>
        <w:pStyle w:val="Heading1"/>
      </w:pPr>
      <w:bookmarkStart w:id="2" w:name="O_1002339"/>
      <w:bookmarkEnd w:id="2"/>
      <w:r w:rsidRPr="00A30C77">
        <w:t>Application</w:t>
      </w:r>
    </w:p>
    <w:tbl>
      <w:tblPr>
        <w:tblW w:w="9497" w:type="dxa"/>
        <w:tblLayout w:type="fixed"/>
        <w:tblCellMar>
          <w:left w:w="62" w:type="dxa"/>
          <w:right w:w="62" w:type="dxa"/>
        </w:tblCellMar>
        <w:tblLook w:val="0000"/>
      </w:tblPr>
      <w:tblGrid>
        <w:gridCol w:w="9497"/>
      </w:tblGrid>
      <w:tr w:rsidTr="00A30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C77" w:rsidP="00A30C77">
            <w:pPr>
              <w:pStyle w:val="BodyText"/>
            </w:pPr>
            <w:r w:rsidRPr="00A30C77">
              <w:t>This unit covers the planning and layout of minor high voltage (HV) and low voltage (LV) underground distribution extensions, including the estimating of the costs and/or resources for the work to be undertaken. It also encom</w:t>
            </w:r>
            <w:r w:rsidRPr="00A30C77">
              <w:t>passes on-the-job design, surveying techniques, the pegging and/or marking out of the trench position, the pit/pillar position and the cable position according to the work order and enterprise requirements.</w:t>
            </w:r>
          </w:p>
          <w:p w:rsidR="00000000" w:rsidRPr="00A30C77" w:rsidP="00A30C77">
            <w:pPr>
              <w:pStyle w:val="BodyText"/>
            </w:pPr>
            <w:r w:rsidRPr="00A30C77">
              <w:t>The application of the skills and knowledge descr</w:t>
            </w:r>
            <w:r w:rsidRPr="00A30C77">
              <w:t xml:space="preserve">ibed in this unit may require a licence/registration to practice in the workplace subject to regulations for undertaking of electrical work.  </w:t>
            </w:r>
          </w:p>
          <w:p w:rsidR="00000000" w:rsidRPr="00A30C77" w:rsidP="00A30C77">
            <w:pPr>
              <w:pStyle w:val="BodyText"/>
            </w:pPr>
            <w:r w:rsidRPr="00A30C77">
              <w:t>Other conditions may apply under state and territory legislative and regulatory licencing requirements which must</w:t>
            </w:r>
            <w:r w:rsidRPr="00A30C77">
              <w:t xml:space="preserve"> be confirmed prior to commencing this unit.</w:t>
            </w:r>
          </w:p>
        </w:tc>
      </w:tr>
    </w:tbl>
    <w:p w:rsidR="00000000" w:rsidRPr="00A30C77" w:rsidP="00A30C77">
      <w:pPr>
        <w:pStyle w:val="NoPaddingFontSize1"/>
      </w:pPr>
    </w:p>
    <w:p w:rsidR="00000000" w:rsidRPr="00A30C77" w:rsidP="00A30C77">
      <w:pPr>
        <w:pStyle w:val="AllowPageBreak"/>
      </w:pPr>
    </w:p>
    <w:p w:rsidR="00000000" w:rsidRPr="00A30C77" w:rsidP="00A30C77">
      <w:pPr>
        <w:pStyle w:val="Heading1"/>
      </w:pPr>
      <w:bookmarkStart w:id="3" w:name="O_1002340"/>
      <w:bookmarkEnd w:id="3"/>
      <w:r w:rsidRPr="00A30C77">
        <w:t>Pre-requisite Unit</w:t>
      </w:r>
    </w:p>
    <w:tbl>
      <w:tblPr>
        <w:tblW w:w="9497" w:type="dxa"/>
        <w:tblLayout w:type="fixed"/>
        <w:tblCellMar>
          <w:left w:w="62" w:type="dxa"/>
          <w:right w:w="62" w:type="dxa"/>
        </w:tblCellMar>
        <w:tblLook w:val="0000"/>
      </w:tblPr>
      <w:tblGrid>
        <w:gridCol w:w="9497"/>
      </w:tblGrid>
      <w:tr w:rsidTr="00A30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C77" w:rsidP="00A30C77">
            <w:pPr>
              <w:pStyle w:val="BodyText"/>
            </w:pPr>
            <w:r w:rsidRPr="00A30C77">
              <w:t>Common Unit Group</w:t>
            </w:r>
          </w:p>
          <w:p w:rsidR="00000000" w:rsidRPr="00A30C77" w:rsidP="00A30C77">
            <w:pPr>
              <w:pStyle w:val="BodyText"/>
            </w:pPr>
            <w:r w:rsidRPr="00A30C77">
              <w:t>UEENEEE101A Apply Occupational Health and Safety regulations, codes and practices in the workplace</w:t>
            </w:r>
          </w:p>
          <w:p w:rsidR="00000000" w:rsidRPr="00A30C77" w:rsidP="00A30C77">
            <w:pPr>
              <w:pStyle w:val="BodyText"/>
            </w:pPr>
            <w:r w:rsidRPr="00A30C77">
              <w:t>UEENEEE102A Fabricate, assemble and dismantle utilitie</w:t>
            </w:r>
            <w:r w:rsidRPr="00A30C77">
              <w:t>s industry components</w:t>
            </w:r>
          </w:p>
          <w:p w:rsidR="00000000" w:rsidRPr="00A30C77" w:rsidP="00A30C77">
            <w:pPr>
              <w:pStyle w:val="BodyText"/>
            </w:pPr>
            <w:r w:rsidRPr="00A30C77">
              <w:t>UEENEEE104A Solve problems in d.c. circuits</w:t>
            </w:r>
          </w:p>
          <w:p w:rsidR="00000000" w:rsidRPr="00A30C77" w:rsidP="00A30C77">
            <w:pPr>
              <w:pStyle w:val="BodyText"/>
            </w:pPr>
            <w:r w:rsidRPr="00A30C77">
              <w:t>UEENEEE107A Use drawings, diagrams, schedules, standards, codes and specifications</w:t>
            </w:r>
          </w:p>
          <w:p w:rsidR="00000000" w:rsidRPr="00A30C77" w:rsidP="00A30C77">
            <w:pPr>
              <w:pStyle w:val="BodyText"/>
            </w:pPr>
            <w:r w:rsidRPr="00A30C77">
              <w:t>UEENEEG101A Solve problems in electromagnetic devices and related circuits</w:t>
            </w:r>
          </w:p>
          <w:p w:rsidR="00000000" w:rsidRPr="00A30C77" w:rsidP="00A30C77">
            <w:pPr>
              <w:pStyle w:val="BodyText"/>
            </w:pPr>
            <w:r w:rsidRPr="00A30C77">
              <w:t>UEENEEG102A Solve problems in lo</w:t>
            </w:r>
            <w:r w:rsidRPr="00A30C77">
              <w:t>w voltage a.c. circuits</w:t>
            </w:r>
          </w:p>
          <w:p w:rsidR="00000000" w:rsidRPr="00A30C77" w:rsidP="00A30C77">
            <w:pPr>
              <w:pStyle w:val="BodyText"/>
            </w:pPr>
            <w:r w:rsidRPr="00A30C77">
              <w:t>UETTDREL11 Apply sustainable energy and environmental procedures</w:t>
            </w:r>
          </w:p>
          <w:p w:rsidR="00000000" w:rsidRPr="00A30C77" w:rsidP="00A30C77">
            <w:pPr>
              <w:pStyle w:val="BodyText"/>
            </w:pPr>
            <w:r w:rsidRPr="00A30C77">
              <w:t>UETTDREL16 Working safely near live electrical apparatus</w:t>
            </w:r>
          </w:p>
          <w:p w:rsidR="00000000" w:rsidRPr="00A30C77" w:rsidP="00A30C77">
            <w:pPr>
              <w:pStyle w:val="BodyText"/>
            </w:pPr>
            <w:r w:rsidRPr="00A30C77">
              <w:t>UETTDRIS62 Implement and monitor the power system organisational WHS/OHS policies, procedures and programs</w:t>
            </w:r>
          </w:p>
          <w:p w:rsidR="00000000" w:rsidRPr="00A30C77" w:rsidP="00A30C77">
            <w:pPr>
              <w:pStyle w:val="BodyText"/>
            </w:pPr>
            <w:r w:rsidRPr="00A30C77">
              <w:t>UETTDRIS63 Implement &amp; monitor power system environmental &amp; sustainable energy management policies &amp; procedures</w:t>
            </w:r>
          </w:p>
        </w:tc>
      </w:tr>
    </w:tbl>
    <w:p w:rsidR="00000000" w:rsidRPr="00A30C77" w:rsidP="00A30C77">
      <w:pPr>
        <w:pStyle w:val="NoPaddingFontSize1"/>
      </w:pPr>
    </w:p>
    <w:p w:rsidR="00000000" w:rsidRPr="00A30C77" w:rsidP="00A30C77">
      <w:pPr>
        <w:pStyle w:val="AllowPageBreak"/>
      </w:pPr>
    </w:p>
    <w:p w:rsidR="00000000" w:rsidRPr="00A30C77" w:rsidP="00A30C77">
      <w:pPr>
        <w:pStyle w:val="Heading1"/>
      </w:pPr>
      <w:bookmarkStart w:id="4" w:name="O_1002341"/>
      <w:bookmarkEnd w:id="4"/>
      <w:r w:rsidRPr="00A30C77">
        <w:t>Competency Field</w:t>
      </w:r>
    </w:p>
    <w:tbl>
      <w:tblPr>
        <w:tblW w:w="9497" w:type="dxa"/>
        <w:tblLayout w:type="fixed"/>
        <w:tblCellMar>
          <w:left w:w="62" w:type="dxa"/>
          <w:right w:w="62" w:type="dxa"/>
        </w:tblCellMar>
        <w:tblLook w:val="0000"/>
      </w:tblPr>
      <w:tblGrid>
        <w:gridCol w:w="9497"/>
      </w:tblGrid>
      <w:tr w:rsidTr="00A30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C77" w:rsidP="00A30C77">
            <w:pPr>
              <w:pStyle w:val="BodyText"/>
            </w:pPr>
            <w:r w:rsidRPr="00A30C77">
              <w:t>Design</w:t>
            </w:r>
          </w:p>
        </w:tc>
      </w:tr>
    </w:tbl>
    <w:p w:rsidR="00000000" w:rsidRPr="00A30C77" w:rsidP="00A30C77">
      <w:pPr>
        <w:pStyle w:val="NoPaddingFontSize1"/>
      </w:pPr>
    </w:p>
    <w:p w:rsidR="00000000" w:rsidRPr="00A30C77" w:rsidP="00A30C77">
      <w:pPr>
        <w:pStyle w:val="AllowPageBreak"/>
      </w:pPr>
    </w:p>
    <w:p w:rsidR="00000000" w:rsidRPr="00A30C77" w:rsidP="00A30C77">
      <w:pPr>
        <w:pStyle w:val="Heading1"/>
      </w:pPr>
      <w:bookmarkStart w:id="5" w:name="O_1002342"/>
      <w:bookmarkEnd w:id="5"/>
      <w:r w:rsidRPr="00A30C77">
        <w:t>Unit Sector</w:t>
      </w:r>
    </w:p>
    <w:tbl>
      <w:tblPr>
        <w:tblW w:w="9497" w:type="dxa"/>
        <w:tblLayout w:type="fixed"/>
        <w:tblCellMar>
          <w:left w:w="62" w:type="dxa"/>
          <w:right w:w="62" w:type="dxa"/>
        </w:tblCellMar>
        <w:tblLook w:val="0000"/>
      </w:tblPr>
      <w:tblGrid>
        <w:gridCol w:w="9497"/>
      </w:tblGrid>
      <w:tr w:rsidTr="00A30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C77" w:rsidP="00A30C77">
            <w:pPr>
              <w:pStyle w:val="BodyText"/>
            </w:pPr>
            <w:r w:rsidRPr="00A30C77">
              <w:t>Not applicable.</w:t>
            </w:r>
          </w:p>
        </w:tc>
      </w:tr>
    </w:tbl>
    <w:p w:rsidR="00000000" w:rsidRPr="00A30C77" w:rsidP="00A30C77">
      <w:pPr>
        <w:pStyle w:val="NoPaddingFontSize1"/>
      </w:pPr>
    </w:p>
    <w:p w:rsidR="00000000" w:rsidRPr="00A30C77" w:rsidP="00A30C77">
      <w:pPr>
        <w:pStyle w:val="AllowPageBreak"/>
      </w:pPr>
    </w:p>
    <w:p w:rsidR="00000000" w:rsidRPr="00A30C77" w:rsidP="00A30C77">
      <w:pPr>
        <w:pStyle w:val="Heading1"/>
      </w:pPr>
      <w:bookmarkStart w:id="6" w:name="O_1002343"/>
      <w:bookmarkEnd w:id="6"/>
      <w:r w:rsidRPr="00A30C77">
        <w:t>Elements and Performance Crit</w:t>
      </w:r>
      <w:r w:rsidRPr="00A30C77">
        <w:t>eria</w:t>
      </w:r>
    </w:p>
    <w:tbl>
      <w:tblPr>
        <w:tblW w:w="9498" w:type="dxa"/>
        <w:tblLayout w:type="fixed"/>
        <w:tblCellMar>
          <w:left w:w="62" w:type="dxa"/>
          <w:right w:w="62" w:type="dxa"/>
        </w:tblCellMar>
        <w:tblLook w:val="0000"/>
      </w:tblPr>
      <w:tblGrid>
        <w:gridCol w:w="339"/>
        <w:gridCol w:w="2870"/>
        <w:gridCol w:w="697"/>
        <w:gridCol w:w="5592"/>
      </w:tblGrid>
      <w:tr w:rsidTr="00A30C7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30C77" w:rsidP="00A30C77">
            <w:pPr>
              <w:pStyle w:val="BodyText"/>
            </w:pPr>
            <w:r w:rsidRPr="00A30C7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PERFORMANCE CRITERIA</w:t>
            </w:r>
          </w:p>
        </w:tc>
      </w:tr>
      <w:tr w:rsidTr="00A30C7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Performance criteria describe the performance needed to demonstrate achievement of the element.</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0C77" w:rsidP="00A30C77">
            <w:pPr>
              <w:pStyle w:val="BodyText"/>
            </w:pPr>
            <w:r w:rsidRPr="00A30C7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30C77" w:rsidP="00A30C77">
            <w:pPr>
              <w:pStyle w:val="BodyText"/>
            </w:pPr>
            <w:r w:rsidRPr="00A30C77">
              <w:rPr>
                <w:rStyle w:val="SpecialBold"/>
              </w:rPr>
              <w:t>Prepare/plan to draft and layout an underground distribution extension</w:t>
            </w: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Works schedules, including drawings, plans, requirements, established procedures and material lists, are obtained and analysed, as necessary, by site inspection and the extent of the work determined for planning and coordination</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Work is prioritised</w:t>
            </w:r>
            <w:r w:rsidRPr="00A30C77">
              <w:t xml:space="preserve"> and sequenced for the most efficient and effective outcome following consultation with others for completion within acceptable timeframes, to a quality standard and in accordance with established procedures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Risk control measures are identified, prioritised and evaluated against the work schedule</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Relevant requirements and established procedures for the work are communicated to all personnel and identified for all worksites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Hazards are identified,</w:t>
            </w:r>
            <w:r w:rsidRPr="00A30C77">
              <w:t xml:space="preserve"> work health and safety (WHS)/occupational health and safety (OHS) risks assessed and control measures prioritised, implemented and monitored, including emergency exits kept clear, to ensure safe systems of work are followed and according to established pr</w:t>
            </w:r>
            <w:r w:rsidRPr="00A30C77">
              <w:t>ocedures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Relevant work permits are secured to coordinate the performance of work according to requirements and/or established procedures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 xml:space="preserve">Resources, including personnel, equipment, tools and personal protective equipment (PPE), required for the </w:t>
            </w:r>
            <w:r w:rsidRPr="00A30C77">
              <w:t>job are identified, scheduled and coordinated and confirmed safe and in technical working order</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Clients/customers are provided with possible s</w:t>
            </w:r>
            <w:r w:rsidRPr="00A30C77">
              <w:t>olutions and/or options within the scope, acceptable cost and requirements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Liaison and communication issues with others/authorised personnel, authorities, clients and land owners are resolved and activities coordinated to carry out work</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Pers</w:t>
            </w:r>
            <w:r w:rsidRPr="00A30C77">
              <w:t>onnel participating in the work, including plant operators and contractors, are fully briefed and respective responsibilities coordinated and authorised, where applicable, in accordance with established procedures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 xml:space="preserve">Site is prepared according to the </w:t>
            </w:r>
            <w:r w:rsidRPr="00A30C77">
              <w:t>work schedule and to minimise risk and damage to property, commerce, and individuals in accordance with established procedures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Positioning of road signs, barriers and warning devices is planned in accordance with requirements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0C77" w:rsidP="00A30C77">
            <w:pPr>
              <w:pStyle w:val="BodyText"/>
            </w:pPr>
            <w:r w:rsidRPr="00A30C7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30C77" w:rsidP="00A30C77">
            <w:pPr>
              <w:pStyle w:val="BodyText"/>
            </w:pPr>
            <w:r w:rsidRPr="00A30C77">
              <w:rPr>
                <w:rStyle w:val="SpecialBold"/>
              </w:rPr>
              <w:t>Carry out drafting and layout of an underground distribution extension</w:t>
            </w: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WHS/OHS and sustainable energy principles and practices to reduce the incidence of accidents and minimise waste are monitored and actioned in accordance with requirements and/or est</w:t>
            </w:r>
            <w:r w:rsidRPr="00A30C77">
              <w:t>ablished procedures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First aid, pole top rescue and other related work procedures are performed according to requirements and/or established procedures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 xml:space="preserve">Lifting, climbing, working in confined spaces and aloft, and use of power tools/equipment, </w:t>
            </w:r>
            <w:r w:rsidRPr="00A30C77">
              <w:t>techniques and practices are safely exercised according to requirements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 xml:space="preserve">Hazard warnings and safety signs are recognised and hazards and assessed WHS/OHS risks are reported to the immediate authorised persons for </w:t>
            </w:r>
            <w:r w:rsidRPr="00A30C77">
              <w:t>directions according to established procedures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Remedial actions are taken to overcome any shortfalls encountered in the work schedule according to requirements and/or established procedures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The drafting and layout of an underground distributi</w:t>
            </w:r>
            <w:r w:rsidRPr="00A30C77">
              <w:t>on extension is carried out in accordance with the work schedule and requirements and/or established procedures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Essential knowledge and associated skills are applied for drafting and layout of an underground distribution extension to ensure completi</w:t>
            </w:r>
            <w:r w:rsidRPr="00A30C77">
              <w:t>on in an agreed timeframe and to quality standards with a minimum of waste according to requirements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Solutions to non-routine problems are identified and actioned using acquired essential knowledge and associated skills according to requirements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Ongoing checks of quality of the work are undertaken in accordance with requirements and established procedures to ensure a quality outcome is achieved for the client/customer and to a community/industry standard</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0C77" w:rsidP="00A30C77">
            <w:pPr>
              <w:pStyle w:val="BodyText"/>
            </w:pPr>
            <w:r w:rsidRPr="00A30C7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30C77" w:rsidP="00A30C77">
            <w:pPr>
              <w:pStyle w:val="BodyText"/>
            </w:pPr>
            <w:r w:rsidRPr="00A30C77">
              <w:rPr>
                <w:rStyle w:val="SpecialBold"/>
              </w:rPr>
              <w:t>Complete drafting and layout of an u</w:t>
            </w:r>
            <w:r w:rsidRPr="00A30C77">
              <w:rPr>
                <w:rStyle w:val="SpecialBold"/>
              </w:rPr>
              <w:t>nderground distribution extension</w:t>
            </w: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Work undertaken is checked against works schedule for conformance with requirements, anomalies are reported and solutions identified in accordance with established procedures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Accidents and/or injuries are report</w:t>
            </w:r>
            <w:r w:rsidRPr="00A30C77">
              <w:t>ed in accordance with requirements/established procedures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Worksite is rehabilitated, cleaned up and confirmed safe in accordance with established procedures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Tools, equipment and any surplus resources and materials are, where appropriate, cleaned, checked and returned to storage in accordance with established procedures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t>Relevant work permits are signed off and the job is returned to service and advised t</w:t>
            </w:r>
            <w:r w:rsidRPr="00A30C77">
              <w:t>o client/customer in accordance with requirements</w:t>
            </w:r>
          </w:p>
        </w:tc>
      </w:tr>
      <w:tr w:rsidTr="00A30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C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0C77">
            <w:pPr>
              <w:pStyle w:val="BodyText"/>
              <w:rPr>
                <w:lang w:val="en-NZ"/>
              </w:rPr>
            </w:pPr>
            <w:r w:rsidRPr="00A30C7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A30C77" w:rsidP="00A30C77">
            <w:pPr>
              <w:pStyle w:val="BodyText"/>
            </w:pPr>
            <w:r w:rsidRPr="00A30C77">
              <w:t>Works completion records, reports, as installed/modified drawings and/or documentation and information are confirmed, processed and appropriate personnel notified</w:t>
            </w:r>
          </w:p>
        </w:tc>
      </w:tr>
    </w:tbl>
    <w:p w:rsidR="00000000" w:rsidRPr="00A30C77" w:rsidP="00A30C77">
      <w:pPr>
        <w:pStyle w:val="NoPaddingFontSize1"/>
      </w:pPr>
    </w:p>
    <w:p w:rsidR="00000000" w:rsidRPr="00A30C77" w:rsidP="00A30C77">
      <w:pPr>
        <w:pStyle w:val="AllowPageBreak"/>
      </w:pPr>
    </w:p>
    <w:p w:rsidR="00000000" w:rsidRPr="00A30C77" w:rsidP="00A30C77">
      <w:pPr>
        <w:pStyle w:val="Heading1"/>
      </w:pPr>
      <w:bookmarkStart w:id="7" w:name="O_1002344"/>
      <w:bookmarkEnd w:id="7"/>
      <w:r w:rsidRPr="00A30C77">
        <w:t>Foundation Skil</w:t>
      </w:r>
      <w:r w:rsidRPr="00A30C77">
        <w:t>ls</w:t>
      </w:r>
    </w:p>
    <w:tbl>
      <w:tblPr>
        <w:tblW w:w="9497" w:type="dxa"/>
        <w:tblLayout w:type="fixed"/>
        <w:tblCellMar>
          <w:left w:w="62" w:type="dxa"/>
          <w:right w:w="62" w:type="dxa"/>
        </w:tblCellMar>
        <w:tblLook w:val="0000"/>
      </w:tblPr>
      <w:tblGrid>
        <w:gridCol w:w="9497"/>
      </w:tblGrid>
      <w:tr w:rsidTr="00A30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C77" w:rsidP="00A30C77">
            <w:pPr>
              <w:pStyle w:val="BodyText"/>
            </w:pPr>
            <w:r w:rsidRPr="00A30C77">
              <w:t>Foundation skills essential to performance are explicit in the performance criteria of this unit of competency.</w:t>
            </w:r>
          </w:p>
        </w:tc>
      </w:tr>
    </w:tbl>
    <w:p w:rsidR="00000000" w:rsidRPr="00A30C77" w:rsidP="00A30C77">
      <w:pPr>
        <w:pStyle w:val="NoPaddingFontSize1"/>
      </w:pPr>
    </w:p>
    <w:p w:rsidR="00000000" w:rsidRPr="00A30C77" w:rsidP="00A30C77">
      <w:pPr>
        <w:pStyle w:val="AllowPageBreak"/>
      </w:pPr>
    </w:p>
    <w:p w:rsidR="00000000" w:rsidRPr="00A30C77" w:rsidP="00A30C77">
      <w:pPr>
        <w:pStyle w:val="Heading1"/>
      </w:pPr>
      <w:bookmarkStart w:id="8" w:name="O_1002345"/>
      <w:bookmarkEnd w:id="8"/>
      <w:r w:rsidRPr="00A30C77">
        <w:t>Range of Conditions</w:t>
      </w:r>
    </w:p>
    <w:tbl>
      <w:tblPr>
        <w:tblW w:w="9497" w:type="dxa"/>
        <w:tblLayout w:type="fixed"/>
        <w:tblCellMar>
          <w:left w:w="62" w:type="dxa"/>
          <w:right w:w="62" w:type="dxa"/>
        </w:tblCellMar>
        <w:tblLook w:val="0000"/>
      </w:tblPr>
      <w:tblGrid>
        <w:gridCol w:w="9497"/>
      </w:tblGrid>
      <w:tr w:rsidTr="00A30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C77" w:rsidP="00A30C77">
            <w:pPr>
              <w:pStyle w:val="BodyText"/>
            </w:pPr>
            <w:r w:rsidRPr="00A30C77">
              <w:t>Range is restricted to essential operating conditions and any other variables essential to the work environment.</w:t>
            </w:r>
          </w:p>
          <w:p w:rsidR="00000000" w:rsidRPr="00A30C77" w:rsidP="00A30C77">
            <w:pPr>
              <w:pStyle w:val="BodyText"/>
            </w:pPr>
            <w:r w:rsidRPr="00A30C77">
              <w:t>Non-essential conditions may be found in the Companion Volume Implementation Guide.</w:t>
            </w:r>
          </w:p>
        </w:tc>
      </w:tr>
    </w:tbl>
    <w:p w:rsidR="00000000" w:rsidRPr="00A30C77" w:rsidP="00A30C77">
      <w:pPr>
        <w:pStyle w:val="NoPaddingFontSize1"/>
      </w:pPr>
    </w:p>
    <w:p w:rsidR="00000000" w:rsidRPr="00A30C77" w:rsidP="00A30C77">
      <w:pPr>
        <w:pStyle w:val="AllowPageBreak"/>
      </w:pPr>
    </w:p>
    <w:p w:rsidR="00000000" w:rsidRPr="00A30C77" w:rsidP="00A30C77">
      <w:pPr>
        <w:pStyle w:val="Heading1"/>
      </w:pPr>
      <w:bookmarkStart w:id="9" w:name="O_1002346"/>
      <w:bookmarkEnd w:id="9"/>
      <w:r w:rsidRPr="00A30C77">
        <w:t>Unit Mapping Information</w:t>
      </w:r>
    </w:p>
    <w:tbl>
      <w:tblPr>
        <w:tblW w:w="9497" w:type="dxa"/>
        <w:tblLayout w:type="fixed"/>
        <w:tblCellMar>
          <w:left w:w="62" w:type="dxa"/>
          <w:right w:w="62" w:type="dxa"/>
        </w:tblCellMar>
        <w:tblLook w:val="0000"/>
      </w:tblPr>
      <w:tblGrid>
        <w:gridCol w:w="9497"/>
      </w:tblGrid>
      <w:tr w:rsidTr="00A30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C77" w:rsidP="00A30C77">
            <w:pPr>
              <w:pStyle w:val="BodyText"/>
            </w:pPr>
            <w:r w:rsidRPr="00A30C77">
              <w:t>This unit rep</w:t>
            </w:r>
            <w:r w:rsidRPr="00A30C77">
              <w:t>laces and is equivalent to UETTDRDS32A Draft and layout a power system underground distribution extension.</w:t>
            </w:r>
          </w:p>
        </w:tc>
      </w:tr>
    </w:tbl>
    <w:p w:rsidR="00000000" w:rsidRPr="00A30C77" w:rsidP="00A30C77">
      <w:pPr>
        <w:pStyle w:val="NoPaddingFontSize1"/>
      </w:pPr>
    </w:p>
    <w:p w:rsidR="00000000" w:rsidRPr="00A30C77" w:rsidP="00A30C77">
      <w:pPr>
        <w:pStyle w:val="AllowPageBreak"/>
      </w:pPr>
    </w:p>
    <w:p w:rsidR="00000000" w:rsidRPr="00A30C77" w:rsidP="00A30C77">
      <w:pPr>
        <w:pStyle w:val="Heading1"/>
      </w:pPr>
      <w:bookmarkStart w:id="10" w:name="O_1002353"/>
      <w:bookmarkEnd w:id="10"/>
      <w:r w:rsidRPr="00A30C77">
        <w:t>Links</w:t>
      </w:r>
    </w:p>
    <w:p w:rsidR="00000000" w:rsidRPr="00A30C77" w:rsidP="00243B8A">
      <w:pPr>
        <w:pStyle w:val="BodyText"/>
      </w:pPr>
      <w:r w:rsidRPr="00A30C7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D79CC">
        <w:rPr>
          <w:rStyle w:val="Hyperlink"/>
        </w:rPr>
        <w:t>https://vetnet.gov.au/Pages/TrainingDocs.aspx?q=229bace1-b7bc-4653-9300-dffb13ecfad7</w:t>
      </w:r>
      <w:r>
        <w:fldChar w:fldCharType="end"/>
      </w:r>
    </w:p>
    <w:p w:rsidR="00000000" w:rsidRPr="00A30C77" w:rsidP="00A30C77"/>
    <w:sectPr w:rsidSect="00A30C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C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C77" w:rsidRPr="00243B8A" w:rsidP="00243B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C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B8A" w:rsidP="00A30C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3B8A" w:rsidP="00A30C7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43B8A" w:rsidP="00A30C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C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B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0C77" w:rsidRPr="00243B8A" w:rsidP="00243B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C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B8A" w:rsidRPr="002D2AF8" w:rsidP="00A30C77">
    <w:pPr>
      <w:pStyle w:val="Header"/>
      <w:framePr w:wrap="around"/>
    </w:pPr>
    <w:r>
      <w:fldChar w:fldCharType="begin"/>
    </w:r>
    <w:r>
      <w:instrText xml:space="preserve"> TITLE   \* MERGEFORMAT </w:instrText>
    </w:r>
    <w:r>
      <w:fldChar w:fldCharType="separate"/>
    </w:r>
    <w:r>
      <w:t>UETTDRDS32 Draft and layout a power system underground distribution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243B8A" w:rsidP="00A30C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C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0C77"/>
    <w:pPr>
      <w:spacing w:before="360" w:after="60"/>
      <w:outlineLvl w:val="0"/>
    </w:pPr>
    <w:rPr>
      <w:sz w:val="32"/>
    </w:rPr>
  </w:style>
  <w:style w:type="paragraph" w:styleId="Heading2">
    <w:name w:val="heading 2"/>
    <w:basedOn w:val="HeadingBase"/>
    <w:next w:val="BodyText"/>
    <w:link w:val="Heading2Char"/>
    <w:qFormat/>
    <w:rsid w:val="00A30C77"/>
    <w:pPr>
      <w:keepLines/>
      <w:spacing w:before="240" w:after="120"/>
      <w:outlineLvl w:val="1"/>
    </w:pPr>
    <w:rPr>
      <w:sz w:val="28"/>
      <w:szCs w:val="40"/>
    </w:rPr>
  </w:style>
  <w:style w:type="paragraph" w:styleId="Heading3">
    <w:name w:val="heading 3"/>
    <w:basedOn w:val="HeadingBase"/>
    <w:next w:val="BodyText"/>
    <w:link w:val="Heading3Char"/>
    <w:qFormat/>
    <w:rsid w:val="00A30C77"/>
    <w:pPr>
      <w:spacing w:before="180" w:after="120"/>
      <w:outlineLvl w:val="2"/>
    </w:pPr>
    <w:rPr>
      <w:spacing w:val="-10"/>
      <w:kern w:val="32"/>
    </w:rPr>
  </w:style>
  <w:style w:type="paragraph" w:styleId="Heading4">
    <w:name w:val="heading 4"/>
    <w:basedOn w:val="HeadingBase"/>
    <w:next w:val="BodyText"/>
    <w:link w:val="Heading4Char"/>
    <w:qFormat/>
    <w:rsid w:val="00A30C77"/>
    <w:pPr>
      <w:spacing w:before="160" w:after="120"/>
      <w:outlineLvl w:val="3"/>
    </w:pPr>
    <w:rPr>
      <w:sz w:val="22"/>
    </w:rPr>
  </w:style>
  <w:style w:type="paragraph" w:styleId="Heading5">
    <w:name w:val="heading 5"/>
    <w:basedOn w:val="HeadingBase"/>
    <w:next w:val="Normal"/>
    <w:link w:val="Heading5Char"/>
    <w:qFormat/>
    <w:rsid w:val="00A30C77"/>
    <w:pPr>
      <w:spacing w:before="80"/>
      <w:outlineLvl w:val="4"/>
    </w:pPr>
    <w:rPr>
      <w:color w:val="918585"/>
      <w:sz w:val="20"/>
    </w:rPr>
  </w:style>
  <w:style w:type="paragraph" w:styleId="Heading6">
    <w:name w:val="heading 6"/>
    <w:basedOn w:val="HeadingBase"/>
    <w:next w:val="Normal"/>
    <w:link w:val="Heading6Char"/>
    <w:qFormat/>
    <w:rsid w:val="00A30C77"/>
    <w:pPr>
      <w:spacing w:before="60"/>
      <w:outlineLvl w:val="5"/>
    </w:pPr>
    <w:rPr>
      <w:color w:val="918585"/>
      <w:sz w:val="20"/>
    </w:rPr>
  </w:style>
  <w:style w:type="paragraph" w:styleId="Heading7">
    <w:name w:val="heading 7"/>
    <w:basedOn w:val="Normal"/>
    <w:next w:val="Normal"/>
    <w:link w:val="Heading7Char"/>
    <w:qFormat/>
    <w:rsid w:val="00A30C77"/>
    <w:pPr>
      <w:ind w:left="720"/>
      <w:outlineLvl w:val="6"/>
    </w:pPr>
    <w:rPr>
      <w:i/>
    </w:rPr>
  </w:style>
  <w:style w:type="paragraph" w:styleId="Heading8">
    <w:name w:val="heading 8"/>
    <w:basedOn w:val="Normal"/>
    <w:next w:val="Normal"/>
    <w:link w:val="Heading8Char"/>
    <w:qFormat/>
    <w:rsid w:val="00A30C77"/>
    <w:pPr>
      <w:ind w:left="720"/>
      <w:outlineLvl w:val="7"/>
    </w:pPr>
    <w:rPr>
      <w:i/>
    </w:rPr>
  </w:style>
  <w:style w:type="paragraph" w:styleId="Heading9">
    <w:name w:val="heading 9"/>
    <w:basedOn w:val="Normal"/>
    <w:next w:val="Normal"/>
    <w:link w:val="Heading9Char"/>
    <w:qFormat/>
    <w:rsid w:val="00A30C77"/>
    <w:pPr>
      <w:ind w:left="720"/>
      <w:outlineLvl w:val="8"/>
    </w:pPr>
    <w:rPr>
      <w:i/>
    </w:rPr>
  </w:style>
  <w:style w:type="character" w:default="1" w:styleId="DefaultParagraphFont">
    <w:name w:val="Default Paragraph Font"/>
    <w:uiPriority w:val="1"/>
    <w:unhideWhenUsed/>
    <w:rsid w:val="00A30C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C77"/>
  </w:style>
  <w:style w:type="character" w:customStyle="1" w:styleId="Heading1Char">
    <w:name w:val="Heading 1 Char"/>
    <w:basedOn w:val="DefaultParagraphFont"/>
    <w:link w:val="Heading1"/>
    <w:rsid w:val="00A30C77"/>
    <w:rPr>
      <w:rFonts w:ascii="Times New Roman" w:eastAsia="Times New Roman" w:hAnsi="Times New Roman" w:cs="Times New Roman"/>
      <w:b/>
      <w:sz w:val="32"/>
      <w:szCs w:val="20"/>
      <w:lang w:eastAsia="en-US"/>
    </w:rPr>
  </w:style>
  <w:style w:type="paragraph" w:styleId="BodyText">
    <w:name w:val="Body Text"/>
    <w:basedOn w:val="Normal"/>
    <w:link w:val="BodyTextChar"/>
    <w:rsid w:val="00A30C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0C77"/>
    <w:rPr>
      <w:rFonts w:ascii="Times New Roman" w:eastAsia="Times New Roman" w:hAnsi="Times New Roman" w:cs="Times New Roman"/>
      <w:sz w:val="24"/>
      <w:lang w:eastAsia="en-US"/>
    </w:rPr>
  </w:style>
  <w:style w:type="character" w:customStyle="1" w:styleId="SpecialBold">
    <w:name w:val="Special Bold"/>
    <w:basedOn w:val="DefaultParagraphFont"/>
    <w:rsid w:val="00A30C77"/>
    <w:rPr>
      <w:b/>
      <w:spacing w:val="0"/>
    </w:rPr>
  </w:style>
  <w:style w:type="paragraph" w:customStyle="1" w:styleId="SuperHeading">
    <w:name w:val="SuperHeading"/>
    <w:basedOn w:val="Normal"/>
    <w:rsid w:val="00A30C77"/>
    <w:pPr>
      <w:spacing w:before="240" w:after="120"/>
      <w:outlineLvl w:val="0"/>
    </w:pPr>
    <w:rPr>
      <w:rFonts w:ascii="Times New Roman" w:hAnsi="Times New Roman"/>
      <w:b/>
      <w:sz w:val="32"/>
    </w:rPr>
  </w:style>
  <w:style w:type="paragraph" w:customStyle="1" w:styleId="AllowPageBreak">
    <w:name w:val="AllowPageBreak"/>
    <w:rsid w:val="00A30C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0C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C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C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C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C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C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0C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0C77"/>
    <w:rPr>
      <w:rFonts w:ascii="Courier New" w:eastAsia="Times New Roman" w:hAnsi="Courier New" w:cs="Times New Roman"/>
      <w:i/>
      <w:szCs w:val="20"/>
      <w:lang w:eastAsia="en-US"/>
    </w:rPr>
  </w:style>
  <w:style w:type="paragraph" w:customStyle="1" w:styleId="HeadingBase">
    <w:name w:val="Heading Base"/>
    <w:rsid w:val="00A30C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C77"/>
    <w:pPr>
      <w:tabs>
        <w:tab w:val="right" w:leader="dot" w:pos="9072"/>
      </w:tabs>
      <w:ind w:left="567"/>
    </w:pPr>
    <w:rPr>
      <w:szCs w:val="22"/>
    </w:rPr>
  </w:style>
  <w:style w:type="paragraph" w:customStyle="1" w:styleId="TOCBase">
    <w:name w:val="TOC Base"/>
    <w:rsid w:val="00A30C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C77"/>
    <w:pPr>
      <w:tabs>
        <w:tab w:val="right" w:leader="dot" w:pos="9072"/>
      </w:tabs>
      <w:spacing w:before="40" w:after="40"/>
      <w:ind w:left="284"/>
    </w:pPr>
    <w:rPr>
      <w:rFonts w:ascii="Times New Roman" w:hAnsi="Times New Roman"/>
    </w:rPr>
  </w:style>
  <w:style w:type="paragraph" w:styleId="TOC1">
    <w:name w:val="toc 1"/>
    <w:basedOn w:val="TOCBase"/>
    <w:next w:val="Normal"/>
    <w:rsid w:val="00A30C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0C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C77"/>
    <w:rPr>
      <w:rFonts w:ascii="Times New Roman" w:eastAsia="Times New Roman" w:hAnsi="Times New Roman" w:cs="Times New Roman"/>
      <w:sz w:val="16"/>
      <w:lang w:eastAsia="en-US"/>
    </w:rPr>
  </w:style>
  <w:style w:type="paragraph" w:styleId="Title">
    <w:name w:val="Title"/>
    <w:basedOn w:val="HeadingBase"/>
    <w:link w:val="TitleChar"/>
    <w:qFormat/>
    <w:rsid w:val="00A30C77"/>
    <w:pPr>
      <w:spacing w:before="5040"/>
      <w:jc w:val="center"/>
    </w:pPr>
    <w:rPr>
      <w:sz w:val="48"/>
      <w:szCs w:val="72"/>
      <w:lang w:val="en-US"/>
    </w:rPr>
  </w:style>
  <w:style w:type="character" w:customStyle="1" w:styleId="TitleChar">
    <w:name w:val="Title Char"/>
    <w:basedOn w:val="DefaultParagraphFont"/>
    <w:link w:val="Title"/>
    <w:rsid w:val="00A30C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C77"/>
    <w:pPr>
      <w:tabs>
        <w:tab w:val="left" w:pos="3600"/>
        <w:tab w:val="left" w:pos="3958"/>
      </w:tabs>
    </w:pPr>
  </w:style>
  <w:style w:type="paragraph" w:styleId="List">
    <w:name w:val="List"/>
    <w:basedOn w:val="BodyText"/>
    <w:next w:val="BodyText"/>
    <w:rsid w:val="00A30C77"/>
    <w:pPr>
      <w:tabs>
        <w:tab w:val="left" w:pos="340"/>
      </w:tabs>
      <w:spacing w:before="60" w:after="60"/>
      <w:ind w:left="340" w:hanging="340"/>
    </w:pPr>
  </w:style>
  <w:style w:type="paragraph" w:styleId="ListBullet">
    <w:name w:val="List Bullet"/>
    <w:basedOn w:val="List"/>
    <w:rsid w:val="00A30C77"/>
    <w:pPr>
      <w:numPr>
        <w:numId w:val="10"/>
      </w:numPr>
      <w:tabs>
        <w:tab w:val="clear" w:pos="340"/>
      </w:tabs>
      <w:spacing w:before="40" w:after="40"/>
    </w:pPr>
  </w:style>
  <w:style w:type="paragraph" w:customStyle="1" w:styleId="Note">
    <w:name w:val="Note"/>
    <w:basedOn w:val="BodyText"/>
    <w:rsid w:val="00A30C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C77"/>
    <w:pPr>
      <w:framePr w:wrap="auto" w:hAnchor="text" w:y="6049"/>
    </w:pPr>
    <w:rPr>
      <w:color w:val="000000"/>
      <w:sz w:val="40"/>
    </w:rPr>
  </w:style>
  <w:style w:type="paragraph" w:customStyle="1" w:styleId="TOCTitle">
    <w:name w:val="TOCTitle"/>
    <w:basedOn w:val="Heading1"/>
    <w:rsid w:val="00A30C77"/>
    <w:pPr>
      <w:spacing w:after="240"/>
      <w:jc w:val="center"/>
      <w:outlineLvl w:val="9"/>
    </w:pPr>
    <w:rPr>
      <w:caps/>
    </w:rPr>
  </w:style>
  <w:style w:type="paragraph" w:customStyle="1" w:styleId="Version">
    <w:name w:val="Version"/>
    <w:rsid w:val="00A30C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0C77"/>
    <w:pPr>
      <w:numPr>
        <w:numId w:val="11"/>
      </w:numPr>
      <w:tabs>
        <w:tab w:val="clear" w:pos="680"/>
      </w:tabs>
    </w:pPr>
  </w:style>
  <w:style w:type="paragraph" w:styleId="Index1">
    <w:name w:val="index 1"/>
    <w:basedOn w:val="Normal"/>
    <w:next w:val="Normal"/>
    <w:semiHidden/>
    <w:rsid w:val="00A30C77"/>
    <w:pPr>
      <w:keepNext w:val="0"/>
      <w:tabs>
        <w:tab w:val="right" w:pos="4176"/>
      </w:tabs>
      <w:ind w:left="198" w:hanging="198"/>
    </w:pPr>
    <w:rPr>
      <w:rFonts w:ascii="Garamond" w:hAnsi="Garamond"/>
    </w:rPr>
  </w:style>
  <w:style w:type="paragraph" w:styleId="IndexHeading">
    <w:name w:val="index heading"/>
    <w:basedOn w:val="Normal"/>
    <w:next w:val="Index1"/>
    <w:semiHidden/>
    <w:rsid w:val="00A30C77"/>
    <w:pPr>
      <w:spacing w:before="120" w:after="120"/>
    </w:pPr>
    <w:rPr>
      <w:rFonts w:ascii="Arial" w:hAnsi="Arial"/>
      <w:b/>
      <w:color w:val="918585"/>
      <w:sz w:val="24"/>
    </w:rPr>
  </w:style>
  <w:style w:type="paragraph" w:styleId="Header">
    <w:name w:val="header"/>
    <w:basedOn w:val="Normal"/>
    <w:link w:val="HeaderChar"/>
    <w:rsid w:val="00A30C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C77"/>
    <w:rPr>
      <w:rFonts w:ascii="Times New Roman" w:eastAsia="Times New Roman" w:hAnsi="Times New Roman" w:cs="Times New Roman"/>
      <w:sz w:val="16"/>
      <w:szCs w:val="20"/>
      <w:lang w:val="en-GB" w:eastAsia="en-US"/>
    </w:rPr>
  </w:style>
  <w:style w:type="paragraph" w:customStyle="1" w:styleId="Chapter">
    <w:name w:val="Chapter"/>
    <w:basedOn w:val="Normal"/>
    <w:rsid w:val="00A30C77"/>
    <w:pPr>
      <w:spacing w:before="240"/>
    </w:pPr>
    <w:rPr>
      <w:rFonts w:ascii="Times New Roman" w:hAnsi="Times New Roman"/>
      <w:smallCaps/>
      <w:spacing w:val="80"/>
      <w:sz w:val="28"/>
    </w:rPr>
  </w:style>
  <w:style w:type="paragraph" w:customStyle="1" w:styleId="InChapter">
    <w:name w:val="InChapter"/>
    <w:basedOn w:val="Heading3"/>
    <w:rsid w:val="00A30C77"/>
    <w:pPr>
      <w:spacing w:after="240"/>
      <w:outlineLvl w:val="9"/>
    </w:pPr>
    <w:rPr>
      <w:noProof/>
    </w:rPr>
  </w:style>
  <w:style w:type="paragraph" w:styleId="Index2">
    <w:name w:val="index 2"/>
    <w:basedOn w:val="Normal"/>
    <w:next w:val="Normal"/>
    <w:semiHidden/>
    <w:rsid w:val="00A30C77"/>
    <w:pPr>
      <w:tabs>
        <w:tab w:val="right" w:pos="4176"/>
      </w:tabs>
      <w:ind w:left="568" w:hanging="284"/>
    </w:pPr>
    <w:rPr>
      <w:rFonts w:ascii="Garamond" w:hAnsi="Garamond"/>
    </w:rPr>
  </w:style>
  <w:style w:type="paragraph" w:customStyle="1" w:styleId="Byline">
    <w:name w:val="Byline"/>
    <w:rsid w:val="00A30C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C77"/>
    <w:pPr>
      <w:tabs>
        <w:tab w:val="clear" w:pos="3600"/>
        <w:tab w:val="clear" w:pos="3958"/>
      </w:tabs>
      <w:jc w:val="right"/>
    </w:pPr>
  </w:style>
  <w:style w:type="character" w:styleId="Emphasis">
    <w:name w:val="Emphasis"/>
    <w:basedOn w:val="DefaultParagraphFont"/>
    <w:qFormat/>
    <w:rsid w:val="00A30C77"/>
    <w:rPr>
      <w:i/>
    </w:rPr>
  </w:style>
  <w:style w:type="paragraph" w:styleId="Caption">
    <w:name w:val="caption"/>
    <w:basedOn w:val="BodyText"/>
    <w:next w:val="Normal"/>
    <w:qFormat/>
    <w:rsid w:val="00A30C77"/>
    <w:pPr>
      <w:framePr w:w="2268" w:hSpace="181" w:vSpace="181" w:wrap="around" w:vAnchor="text" w:hAnchor="page" w:x="1135" w:y="285" w:anchorLock="1"/>
    </w:pPr>
    <w:rPr>
      <w:i/>
    </w:rPr>
  </w:style>
  <w:style w:type="paragraph" w:customStyle="1" w:styleId="MiniTOCTitle">
    <w:name w:val="MiniTOCTitle"/>
    <w:basedOn w:val="Heading4"/>
    <w:rsid w:val="00A30C77"/>
    <w:pPr>
      <w:spacing w:before="240"/>
      <w:outlineLvl w:val="9"/>
    </w:pPr>
    <w:rPr>
      <w:noProof/>
      <w:sz w:val="24"/>
    </w:rPr>
  </w:style>
  <w:style w:type="paragraph" w:customStyle="1" w:styleId="MiniTOCItem">
    <w:name w:val="MiniTOCItem"/>
    <w:basedOn w:val="ListBullet"/>
    <w:rsid w:val="00A30C77"/>
    <w:pPr>
      <w:numPr>
        <w:numId w:val="0"/>
      </w:numPr>
      <w:tabs>
        <w:tab w:val="right" w:leader="dot" w:pos="6521"/>
      </w:tabs>
      <w:spacing w:before="0" w:after="0"/>
    </w:pPr>
  </w:style>
  <w:style w:type="paragraph" w:customStyle="1" w:styleId="TOFTitle">
    <w:name w:val="TOFTitle"/>
    <w:basedOn w:val="TOCTitle"/>
    <w:rsid w:val="00A30C77"/>
  </w:style>
  <w:style w:type="paragraph" w:styleId="TableofFigures">
    <w:name w:val="table of figures"/>
    <w:basedOn w:val="Normal"/>
    <w:next w:val="Normal"/>
    <w:semiHidden/>
    <w:rsid w:val="00A30C77"/>
    <w:pPr>
      <w:tabs>
        <w:tab w:val="right" w:leader="dot" w:pos="9072"/>
      </w:tabs>
      <w:ind w:left="970" w:hanging="403"/>
    </w:pPr>
    <w:rPr>
      <w:rFonts w:ascii="Times New Roman" w:hAnsi="Times New Roman"/>
      <w:b/>
    </w:rPr>
  </w:style>
  <w:style w:type="paragraph" w:styleId="ListNumber">
    <w:name w:val="List Number"/>
    <w:basedOn w:val="List"/>
    <w:rsid w:val="00A30C77"/>
    <w:pPr>
      <w:numPr>
        <w:numId w:val="13"/>
      </w:numPr>
      <w:tabs>
        <w:tab w:val="clear" w:pos="340"/>
      </w:tabs>
    </w:pPr>
  </w:style>
  <w:style w:type="character" w:customStyle="1" w:styleId="WingdingSymbols">
    <w:name w:val="Wingding Symbols"/>
    <w:rsid w:val="00A30C77"/>
    <w:rPr>
      <w:rFonts w:ascii="Wingdings" w:hAnsi="Wingdings"/>
    </w:rPr>
  </w:style>
  <w:style w:type="paragraph" w:customStyle="1" w:styleId="TableHeading">
    <w:name w:val="Table Heading"/>
    <w:basedOn w:val="HeadingBase"/>
    <w:rsid w:val="00A30C77"/>
    <w:pPr>
      <w:keepLines/>
      <w:pBdr>
        <w:bottom w:val="single" w:sz="6" w:space="1" w:color="918585"/>
      </w:pBdr>
      <w:spacing w:before="240"/>
    </w:pPr>
  </w:style>
  <w:style w:type="character" w:customStyle="1" w:styleId="HotSpot">
    <w:name w:val="HotSpot"/>
    <w:rsid w:val="00A30C77"/>
    <w:rPr>
      <w:color w:val="0033CC"/>
      <w:u w:val="none"/>
    </w:rPr>
  </w:style>
  <w:style w:type="paragraph" w:customStyle="1" w:styleId="BodyTextRight">
    <w:name w:val="Body Text Right"/>
    <w:basedOn w:val="BodyText"/>
    <w:rsid w:val="00A30C77"/>
    <w:pPr>
      <w:spacing w:before="0" w:after="0"/>
      <w:jc w:val="right"/>
    </w:pPr>
  </w:style>
  <w:style w:type="paragraph" w:styleId="Index3">
    <w:name w:val="index 3"/>
    <w:basedOn w:val="ListNumber2"/>
    <w:next w:val="Normal"/>
    <w:semiHidden/>
    <w:rsid w:val="00A30C77"/>
    <w:pPr>
      <w:numPr>
        <w:numId w:val="0"/>
      </w:numPr>
      <w:tabs>
        <w:tab w:val="right" w:leader="dot" w:pos="4176"/>
      </w:tabs>
    </w:pPr>
  </w:style>
  <w:style w:type="paragraph" w:styleId="ListNumber2">
    <w:name w:val="List Number 2"/>
    <w:basedOn w:val="List2"/>
    <w:rsid w:val="00A30C77"/>
    <w:pPr>
      <w:numPr>
        <w:numId w:val="8"/>
      </w:numPr>
      <w:tabs>
        <w:tab w:val="clear" w:pos="1060"/>
      </w:tabs>
    </w:pPr>
  </w:style>
  <w:style w:type="paragraph" w:customStyle="1" w:styleId="MarginNote">
    <w:name w:val="Margin Note"/>
    <w:basedOn w:val="BodyText"/>
    <w:rsid w:val="00A30C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C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C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0C77"/>
    <w:rPr>
      <w:sz w:val="32"/>
    </w:rPr>
  </w:style>
  <w:style w:type="paragraph" w:customStyle="1" w:styleId="HeadingProcedure">
    <w:name w:val="Heading Procedure"/>
    <w:basedOn w:val="HeadingBase"/>
    <w:next w:val="Normal"/>
    <w:rsid w:val="00A30C77"/>
    <w:pPr>
      <w:tabs>
        <w:tab w:val="left" w:pos="0"/>
      </w:tabs>
      <w:spacing w:before="120" w:after="60"/>
    </w:pPr>
    <w:rPr>
      <w:i/>
      <w:color w:val="918585"/>
      <w:sz w:val="22"/>
    </w:rPr>
  </w:style>
  <w:style w:type="paragraph" w:customStyle="1" w:styleId="TableBodyText">
    <w:name w:val="Table Body Text"/>
    <w:basedOn w:val="BodyText"/>
    <w:rsid w:val="00A30C77"/>
    <w:pPr>
      <w:spacing w:before="60" w:after="60"/>
    </w:pPr>
  </w:style>
  <w:style w:type="paragraph" w:styleId="ListContinue">
    <w:name w:val="List Continue"/>
    <w:basedOn w:val="List"/>
    <w:rsid w:val="00A30C77"/>
    <w:pPr>
      <w:ind w:firstLine="0"/>
    </w:pPr>
  </w:style>
  <w:style w:type="paragraph" w:customStyle="1" w:styleId="ListNote">
    <w:name w:val="List Note"/>
    <w:basedOn w:val="List"/>
    <w:rsid w:val="00A30C77"/>
    <w:pPr>
      <w:pBdr>
        <w:top w:val="single" w:sz="6" w:space="2" w:color="918585"/>
        <w:bottom w:val="single" w:sz="6" w:space="2" w:color="918585"/>
      </w:pBdr>
      <w:tabs>
        <w:tab w:val="left" w:pos="1021"/>
      </w:tabs>
      <w:ind w:firstLine="0"/>
    </w:pPr>
  </w:style>
  <w:style w:type="paragraph" w:customStyle="1" w:styleId="Warning">
    <w:name w:val="Warning"/>
    <w:basedOn w:val="BodyText"/>
    <w:rsid w:val="00A30C77"/>
    <w:pPr>
      <w:shd w:val="clear" w:color="auto" w:fill="D9D9D9"/>
      <w:tabs>
        <w:tab w:val="left" w:pos="992"/>
      </w:tabs>
      <w:ind w:left="119" w:right="119"/>
    </w:pPr>
    <w:rPr>
      <w:sz w:val="20"/>
    </w:rPr>
  </w:style>
  <w:style w:type="paragraph" w:customStyle="1" w:styleId="MarginIcons">
    <w:name w:val="Margin Icons"/>
    <w:basedOn w:val="BodyText"/>
    <w:rsid w:val="00A30C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C77"/>
    <w:rPr>
      <w:rFonts w:ascii="Courier New" w:hAnsi="Courier New"/>
    </w:rPr>
  </w:style>
  <w:style w:type="paragraph" w:customStyle="1" w:styleId="NoteBullet">
    <w:name w:val="Note Bullet"/>
    <w:basedOn w:val="Note"/>
    <w:rsid w:val="00A30C77"/>
    <w:pPr>
      <w:tabs>
        <w:tab w:val="clear" w:pos="680"/>
      </w:tabs>
      <w:spacing w:before="60" w:after="60"/>
    </w:pPr>
  </w:style>
  <w:style w:type="paragraph" w:customStyle="1" w:styleId="SubHeading2">
    <w:name w:val="SubHeading2"/>
    <w:basedOn w:val="HeadingBase"/>
    <w:rsid w:val="00A30C77"/>
    <w:pPr>
      <w:spacing w:before="240" w:after="60"/>
    </w:pPr>
    <w:rPr>
      <w:sz w:val="20"/>
    </w:rPr>
  </w:style>
  <w:style w:type="paragraph" w:customStyle="1" w:styleId="SubHeading1">
    <w:name w:val="SubHeading1"/>
    <w:basedOn w:val="HeadingBase"/>
    <w:rsid w:val="00A30C77"/>
    <w:pPr>
      <w:spacing w:before="240" w:after="60"/>
    </w:pPr>
    <w:rPr>
      <w:color w:val="918585"/>
      <w:sz w:val="22"/>
    </w:rPr>
  </w:style>
  <w:style w:type="paragraph" w:customStyle="1" w:styleId="SideHeading">
    <w:name w:val="Side Heading"/>
    <w:basedOn w:val="HeadingBase"/>
    <w:rsid w:val="00A30C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C77"/>
    <w:pPr>
      <w:numPr>
        <w:numId w:val="9"/>
      </w:numPr>
    </w:pPr>
  </w:style>
  <w:style w:type="paragraph" w:styleId="PlainText">
    <w:name w:val="Plain Text"/>
    <w:basedOn w:val="Normal"/>
    <w:link w:val="PlainTextChar"/>
    <w:rsid w:val="00A30C77"/>
    <w:rPr>
      <w:sz w:val="20"/>
    </w:rPr>
  </w:style>
  <w:style w:type="character" w:customStyle="1" w:styleId="PlainTextChar">
    <w:name w:val="Plain Text Char"/>
    <w:basedOn w:val="DefaultParagraphFont"/>
    <w:link w:val="PlainText"/>
    <w:rsid w:val="00A30C77"/>
    <w:rPr>
      <w:rFonts w:ascii="Courier New" w:eastAsia="Times New Roman" w:hAnsi="Courier New" w:cs="Times New Roman"/>
      <w:sz w:val="20"/>
      <w:szCs w:val="20"/>
      <w:lang w:eastAsia="en-US"/>
    </w:rPr>
  </w:style>
  <w:style w:type="character" w:customStyle="1" w:styleId="MenuOption">
    <w:name w:val="Menu Option"/>
    <w:basedOn w:val="DefaultParagraphFont"/>
    <w:rsid w:val="00A30C77"/>
    <w:rPr>
      <w:b/>
      <w:smallCaps/>
    </w:rPr>
  </w:style>
  <w:style w:type="paragraph" w:customStyle="1" w:styleId="TableListNumber">
    <w:name w:val="Table List Number"/>
    <w:basedOn w:val="ListNumber"/>
    <w:rsid w:val="00A30C77"/>
    <w:pPr>
      <w:numPr>
        <w:numId w:val="0"/>
      </w:numPr>
    </w:pPr>
  </w:style>
  <w:style w:type="paragraph" w:styleId="TOC4">
    <w:name w:val="toc 4"/>
    <w:basedOn w:val="TOCBase"/>
    <w:next w:val="Normal"/>
    <w:semiHidden/>
    <w:rsid w:val="00A30C77"/>
    <w:pPr>
      <w:tabs>
        <w:tab w:val="right" w:leader="dot" w:pos="9071"/>
      </w:tabs>
      <w:ind w:left="1701"/>
    </w:pPr>
  </w:style>
  <w:style w:type="paragraph" w:customStyle="1" w:styleId="ListAlpha">
    <w:name w:val="List Alpha"/>
    <w:basedOn w:val="List"/>
    <w:rsid w:val="00A30C77"/>
    <w:pPr>
      <w:numPr>
        <w:numId w:val="7"/>
      </w:numPr>
    </w:pPr>
  </w:style>
  <w:style w:type="paragraph" w:customStyle="1" w:styleId="ListAlpha2">
    <w:name w:val="List Alpha 2"/>
    <w:basedOn w:val="List2"/>
    <w:rsid w:val="00A30C77"/>
    <w:pPr>
      <w:numPr>
        <w:numId w:val="6"/>
      </w:numPr>
    </w:pPr>
  </w:style>
  <w:style w:type="paragraph" w:styleId="List2">
    <w:name w:val="List 2"/>
    <w:basedOn w:val="BodyText"/>
    <w:rsid w:val="00A30C77"/>
    <w:pPr>
      <w:tabs>
        <w:tab w:val="left" w:pos="680"/>
      </w:tabs>
      <w:spacing w:before="60" w:after="60"/>
      <w:ind w:left="680" w:hanging="340"/>
    </w:pPr>
  </w:style>
  <w:style w:type="paragraph" w:styleId="List3">
    <w:name w:val="List 3"/>
    <w:basedOn w:val="BodyText"/>
    <w:rsid w:val="00A30C77"/>
    <w:pPr>
      <w:tabs>
        <w:tab w:val="left" w:pos="1021"/>
      </w:tabs>
      <w:spacing w:before="60" w:after="60"/>
      <w:ind w:left="1020" w:hanging="340"/>
    </w:pPr>
  </w:style>
  <w:style w:type="paragraph" w:styleId="List4">
    <w:name w:val="List 4"/>
    <w:basedOn w:val="BodyText"/>
    <w:rsid w:val="00A30C77"/>
    <w:pPr>
      <w:tabs>
        <w:tab w:val="left" w:pos="1361"/>
      </w:tabs>
      <w:spacing w:before="60" w:after="60"/>
      <w:ind w:left="1361" w:hanging="340"/>
    </w:pPr>
  </w:style>
  <w:style w:type="paragraph" w:styleId="List5">
    <w:name w:val="List 5"/>
    <w:basedOn w:val="BodyText"/>
    <w:rsid w:val="00A30C77"/>
    <w:pPr>
      <w:tabs>
        <w:tab w:val="left" w:pos="1701"/>
      </w:tabs>
      <w:spacing w:before="60" w:after="60"/>
      <w:ind w:left="1701" w:hanging="340"/>
    </w:pPr>
  </w:style>
  <w:style w:type="paragraph" w:styleId="ListBullet3">
    <w:name w:val="List Bullet 3"/>
    <w:basedOn w:val="List3"/>
    <w:rsid w:val="00A30C77"/>
    <w:pPr>
      <w:numPr>
        <w:numId w:val="12"/>
      </w:numPr>
      <w:tabs>
        <w:tab w:val="clear" w:pos="1021"/>
      </w:tabs>
      <w:ind w:left="1037" w:hanging="357"/>
    </w:pPr>
  </w:style>
  <w:style w:type="paragraph" w:styleId="ListBullet4">
    <w:name w:val="List Bullet 4"/>
    <w:basedOn w:val="List4"/>
    <w:rsid w:val="00A30C77"/>
    <w:pPr>
      <w:numPr>
        <w:numId w:val="1"/>
      </w:numPr>
      <w:tabs>
        <w:tab w:val="clear" w:pos="1361"/>
      </w:tabs>
    </w:pPr>
  </w:style>
  <w:style w:type="paragraph" w:styleId="ListBullet5">
    <w:name w:val="List Bullet 5"/>
    <w:basedOn w:val="List5"/>
    <w:rsid w:val="00A30C77"/>
    <w:pPr>
      <w:numPr>
        <w:numId w:val="2"/>
      </w:numPr>
    </w:pPr>
  </w:style>
  <w:style w:type="paragraph" w:styleId="ListContinue2">
    <w:name w:val="List Continue 2"/>
    <w:basedOn w:val="List2"/>
    <w:rsid w:val="00A30C77"/>
    <w:pPr>
      <w:ind w:firstLine="0"/>
    </w:pPr>
  </w:style>
  <w:style w:type="paragraph" w:styleId="ListContinue3">
    <w:name w:val="List Continue 3"/>
    <w:basedOn w:val="List3"/>
    <w:rsid w:val="00A30C77"/>
    <w:pPr>
      <w:ind w:left="1021" w:firstLine="0"/>
    </w:pPr>
  </w:style>
  <w:style w:type="paragraph" w:styleId="ListContinue4">
    <w:name w:val="List Continue 4"/>
    <w:basedOn w:val="List4"/>
    <w:rsid w:val="00A30C77"/>
    <w:pPr>
      <w:ind w:firstLine="0"/>
    </w:pPr>
  </w:style>
  <w:style w:type="paragraph" w:styleId="ListContinue5">
    <w:name w:val="List Continue 5"/>
    <w:basedOn w:val="List5"/>
    <w:rsid w:val="00A30C77"/>
    <w:pPr>
      <w:ind w:firstLine="0"/>
    </w:pPr>
  </w:style>
  <w:style w:type="paragraph" w:styleId="ListNumber3">
    <w:name w:val="List Number 3"/>
    <w:basedOn w:val="List3"/>
    <w:rsid w:val="00A30C77"/>
    <w:pPr>
      <w:numPr>
        <w:numId w:val="3"/>
      </w:numPr>
    </w:pPr>
  </w:style>
  <w:style w:type="paragraph" w:styleId="ListNumber4">
    <w:name w:val="List Number 4"/>
    <w:basedOn w:val="List4"/>
    <w:rsid w:val="00A30C77"/>
    <w:pPr>
      <w:numPr>
        <w:numId w:val="4"/>
      </w:numPr>
    </w:pPr>
  </w:style>
  <w:style w:type="paragraph" w:styleId="ListNumber5">
    <w:name w:val="List Number 5"/>
    <w:basedOn w:val="List5"/>
    <w:rsid w:val="00A30C77"/>
    <w:pPr>
      <w:numPr>
        <w:numId w:val="5"/>
      </w:numPr>
    </w:pPr>
  </w:style>
  <w:style w:type="paragraph" w:styleId="BlockText">
    <w:name w:val="Block Text"/>
    <w:basedOn w:val="Normal"/>
    <w:rsid w:val="00A30C77"/>
    <w:pPr>
      <w:spacing w:after="120"/>
      <w:ind w:left="1440" w:right="1440"/>
    </w:pPr>
  </w:style>
  <w:style w:type="character" w:customStyle="1" w:styleId="Subscript">
    <w:name w:val="Subscript"/>
    <w:basedOn w:val="DefaultParagraphFont"/>
    <w:rsid w:val="00A30C77"/>
    <w:rPr>
      <w:sz w:val="16"/>
      <w:vertAlign w:val="subscript"/>
    </w:rPr>
  </w:style>
  <w:style w:type="character" w:customStyle="1" w:styleId="Superscript">
    <w:name w:val="Superscript"/>
    <w:basedOn w:val="DefaultParagraphFont"/>
    <w:rsid w:val="00A30C77"/>
    <w:rPr>
      <w:sz w:val="16"/>
      <w:vertAlign w:val="superscript"/>
    </w:rPr>
  </w:style>
  <w:style w:type="character" w:customStyle="1" w:styleId="Symbols">
    <w:name w:val="Symbols"/>
    <w:basedOn w:val="DefaultParagraphFont"/>
    <w:rsid w:val="00A30C77"/>
    <w:rPr>
      <w:rFonts w:ascii="Symbol" w:hAnsi="Symbol"/>
    </w:rPr>
  </w:style>
  <w:style w:type="character" w:customStyle="1" w:styleId="MenuOptions">
    <w:name w:val="Menu Options"/>
    <w:basedOn w:val="DefaultParagraphFont"/>
    <w:rsid w:val="00A30C77"/>
    <w:rPr>
      <w:rFonts w:ascii="Arial Narrow" w:hAnsi="Arial Narrow"/>
      <w:smallCaps/>
    </w:rPr>
  </w:style>
  <w:style w:type="character" w:customStyle="1" w:styleId="Buttons">
    <w:name w:val="Buttons"/>
    <w:basedOn w:val="DefaultParagraphFont"/>
    <w:rsid w:val="00A30C77"/>
    <w:rPr>
      <w:b/>
    </w:rPr>
  </w:style>
  <w:style w:type="character" w:customStyle="1" w:styleId="Underlined">
    <w:name w:val="Underlined"/>
    <w:basedOn w:val="DefaultParagraphFont"/>
    <w:rsid w:val="00A30C77"/>
    <w:rPr>
      <w:u w:val="single"/>
    </w:rPr>
  </w:style>
  <w:style w:type="paragraph" w:customStyle="1" w:styleId="TableBodyTextRight">
    <w:name w:val="Table Body Text Right"/>
    <w:basedOn w:val="TableBodyText"/>
    <w:rsid w:val="00A30C77"/>
    <w:pPr>
      <w:widowControl w:val="0"/>
      <w:autoSpaceDE w:val="0"/>
      <w:autoSpaceDN w:val="0"/>
      <w:adjustRightInd w:val="0"/>
      <w:jc w:val="right"/>
    </w:pPr>
    <w:rPr>
      <w:rFonts w:cs="Arial"/>
      <w:szCs w:val="18"/>
    </w:rPr>
  </w:style>
  <w:style w:type="paragraph" w:customStyle="1" w:styleId="CopyrightText">
    <w:name w:val="Copyright Text"/>
    <w:basedOn w:val="BodyText"/>
    <w:rsid w:val="00A30C77"/>
    <w:rPr>
      <w:sz w:val="18"/>
    </w:rPr>
  </w:style>
  <w:style w:type="paragraph" w:customStyle="1" w:styleId="BodySmallRight">
    <w:name w:val="Body Small Right"/>
    <w:basedOn w:val="BodyTextRight"/>
    <w:rsid w:val="00A30C77"/>
    <w:rPr>
      <w:sz w:val="18"/>
      <w:szCs w:val="18"/>
    </w:rPr>
  </w:style>
  <w:style w:type="paragraph" w:customStyle="1" w:styleId="MarginEdition">
    <w:name w:val="Margin Edition"/>
    <w:basedOn w:val="MarginNote"/>
    <w:rsid w:val="00A30C77"/>
    <w:pPr>
      <w:spacing w:before="0" w:after="0"/>
    </w:pPr>
    <w:rPr>
      <w:rFonts w:ascii="Times New Roman" w:hAnsi="Times New Roman"/>
      <w:color w:val="999999"/>
    </w:rPr>
  </w:style>
  <w:style w:type="paragraph" w:customStyle="1" w:styleId="Spacer">
    <w:name w:val="Spacer"/>
    <w:basedOn w:val="Normal"/>
    <w:rsid w:val="00A30C77"/>
    <w:rPr>
      <w:sz w:val="2"/>
      <w:szCs w:val="2"/>
    </w:rPr>
  </w:style>
  <w:style w:type="character" w:customStyle="1" w:styleId="Small">
    <w:name w:val="Small"/>
    <w:basedOn w:val="DefaultParagraphFont"/>
    <w:rsid w:val="00A30C77"/>
    <w:rPr>
      <w:sz w:val="16"/>
    </w:rPr>
  </w:style>
  <w:style w:type="paragraph" w:customStyle="1" w:styleId="WideTable">
    <w:name w:val="Wide Table"/>
    <w:basedOn w:val="Normal"/>
    <w:rsid w:val="00A30C77"/>
    <w:pPr>
      <w:ind w:left="-1418"/>
    </w:pPr>
    <w:rPr>
      <w:sz w:val="2"/>
      <w:szCs w:val="2"/>
    </w:rPr>
  </w:style>
  <w:style w:type="character" w:styleId="PageNumber">
    <w:name w:val="page number"/>
    <w:basedOn w:val="DefaultParagraphFont"/>
    <w:rsid w:val="00A30C77"/>
  </w:style>
  <w:style w:type="paragraph" w:styleId="Quote">
    <w:name w:val="Quote"/>
    <w:basedOn w:val="Heading1"/>
    <w:link w:val="QuoteChar"/>
    <w:qFormat/>
    <w:rsid w:val="00A30C77"/>
    <w:rPr>
      <w:b w:val="0"/>
      <w:sz w:val="72"/>
      <w:szCs w:val="72"/>
      <w:lang w:val="en-NZ"/>
    </w:rPr>
  </w:style>
  <w:style w:type="character" w:customStyle="1" w:styleId="QuoteChar">
    <w:name w:val="Quote Char"/>
    <w:basedOn w:val="DefaultParagraphFont"/>
    <w:link w:val="Quote"/>
    <w:rsid w:val="00A30C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C77"/>
    <w:pPr>
      <w:pageBreakBefore/>
    </w:pPr>
  </w:style>
  <w:style w:type="paragraph" w:customStyle="1" w:styleId="Border">
    <w:name w:val="Border"/>
    <w:basedOn w:val="Normal"/>
    <w:qFormat/>
    <w:rsid w:val="00A30C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C77"/>
    <w:rPr>
      <w:b/>
      <w:bCs/>
      <w:i/>
      <w:iCs/>
      <w:color w:val="auto"/>
    </w:rPr>
  </w:style>
  <w:style w:type="paragraph" w:styleId="IntenseQuote">
    <w:name w:val="Intense Quote"/>
    <w:basedOn w:val="Normal"/>
    <w:next w:val="Normal"/>
    <w:link w:val="IntenseQuoteChar"/>
    <w:uiPriority w:val="30"/>
    <w:qFormat/>
    <w:rsid w:val="00A30C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C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0C77"/>
    <w:rPr>
      <w:smallCaps/>
      <w:color w:val="auto"/>
      <w:u w:val="single"/>
    </w:rPr>
  </w:style>
  <w:style w:type="character" w:styleId="IntenseReference">
    <w:name w:val="Intense Reference"/>
    <w:basedOn w:val="DefaultParagraphFont"/>
    <w:uiPriority w:val="32"/>
    <w:qFormat/>
    <w:rsid w:val="00A30C77"/>
    <w:rPr>
      <w:b/>
      <w:bCs/>
      <w:smallCaps/>
      <w:color w:val="auto"/>
      <w:spacing w:val="5"/>
      <w:u w:val="single"/>
    </w:rPr>
  </w:style>
  <w:style w:type="paragraph" w:customStyle="1" w:styleId="2ColumnHeading">
    <w:name w:val="2Column Heading"/>
    <w:basedOn w:val="BodyText"/>
    <w:qFormat/>
    <w:rsid w:val="00A30C77"/>
    <w:pPr>
      <w:spacing w:after="60"/>
      <w:ind w:left="-2268"/>
    </w:pPr>
    <w:rPr>
      <w:b/>
    </w:rPr>
  </w:style>
  <w:style w:type="paragraph" w:customStyle="1" w:styleId="Heading1TOC">
    <w:name w:val="Heading1 TOC"/>
    <w:basedOn w:val="Normal"/>
    <w:qFormat/>
    <w:rsid w:val="00A30C77"/>
    <w:pPr>
      <w:spacing w:before="240" w:after="120"/>
    </w:pPr>
    <w:rPr>
      <w:rFonts w:ascii="Times New Roman" w:hAnsi="Times New Roman"/>
      <w:b/>
      <w:sz w:val="32"/>
    </w:rPr>
  </w:style>
  <w:style w:type="paragraph" w:customStyle="1" w:styleId="Heading2TOC">
    <w:name w:val="Heading2 TOC"/>
    <w:basedOn w:val="Normal"/>
    <w:qFormat/>
    <w:rsid w:val="00A30C77"/>
    <w:pPr>
      <w:spacing w:before="240" w:after="60"/>
    </w:pPr>
    <w:rPr>
      <w:rFonts w:ascii="Times New Roman" w:hAnsi="Times New Roman"/>
      <w:b/>
      <w:sz w:val="28"/>
    </w:rPr>
  </w:style>
  <w:style w:type="character" w:customStyle="1" w:styleId="Underline">
    <w:name w:val="Underline"/>
    <w:basedOn w:val="DefaultParagraphFont"/>
    <w:qFormat/>
    <w:rsid w:val="00A30C77"/>
    <w:rPr>
      <w:u w:val="single"/>
    </w:rPr>
  </w:style>
  <w:style w:type="character" w:customStyle="1" w:styleId="BoldandItalics">
    <w:name w:val="Bold and Italics"/>
    <w:qFormat/>
    <w:rsid w:val="00A30C77"/>
    <w:rPr>
      <w:b/>
      <w:i/>
      <w:u w:val="none"/>
    </w:rPr>
  </w:style>
  <w:style w:type="paragraph" w:styleId="BalloonText">
    <w:name w:val="Balloon Text"/>
    <w:basedOn w:val="Normal"/>
    <w:link w:val="BalloonTextChar"/>
    <w:rsid w:val="00A30C77"/>
    <w:rPr>
      <w:rFonts w:ascii="Tahoma" w:hAnsi="Tahoma" w:cs="Tahoma"/>
      <w:sz w:val="16"/>
      <w:szCs w:val="16"/>
    </w:rPr>
  </w:style>
  <w:style w:type="character" w:customStyle="1" w:styleId="BalloonTextChar">
    <w:name w:val="Balloon Text Char"/>
    <w:basedOn w:val="DefaultParagraphFont"/>
    <w:link w:val="BalloonText"/>
    <w:rsid w:val="00A30C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0C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0C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0C77"/>
    <w:rPr>
      <w:b/>
      <w:color w:val="660033"/>
      <w:spacing w:val="0"/>
    </w:rPr>
  </w:style>
  <w:style w:type="paragraph" w:customStyle="1" w:styleId="Nameditemlist">
    <w:name w:val="Named item list"/>
    <w:basedOn w:val="BodyText"/>
    <w:qFormat/>
    <w:rsid w:val="00A30C77"/>
    <w:pPr>
      <w:tabs>
        <w:tab w:val="left" w:pos="2835"/>
      </w:tabs>
      <w:ind w:left="2835" w:hanging="2835"/>
    </w:pPr>
  </w:style>
  <w:style w:type="paragraph" w:customStyle="1" w:styleId="BodyTextnopadding">
    <w:name w:val="Body Text no padding"/>
    <w:basedOn w:val="BodyText"/>
    <w:qFormat/>
    <w:rsid w:val="00A30C77"/>
    <w:pPr>
      <w:spacing w:before="0" w:after="0"/>
    </w:pPr>
  </w:style>
  <w:style w:type="paragraph" w:customStyle="1" w:styleId="BodyTextBold">
    <w:name w:val="Body Text Bold"/>
    <w:basedOn w:val="BodyText"/>
    <w:qFormat/>
    <w:rsid w:val="00A30C77"/>
    <w:rPr>
      <w:b/>
    </w:rPr>
  </w:style>
  <w:style w:type="character" w:styleId="Hyperlink">
    <w:name w:val="Hyperlink"/>
    <w:basedOn w:val="DefaultParagraphFont"/>
    <w:uiPriority w:val="99"/>
    <w:unhideWhenUsed/>
    <w:rsid w:val="00243B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1068</Words>
  <Characters>6852</Characters>
  <Application>Microsoft Office Word</Application>
  <DocSecurity>0</DocSecurity>
  <Lines>274</Lines>
  <Paragraphs>118</Paragraphs>
  <ScaleCrop>false</ScaleCrop>
  <Company>Author-it Software Corporation Ltd.</Company>
  <LinksUpToDate>false</LinksUpToDate>
  <CharactersWithSpaces>7802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UETTDRDS32 Draft and layout a power system underground distribution extension</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2021-04-20T06:39:00Z</dcterms:created>
  <dcterms:modified xsi:type="dcterms:W3CDTF">2021-04-20T06:39:00Z</dcterms:modified>
</cp:coreProperties>
</file>