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72D" w:rsidP="00A3772D">
      <w:pPr>
        <w:pStyle w:val="Title"/>
      </w:pPr>
      <w:r>
        <w:fldChar w:fldCharType="begin"/>
      </w:r>
      <w:r>
        <w:instrText xml:space="preserve"> TITLE   \* MERGEFORMAT </w:instrText>
      </w:r>
      <w:r>
        <w:fldChar w:fldCharType="separate"/>
      </w:r>
      <w:r>
        <w:t>UETTDRDS32 Draft and layout a power system underground distribution extension</w:t>
      </w:r>
      <w:r>
        <w:fldChar w:fldCharType="end"/>
      </w:r>
    </w:p>
    <w:p w:rsidR="00A3772D" w:rsidP="00A3772D">
      <w:pPr>
        <w:pStyle w:val="Version"/>
        <w:sectPr w:rsidSect="000E7A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A04" w:rsidP="000E7A04">
      <w:pPr>
        <w:pStyle w:val="SuperHeading"/>
      </w:pPr>
      <w:r w:rsidRPr="000E7A04">
        <w:t>UETTDRDS32 Draft and layout a power system underground distribution extension</w:t>
      </w:r>
    </w:p>
    <w:p w:rsidR="00000000" w:rsidRPr="000E7A04" w:rsidP="000E7A04">
      <w:pPr>
        <w:pStyle w:val="Heading1"/>
      </w:pPr>
      <w:bookmarkStart w:id="1" w:name="O_1002338"/>
      <w:bookmarkEnd w:id="1"/>
      <w:r w:rsidRPr="000E7A04">
        <w:t>Modification History</w:t>
      </w:r>
    </w:p>
    <w:tbl>
      <w:tblPr>
        <w:tblW w:w="9497" w:type="dxa"/>
        <w:tblLayout w:type="fixed"/>
        <w:tblCellMar>
          <w:left w:w="62" w:type="dxa"/>
          <w:right w:w="62" w:type="dxa"/>
        </w:tblCellMar>
        <w:tblLook w:val="0000"/>
      </w:tblPr>
      <w:tblGrid>
        <w:gridCol w:w="9497"/>
      </w:tblGrid>
      <w:tr w:rsidTr="000E7A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t>Release 1. This is the first release of this unit of competency in the UET Transmission, Distribution and Rail Sector Training Package.</w:t>
            </w:r>
          </w:p>
        </w:tc>
      </w:tr>
    </w:tbl>
    <w:p w:rsidR="00000000" w:rsidRPr="000E7A04" w:rsidP="000E7A04">
      <w:pPr>
        <w:pStyle w:val="NoPaddingFontSize1"/>
      </w:pPr>
    </w:p>
    <w:p w:rsidR="00000000" w:rsidRPr="000E7A04" w:rsidP="000E7A04">
      <w:pPr>
        <w:pStyle w:val="AllowPageBreak"/>
      </w:pPr>
    </w:p>
    <w:p w:rsidR="00000000" w:rsidRPr="000E7A04" w:rsidP="000E7A04">
      <w:pPr>
        <w:pStyle w:val="Heading1"/>
      </w:pPr>
      <w:bookmarkStart w:id="2" w:name="O_1002339"/>
      <w:bookmarkEnd w:id="2"/>
      <w:r w:rsidRPr="000E7A04">
        <w:t>Application</w:t>
      </w:r>
    </w:p>
    <w:tbl>
      <w:tblPr>
        <w:tblW w:w="9497" w:type="dxa"/>
        <w:tblLayout w:type="fixed"/>
        <w:tblCellMar>
          <w:left w:w="62" w:type="dxa"/>
          <w:right w:w="62" w:type="dxa"/>
        </w:tblCellMar>
        <w:tblLook w:val="0000"/>
      </w:tblPr>
      <w:tblGrid>
        <w:gridCol w:w="9497"/>
      </w:tblGrid>
      <w:tr w:rsidTr="000E7A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t>This unit covers the planning and layout of minor high voltage (HV) and low voltage (LV) underground distribution extensions, including the estimating of the costs and/or resources for the work to be undertaken. It also encom</w:t>
            </w:r>
            <w:r w:rsidRPr="000E7A04">
              <w:t>passes on-the-job design, surveying techniques, the pegging and/or marking out of the trench position, the pit/pillar position and the cable position according to the work order and enterprise requirements.</w:t>
            </w:r>
          </w:p>
          <w:p w:rsidR="00000000" w:rsidRPr="000E7A04" w:rsidP="000E7A04">
            <w:pPr>
              <w:pStyle w:val="BodyText"/>
            </w:pPr>
            <w:r w:rsidRPr="000E7A04">
              <w:t>The application of the skills and knowledge descr</w:t>
            </w:r>
            <w:r w:rsidRPr="000E7A04">
              <w:t xml:space="preserve">ibed in this unit may require a licence/registration to practice in the workplace subject to regulations for undertaking of electrical work.  </w:t>
            </w:r>
          </w:p>
          <w:p w:rsidR="00000000" w:rsidRPr="000E7A04" w:rsidP="000E7A04">
            <w:pPr>
              <w:pStyle w:val="BodyText"/>
            </w:pPr>
            <w:r w:rsidRPr="000E7A04">
              <w:t>Other conditions may apply under state and territory legislative and regulatory licencing requirements which must</w:t>
            </w:r>
            <w:r w:rsidRPr="000E7A04">
              <w:t xml:space="preserve"> be confirmed prior to commencing this unit.</w:t>
            </w:r>
          </w:p>
        </w:tc>
      </w:tr>
    </w:tbl>
    <w:p w:rsidR="00000000" w:rsidRPr="000E7A04" w:rsidP="000E7A04">
      <w:pPr>
        <w:pStyle w:val="NoPaddingFontSize1"/>
      </w:pPr>
    </w:p>
    <w:p w:rsidR="00000000" w:rsidRPr="000E7A04" w:rsidP="000E7A04">
      <w:pPr>
        <w:pStyle w:val="AllowPageBreak"/>
      </w:pPr>
    </w:p>
    <w:p w:rsidR="00000000" w:rsidRPr="000E7A04" w:rsidP="000E7A04">
      <w:pPr>
        <w:pStyle w:val="Heading1"/>
      </w:pPr>
      <w:bookmarkStart w:id="3" w:name="O_1002340"/>
      <w:bookmarkEnd w:id="3"/>
      <w:r w:rsidRPr="000E7A04">
        <w:t>Pre-requisite Unit</w:t>
      </w:r>
    </w:p>
    <w:tbl>
      <w:tblPr>
        <w:tblW w:w="9497" w:type="dxa"/>
        <w:tblLayout w:type="fixed"/>
        <w:tblCellMar>
          <w:left w:w="62" w:type="dxa"/>
          <w:right w:w="62" w:type="dxa"/>
        </w:tblCellMar>
        <w:tblLook w:val="0000"/>
      </w:tblPr>
      <w:tblGrid>
        <w:gridCol w:w="9497"/>
      </w:tblGrid>
      <w:tr w:rsidTr="000E7A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t>Common Unit Group</w:t>
            </w:r>
          </w:p>
          <w:p w:rsidR="00000000" w:rsidRPr="000E7A04" w:rsidP="000E7A04">
            <w:pPr>
              <w:pStyle w:val="BodyText"/>
            </w:pPr>
            <w:r w:rsidRPr="000E7A04">
              <w:t>UEENEEE101A Apply Occupational Health and Safety regulations, codes and practices in the workplace</w:t>
            </w:r>
          </w:p>
          <w:p w:rsidR="00000000" w:rsidRPr="000E7A04" w:rsidP="000E7A04">
            <w:pPr>
              <w:pStyle w:val="BodyText"/>
            </w:pPr>
            <w:r w:rsidRPr="000E7A04">
              <w:t>UEENEEE102A Fabricate, assemble and dismantle utilitie</w:t>
            </w:r>
            <w:r w:rsidRPr="000E7A04">
              <w:t>s industry components</w:t>
            </w:r>
          </w:p>
          <w:p w:rsidR="00000000" w:rsidRPr="000E7A04" w:rsidP="000E7A04">
            <w:pPr>
              <w:pStyle w:val="BodyText"/>
            </w:pPr>
            <w:r w:rsidRPr="000E7A04">
              <w:t>UEENEEE104A Solve problems in d.c. circuits</w:t>
            </w:r>
          </w:p>
          <w:p w:rsidR="00000000" w:rsidRPr="000E7A04" w:rsidP="000E7A04">
            <w:pPr>
              <w:pStyle w:val="BodyText"/>
            </w:pPr>
            <w:r w:rsidRPr="000E7A04">
              <w:t>UEENEEE107A Use drawings, diagrams, schedules, standards, codes and specifications</w:t>
            </w:r>
          </w:p>
          <w:p w:rsidR="00000000" w:rsidRPr="000E7A04" w:rsidP="000E7A04">
            <w:pPr>
              <w:pStyle w:val="BodyText"/>
            </w:pPr>
            <w:r w:rsidRPr="000E7A04">
              <w:t>UEENEEG101A Solve problems in electromagnetic devices and related circuits</w:t>
            </w:r>
          </w:p>
          <w:p w:rsidR="00000000" w:rsidRPr="000E7A04" w:rsidP="000E7A04">
            <w:pPr>
              <w:pStyle w:val="BodyText"/>
            </w:pPr>
            <w:r w:rsidRPr="000E7A04">
              <w:t>UEENEEG102A Solve problems in lo</w:t>
            </w:r>
            <w:r w:rsidRPr="000E7A04">
              <w:t>w voltage a.c. circuits</w:t>
            </w:r>
          </w:p>
          <w:p w:rsidR="00000000" w:rsidRPr="000E7A04" w:rsidP="000E7A04">
            <w:pPr>
              <w:pStyle w:val="BodyText"/>
            </w:pPr>
            <w:r w:rsidRPr="000E7A04">
              <w:t>UETTDREL11 Apply sustainable energy and environmental procedures</w:t>
            </w:r>
          </w:p>
          <w:p w:rsidR="00000000" w:rsidRPr="000E7A04" w:rsidP="000E7A04">
            <w:pPr>
              <w:pStyle w:val="BodyText"/>
            </w:pPr>
            <w:r w:rsidRPr="000E7A04">
              <w:t>UETTDREL16 Working safely near live electrical apparatus</w:t>
            </w:r>
          </w:p>
          <w:p w:rsidR="00000000" w:rsidRPr="000E7A04" w:rsidP="000E7A04">
            <w:pPr>
              <w:pStyle w:val="BodyText"/>
            </w:pPr>
            <w:r w:rsidRPr="000E7A04">
              <w:t>UETTDRIS62 Implement and monitor the power system organisational WHS/OHS policies, procedures and programs</w:t>
            </w:r>
          </w:p>
          <w:p w:rsidR="00000000" w:rsidRPr="000E7A04" w:rsidP="000E7A04">
            <w:pPr>
              <w:pStyle w:val="BodyText"/>
            </w:pPr>
            <w:r w:rsidRPr="000E7A04">
              <w:t>UETTDRIS63 Implement &amp; monitor power system environmental &amp; sustainable energy management policies &amp; procedures</w:t>
            </w:r>
          </w:p>
        </w:tc>
      </w:tr>
    </w:tbl>
    <w:p w:rsidR="00000000" w:rsidRPr="000E7A04" w:rsidP="000E7A04">
      <w:pPr>
        <w:pStyle w:val="NoPaddingFontSize1"/>
      </w:pPr>
    </w:p>
    <w:p w:rsidR="00000000" w:rsidRPr="000E7A04" w:rsidP="000E7A04">
      <w:pPr>
        <w:pStyle w:val="AllowPageBreak"/>
      </w:pPr>
    </w:p>
    <w:p w:rsidR="00000000" w:rsidRPr="000E7A04" w:rsidP="000E7A04">
      <w:pPr>
        <w:pStyle w:val="Heading1"/>
      </w:pPr>
      <w:bookmarkStart w:id="4" w:name="O_1002341"/>
      <w:bookmarkEnd w:id="4"/>
      <w:r w:rsidRPr="000E7A04">
        <w:t>Competency Field</w:t>
      </w:r>
    </w:p>
    <w:tbl>
      <w:tblPr>
        <w:tblW w:w="9497" w:type="dxa"/>
        <w:tblLayout w:type="fixed"/>
        <w:tblCellMar>
          <w:left w:w="62" w:type="dxa"/>
          <w:right w:w="62" w:type="dxa"/>
        </w:tblCellMar>
        <w:tblLook w:val="0000"/>
      </w:tblPr>
      <w:tblGrid>
        <w:gridCol w:w="9497"/>
      </w:tblGrid>
      <w:tr w:rsidTr="000E7A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t>Design</w:t>
            </w:r>
          </w:p>
        </w:tc>
      </w:tr>
    </w:tbl>
    <w:p w:rsidR="00000000" w:rsidRPr="000E7A04" w:rsidP="000E7A04">
      <w:pPr>
        <w:pStyle w:val="NoPaddingFontSize1"/>
      </w:pPr>
    </w:p>
    <w:p w:rsidR="00000000" w:rsidRPr="000E7A04" w:rsidP="000E7A04">
      <w:pPr>
        <w:pStyle w:val="AllowPageBreak"/>
      </w:pPr>
    </w:p>
    <w:p w:rsidR="00000000" w:rsidRPr="000E7A04" w:rsidP="000E7A04">
      <w:pPr>
        <w:pStyle w:val="Heading1"/>
      </w:pPr>
      <w:bookmarkStart w:id="5" w:name="O_1002342"/>
      <w:bookmarkEnd w:id="5"/>
      <w:r w:rsidRPr="000E7A04">
        <w:t>Unit Sector</w:t>
      </w:r>
    </w:p>
    <w:tbl>
      <w:tblPr>
        <w:tblW w:w="9497" w:type="dxa"/>
        <w:tblLayout w:type="fixed"/>
        <w:tblCellMar>
          <w:left w:w="62" w:type="dxa"/>
          <w:right w:w="62" w:type="dxa"/>
        </w:tblCellMar>
        <w:tblLook w:val="0000"/>
      </w:tblPr>
      <w:tblGrid>
        <w:gridCol w:w="9497"/>
      </w:tblGrid>
      <w:tr w:rsidTr="000E7A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t>Not applicable.</w:t>
            </w:r>
          </w:p>
        </w:tc>
      </w:tr>
    </w:tbl>
    <w:p w:rsidR="00000000" w:rsidRPr="000E7A04" w:rsidP="000E7A04">
      <w:pPr>
        <w:pStyle w:val="NoPaddingFontSize1"/>
      </w:pPr>
    </w:p>
    <w:p w:rsidR="00000000" w:rsidRPr="000E7A04" w:rsidP="000E7A04">
      <w:pPr>
        <w:pStyle w:val="AllowPageBreak"/>
      </w:pPr>
    </w:p>
    <w:p w:rsidR="00000000" w:rsidRPr="000E7A04" w:rsidP="000E7A04">
      <w:pPr>
        <w:pStyle w:val="Heading1"/>
      </w:pPr>
      <w:bookmarkStart w:id="6" w:name="O_1002343"/>
      <w:bookmarkEnd w:id="6"/>
      <w:r w:rsidRPr="000E7A04">
        <w:t>Elements and Performance Crit</w:t>
      </w:r>
      <w:r w:rsidRPr="000E7A04">
        <w:t>eria</w:t>
      </w:r>
    </w:p>
    <w:tbl>
      <w:tblPr>
        <w:tblW w:w="9498" w:type="dxa"/>
        <w:tblLayout w:type="fixed"/>
        <w:tblCellMar>
          <w:left w:w="62" w:type="dxa"/>
          <w:right w:w="62" w:type="dxa"/>
        </w:tblCellMar>
        <w:tblLook w:val="0000"/>
      </w:tblPr>
      <w:tblGrid>
        <w:gridCol w:w="339"/>
        <w:gridCol w:w="2870"/>
        <w:gridCol w:w="697"/>
        <w:gridCol w:w="5592"/>
      </w:tblGrid>
      <w:tr w:rsidTr="000E7A0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PERFORMANCE CRITERIA</w:t>
            </w:r>
          </w:p>
        </w:tc>
      </w:tr>
      <w:tr w:rsidTr="000E7A0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Performance criteria describe the performance needed to demonstrate achievement of the element.</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rPr>
                <w:rStyle w:val="SpecialBold"/>
              </w:rPr>
              <w:t>Prepare/plan to draft and layout an underground distribution extension</w:t>
            </w: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Works schedules, including drawings, plans, requirements, established procedures and material lists, are obtained and analysed, as necessary, by site inspection and the extent of the work determined for planning and coordination</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Work is prioritised</w:t>
            </w:r>
            <w:r w:rsidRPr="000E7A04">
              <w:t xml:space="preserve"> and sequenced for the most efficient and effective outcome following consultation with others for completion within acceptable timeframes, to a quality standard and in accordance with established procedures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Risk co</w:t>
            </w:r>
            <w:r w:rsidRPr="000E7A04">
              <w:t>ntrol measures are identified, prioritised and evaluated against the work schedule</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Relevant requirements and established procedures for the work are communicated to all personnel and identified for all worksites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Hazards are identified, work h</w:t>
            </w:r>
            <w:r w:rsidRPr="000E7A04">
              <w:t>ealth and safety (WHS)/occupational health and safety (OHS) risks assessed and control measures prioritised, implemented and monitored, including emergency exits kept clear, to ensure safe systems of work are followed and according to established procedure</w:t>
            </w:r>
            <w:r w:rsidRPr="000E7A04">
              <w:t>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Relevant work permits are secured to coordinate the performance of work according to requirements and/or established procedures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 xml:space="preserve">Resources, including personnel, equipment, tools and personal protective equipment (PPE), required for the </w:t>
            </w:r>
            <w:r w:rsidRPr="000E7A04">
              <w:t>job are identified, scheduled and coordinated and confirmed safe and in technical working order</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Clients/customers are provided with possible s</w:t>
            </w:r>
            <w:r w:rsidRPr="000E7A04">
              <w:t>olutions and/or options within the scope, acceptable cost and requirements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Liaison and communication issues with others/authorised personnel, authorities, clients and land owners are resolved and activities coordinated to carry out work</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Pers</w:t>
            </w:r>
            <w:r w:rsidRPr="000E7A04">
              <w:t>onnel participating in the work, including plant operators and contractors, are fully briefed and respective responsibilities coordinated and authorised, where applicable, in accordance with established procedures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 xml:space="preserve">Site is prepared according to the </w:t>
            </w:r>
            <w:r w:rsidRPr="000E7A04">
              <w:t>work schedule and to minimise risk and damage to property, commerce, and individuals in accordance with established procedures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Positioning of road signs, barriers and warning devices is planned in accordance with requirements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rPr>
                <w:rStyle w:val="SpecialBold"/>
              </w:rPr>
              <w:t>Carry out drafting and layout of an underground distribution extension</w:t>
            </w: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 xml:space="preserve">WHS/OHS and sustainable energy principles and practices to reduce the incidence of accidents and minimise waste are monitored and actioned in accordance with </w:t>
            </w:r>
            <w:r w:rsidRPr="000E7A04">
              <w:t>requirements and/or established procedures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First aid, pole top rescue and other related work procedures are performed according to requirements and/or established procedures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 xml:space="preserve">Lifting, climbing, working in confined spaces and aloft, and use of </w:t>
            </w:r>
            <w:r w:rsidRPr="000E7A04">
              <w:t>power tools/equipment, techniques and practices are safely exercised according to requirements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Hazard warnings and safety signs are recognised and hazards and assessed WHS/OHS risks are reported to the immediate authorised persons for directions according to established procedures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Remedial actions are taken to overcome any shortfalls encounte</w:t>
            </w:r>
            <w:r w:rsidRPr="000E7A04">
              <w:t>red in the work schedule according to requirements and/or established procedures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The drafting and layout of an underground distribution extension is carried out in accordance with the work schedule and requirements and/or established procedures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2</w:t>
            </w:r>
            <w:r w:rsidRPr="000E7A04">
              <w:rPr>
                <w:rStyle w:val="SpecialBold"/>
              </w:rPr>
              <w:t>.7</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Essential knowledge and associated skills are applied for drafting and layout of an underground distribution extension to ensure completion in an agreed timeframe and to quality standards with a minimum of waste according to requirements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Solutions to non-routine problems are identified and actioned using acquired essential knowledge and associated skills according to requirements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Ongoing checks of quality of the work are undertaken in accordance with requirements and established pro</w:t>
            </w:r>
            <w:r w:rsidRPr="000E7A04">
              <w:t>cedures to ensure a quality outcome is achieved for the client/customer and to a community/industry standard</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rPr>
                <w:rStyle w:val="SpecialBold"/>
              </w:rPr>
              <w:t>Complete drafting and layout of an underground distribution extension</w:t>
            </w: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Work undertaken is checked against works schedule for conformance with</w:t>
            </w:r>
            <w:r w:rsidRPr="000E7A04">
              <w:t xml:space="preserve"> requirements, anomalies are reported and solutions identified in accordance with established procedures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Accidents and/or injuries are reported in accordance with requirements/established procedures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Worksite is rehabilitated, cleaned up and c</w:t>
            </w:r>
            <w:r w:rsidRPr="000E7A04">
              <w:t>onfirmed safe in accordance with established procedures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Tools, equipment and any surplus resources and materials are, where appropriate, cleaned, checked and returned to storage in accordance with established procedures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Relevant work permits are signed off and the job is returned to service and advised to client/customer in accordance with requirements</w:t>
            </w:r>
          </w:p>
        </w:tc>
      </w:tr>
      <w:tr w:rsidTr="000E7A0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E7A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t>Works completion records, reports, as installed/modified drawings and/or documentation and information are confirm</w:t>
            </w:r>
            <w:r w:rsidRPr="000E7A04">
              <w:t>ed, processed and appropriate personnel notified</w:t>
            </w:r>
          </w:p>
        </w:tc>
      </w:tr>
    </w:tbl>
    <w:p w:rsidR="00000000" w:rsidRPr="000E7A04" w:rsidP="000E7A04">
      <w:pPr>
        <w:pStyle w:val="NoPaddingFontSize1"/>
      </w:pPr>
    </w:p>
    <w:p w:rsidR="00000000" w:rsidRPr="000E7A04" w:rsidP="000E7A04">
      <w:pPr>
        <w:pStyle w:val="AllowPageBreak"/>
      </w:pPr>
    </w:p>
    <w:p w:rsidR="00000000" w:rsidRPr="000E7A04" w:rsidP="000E7A04">
      <w:pPr>
        <w:pStyle w:val="Heading1"/>
      </w:pPr>
      <w:bookmarkStart w:id="7" w:name="O_1002344"/>
      <w:bookmarkEnd w:id="7"/>
      <w:r w:rsidRPr="000E7A04">
        <w:t>Foundation Skills</w:t>
      </w:r>
    </w:p>
    <w:tbl>
      <w:tblPr>
        <w:tblW w:w="9497" w:type="dxa"/>
        <w:tblLayout w:type="fixed"/>
        <w:tblCellMar>
          <w:left w:w="62" w:type="dxa"/>
          <w:right w:w="62" w:type="dxa"/>
        </w:tblCellMar>
        <w:tblLook w:val="0000"/>
      </w:tblPr>
      <w:tblGrid>
        <w:gridCol w:w="9497"/>
      </w:tblGrid>
      <w:tr w:rsidTr="000E7A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t>Foundation skills essential to performance are explicit in the performance criteria of this unit of competency.</w:t>
            </w:r>
          </w:p>
        </w:tc>
      </w:tr>
    </w:tbl>
    <w:p w:rsidR="00000000" w:rsidRPr="000E7A04" w:rsidP="000E7A04">
      <w:pPr>
        <w:pStyle w:val="NoPaddingFontSize1"/>
      </w:pPr>
    </w:p>
    <w:p w:rsidR="00000000" w:rsidRPr="000E7A04" w:rsidP="000E7A04">
      <w:pPr>
        <w:pStyle w:val="AllowPageBreak"/>
      </w:pPr>
    </w:p>
    <w:p w:rsidR="00000000" w:rsidRPr="000E7A04" w:rsidP="000E7A04">
      <w:pPr>
        <w:pStyle w:val="Heading1"/>
      </w:pPr>
      <w:bookmarkStart w:id="8" w:name="O_1002345"/>
      <w:bookmarkEnd w:id="8"/>
      <w:r w:rsidRPr="000E7A04">
        <w:t>Range of Conditions</w:t>
      </w:r>
    </w:p>
    <w:tbl>
      <w:tblPr>
        <w:tblW w:w="9497" w:type="dxa"/>
        <w:tblLayout w:type="fixed"/>
        <w:tblCellMar>
          <w:left w:w="62" w:type="dxa"/>
          <w:right w:w="62" w:type="dxa"/>
        </w:tblCellMar>
        <w:tblLook w:val="0000"/>
      </w:tblPr>
      <w:tblGrid>
        <w:gridCol w:w="9497"/>
      </w:tblGrid>
      <w:tr w:rsidTr="000E7A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t>Range is restricted to essential operating conditions and any other variables essential to the work environment.</w:t>
            </w:r>
          </w:p>
          <w:p w:rsidR="00000000" w:rsidRPr="000E7A04" w:rsidP="000E7A04">
            <w:pPr>
              <w:pStyle w:val="BodyText"/>
            </w:pPr>
            <w:r w:rsidRPr="000E7A04">
              <w:t>Non-essential conditions may be found in the Companion Volume Implementation Guide.</w:t>
            </w:r>
          </w:p>
        </w:tc>
      </w:tr>
    </w:tbl>
    <w:p w:rsidR="00000000" w:rsidRPr="000E7A04" w:rsidP="000E7A04">
      <w:pPr>
        <w:pStyle w:val="NoPaddingFontSize1"/>
      </w:pPr>
    </w:p>
    <w:p w:rsidR="00000000" w:rsidRPr="000E7A04" w:rsidP="000E7A04">
      <w:pPr>
        <w:pStyle w:val="AllowPageBreak"/>
      </w:pPr>
    </w:p>
    <w:p w:rsidR="00000000" w:rsidRPr="000E7A04" w:rsidP="000E7A04">
      <w:pPr>
        <w:pStyle w:val="Heading1"/>
      </w:pPr>
      <w:bookmarkStart w:id="9" w:name="O_1002346"/>
      <w:bookmarkEnd w:id="9"/>
      <w:r w:rsidRPr="000E7A04">
        <w:t>Unit Mapping Information</w:t>
      </w:r>
    </w:p>
    <w:tbl>
      <w:tblPr>
        <w:tblW w:w="9497" w:type="dxa"/>
        <w:tblLayout w:type="fixed"/>
        <w:tblCellMar>
          <w:left w:w="62" w:type="dxa"/>
          <w:right w:w="62" w:type="dxa"/>
        </w:tblCellMar>
        <w:tblLook w:val="0000"/>
      </w:tblPr>
      <w:tblGrid>
        <w:gridCol w:w="9497"/>
      </w:tblGrid>
      <w:tr w:rsidTr="000E7A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t>This unit rep</w:t>
            </w:r>
            <w:r w:rsidRPr="000E7A04">
              <w:t>laces and is equivalent to UETTDRDS32A Draft and layout a power system underground distribution extension.</w:t>
            </w:r>
          </w:p>
        </w:tc>
      </w:tr>
    </w:tbl>
    <w:p w:rsidR="00000000" w:rsidRPr="000E7A04" w:rsidP="000E7A04">
      <w:pPr>
        <w:pStyle w:val="NoPaddingFontSize1"/>
      </w:pPr>
    </w:p>
    <w:p w:rsidR="00000000" w:rsidRPr="000E7A04" w:rsidP="000E7A04">
      <w:pPr>
        <w:pStyle w:val="AllowPageBreak"/>
      </w:pPr>
    </w:p>
    <w:p w:rsidR="00000000" w:rsidRPr="000E7A04" w:rsidP="000E7A04">
      <w:pPr>
        <w:pStyle w:val="Heading1"/>
      </w:pPr>
      <w:bookmarkStart w:id="10" w:name="O_1002353"/>
      <w:bookmarkEnd w:id="10"/>
      <w:r w:rsidRPr="000E7A04">
        <w:t>Links</w:t>
      </w:r>
    </w:p>
    <w:p w:rsidR="00000000" w:rsidRPr="000E7A04" w:rsidP="00A3772D">
      <w:pPr>
        <w:pStyle w:val="BodyText"/>
      </w:pPr>
      <w:r w:rsidRPr="000E7A0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12415">
        <w:rPr>
          <w:rStyle w:val="Hyperlink"/>
        </w:rPr>
        <w:t>https://vetnet.gov.au/Pages/TrainingDocs.aspx?q=229bace1-b7bc-4653-9300-dffb13ecfad7</w:t>
      </w:r>
      <w:r>
        <w:fldChar w:fldCharType="end"/>
      </w:r>
    </w:p>
    <w:p w:rsidR="00000000" w:rsidRPr="000E7A04" w:rsidP="00A3772D">
      <w:pPr>
        <w:pStyle w:val="BodyText"/>
        <w:sectPr w:rsidSect="000E7A04">
          <w:headerReference w:type="default" r:id="rId10"/>
          <w:footerReference w:type="default" r:id="rId11"/>
          <w:pgSz w:w="11908" w:h="16833"/>
          <w:pgMar w:top="1702" w:right="1418" w:bottom="1702" w:left="1418" w:header="992" w:footer="992" w:gutter="0"/>
          <w:cols w:space="720"/>
          <w:noEndnote/>
          <w:docGrid w:linePitch="299"/>
        </w:sectPr>
      </w:pPr>
    </w:p>
    <w:p w:rsidR="00000000" w:rsidRPr="000E7A04" w:rsidP="000E7A04">
      <w:pPr>
        <w:pStyle w:val="SuperHeading"/>
      </w:pPr>
      <w:r w:rsidRPr="000E7A04">
        <w:t>Assessment Requirements for UETTDRDS32 Draft and layout a power system underground distribution extension</w:t>
      </w:r>
    </w:p>
    <w:p w:rsidR="00000000" w:rsidRPr="000E7A04" w:rsidP="000E7A04">
      <w:pPr>
        <w:pStyle w:val="Heading1"/>
      </w:pPr>
      <w:bookmarkStart w:id="11" w:name="O_1002348"/>
      <w:bookmarkEnd w:id="11"/>
      <w:r w:rsidRPr="000E7A04">
        <w:t>Modification History</w:t>
      </w:r>
    </w:p>
    <w:tbl>
      <w:tblPr>
        <w:tblW w:w="9497" w:type="dxa"/>
        <w:tblLayout w:type="fixed"/>
        <w:tblCellMar>
          <w:left w:w="62" w:type="dxa"/>
          <w:right w:w="62" w:type="dxa"/>
        </w:tblCellMar>
        <w:tblLook w:val="0000"/>
      </w:tblPr>
      <w:tblGrid>
        <w:gridCol w:w="9497"/>
      </w:tblGrid>
      <w:tr w:rsidTr="000E7A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t>Release 1. This is the first release of this unit of competency in the UET Transmission, Distribution and Rail Sector Training Package.</w:t>
            </w:r>
          </w:p>
        </w:tc>
      </w:tr>
    </w:tbl>
    <w:p w:rsidR="00000000" w:rsidRPr="000E7A04" w:rsidP="000E7A04">
      <w:pPr>
        <w:pStyle w:val="NoPaddingFontSize1"/>
      </w:pPr>
    </w:p>
    <w:p w:rsidR="00000000" w:rsidRPr="000E7A04" w:rsidP="000E7A04">
      <w:pPr>
        <w:pStyle w:val="AllowPageBreak"/>
      </w:pPr>
    </w:p>
    <w:p w:rsidR="00000000" w:rsidRPr="000E7A04" w:rsidP="000E7A04">
      <w:pPr>
        <w:pStyle w:val="Heading1"/>
      </w:pPr>
      <w:bookmarkStart w:id="12" w:name="O_1002349"/>
      <w:bookmarkEnd w:id="12"/>
      <w:r w:rsidRPr="000E7A04">
        <w:t>Performance Evidence</w:t>
      </w:r>
    </w:p>
    <w:tbl>
      <w:tblPr>
        <w:tblW w:w="9497" w:type="dxa"/>
        <w:tblLayout w:type="fixed"/>
        <w:tblCellMar>
          <w:left w:w="62" w:type="dxa"/>
          <w:right w:w="62" w:type="dxa"/>
        </w:tblCellMar>
        <w:tblLook w:val="0000"/>
      </w:tblPr>
      <w:tblGrid>
        <w:gridCol w:w="9497"/>
      </w:tblGrid>
      <w:tr w:rsidTr="000E7A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Evidence required to demonstrate competence in this unit must be relevant to a</w:t>
            </w:r>
            <w:r w:rsidRPr="000E7A04">
              <w:t xml:space="preserve">nd satisfy all of the requirements of the elements and performance criteria on at least two separate occasions and include:  </w:t>
            </w:r>
          </w:p>
        </w:tc>
      </w:tr>
      <w:tr w:rsidTr="000E7A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A04" w:rsidP="000E7A04">
            <w:pPr>
              <w:pStyle w:val="ListBullet"/>
            </w:pPr>
            <w:r w:rsidRPr="000E7A04">
              <w:t>applying relevant work health and safety (WHS)/occupational health and safety (OHS) requirements including the use of risk contr</w:t>
            </w:r>
            <w:r w:rsidRPr="000E7A04">
              <w:t>ol measures</w:t>
            </w:r>
          </w:p>
          <w:p w:rsidR="00000000" w:rsidRPr="000E7A04" w:rsidP="000E7A04">
            <w:pPr>
              <w:pStyle w:val="ListBullet"/>
            </w:pPr>
            <w:r w:rsidRPr="000E7A04">
              <w:t>applying sustainable energy principles and practices</w:t>
            </w:r>
          </w:p>
          <w:p w:rsidR="00000000" w:rsidRPr="000E7A04" w:rsidP="000E7A04">
            <w:pPr>
              <w:pStyle w:val="ListBullet"/>
            </w:pPr>
            <w:r w:rsidRPr="000E7A04">
              <w:t>drafting at least one (1) of the following:</w:t>
            </w:r>
          </w:p>
          <w:p w:rsidR="00000000" w:rsidRPr="000E7A04" w:rsidP="000E7A04">
            <w:pPr>
              <w:pStyle w:val="ListBullet2"/>
            </w:pPr>
            <w:r w:rsidRPr="000E7A04">
              <w:t>high voltage (HV) multi-phase underground distribution extension plan/layout</w:t>
            </w:r>
          </w:p>
          <w:p w:rsidR="00000000" w:rsidRPr="000E7A04" w:rsidP="000E7A04">
            <w:pPr>
              <w:pStyle w:val="ListBullet2"/>
            </w:pPr>
            <w:r w:rsidRPr="000E7A04">
              <w:t>a low voltage (LV) multi-phase underground distribution extension plan/layout</w:t>
            </w:r>
          </w:p>
          <w:p w:rsidR="00000000" w:rsidRPr="000E7A04" w:rsidP="000E7A04">
            <w:pPr>
              <w:pStyle w:val="ListBullet"/>
            </w:pPr>
            <w:r w:rsidRPr="000E7A04">
              <w:t>laying out at least one (1) of the following:</w:t>
            </w:r>
          </w:p>
          <w:p w:rsidR="00000000" w:rsidRPr="000E7A04" w:rsidP="000E7A04">
            <w:pPr>
              <w:pStyle w:val="ListBullet2"/>
            </w:pPr>
            <w:r w:rsidRPr="000E7A04">
              <w:t>a LV multi-phase underground distribution extension</w:t>
            </w:r>
          </w:p>
          <w:p w:rsidR="00000000" w:rsidRPr="000E7A04" w:rsidP="000E7A04">
            <w:pPr>
              <w:pStyle w:val="ListBullet2"/>
            </w:pPr>
            <w:r w:rsidRPr="000E7A04">
              <w:t>a HV multi-phase underground distribution extension</w:t>
            </w:r>
          </w:p>
          <w:p w:rsidR="00000000" w:rsidRPr="000E7A04" w:rsidP="000E7A04">
            <w:pPr>
              <w:pStyle w:val="ListBullet"/>
            </w:pPr>
            <w:r w:rsidRPr="000E7A04">
              <w:t>dealing with unplanned ev</w:t>
            </w:r>
            <w:r w:rsidRPr="000E7A04">
              <w:t>ents on at least one (1) occasion.</w:t>
            </w:r>
          </w:p>
        </w:tc>
      </w:tr>
    </w:tbl>
    <w:p w:rsidR="00000000" w:rsidRPr="000E7A04" w:rsidP="000E7A04">
      <w:pPr>
        <w:pStyle w:val="NoPaddingFontSize1"/>
      </w:pPr>
    </w:p>
    <w:p w:rsidR="00000000" w:rsidRPr="000E7A04" w:rsidP="000E7A04">
      <w:pPr>
        <w:pStyle w:val="AllowPageBreak"/>
      </w:pPr>
    </w:p>
    <w:p w:rsidR="00000000" w:rsidRPr="000E7A04" w:rsidP="000E7A04">
      <w:pPr>
        <w:pStyle w:val="Heading1"/>
      </w:pPr>
      <w:bookmarkStart w:id="13" w:name="O_1002350"/>
      <w:bookmarkEnd w:id="13"/>
      <w:r w:rsidRPr="000E7A04">
        <w:t>Knowledge Evidence</w:t>
      </w:r>
    </w:p>
    <w:tbl>
      <w:tblPr>
        <w:tblW w:w="9497" w:type="dxa"/>
        <w:tblLayout w:type="fixed"/>
        <w:tblCellMar>
          <w:left w:w="62" w:type="dxa"/>
          <w:right w:w="62" w:type="dxa"/>
        </w:tblCellMar>
        <w:tblLook w:val="0000"/>
      </w:tblPr>
      <w:tblGrid>
        <w:gridCol w:w="9497"/>
      </w:tblGrid>
      <w:tr w:rsidTr="000E7A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7A04">
            <w:pPr>
              <w:pStyle w:val="BodyText"/>
              <w:rPr>
                <w:lang w:val="en-NZ"/>
              </w:rPr>
            </w:pPr>
            <w:r w:rsidRPr="000E7A04">
              <w:t>Evidence required to demonstrate competence in this unit must be relevant to and satisfy all of the requirements of the elements and performance criteria and include knowledge of:</w:t>
            </w:r>
          </w:p>
        </w:tc>
      </w:tr>
      <w:tr w:rsidTr="000E7A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A04" w:rsidP="000E7A04">
            <w:pPr>
              <w:pStyle w:val="ListBullet"/>
            </w:pPr>
            <w:r w:rsidRPr="000E7A04">
              <w:t>installation of underground cable encompassing:</w:t>
            </w:r>
          </w:p>
          <w:p w:rsidR="00000000" w:rsidRPr="000E7A04" w:rsidP="000E7A04">
            <w:pPr>
              <w:pStyle w:val="ListBullet2"/>
            </w:pPr>
            <w:r w:rsidRPr="000E7A04">
              <w:t>requirements for the use of enterprise construction manuals, system diagrams/plans and drawings</w:t>
            </w:r>
          </w:p>
          <w:p w:rsidR="00000000" w:rsidRPr="000E7A04" w:rsidP="000E7A04">
            <w:pPr>
              <w:pStyle w:val="ListBullet2"/>
            </w:pPr>
            <w:r w:rsidRPr="000E7A04">
              <w:t xml:space="preserve">safety precautions specific to the installation of underground cables: </w:t>
            </w:r>
          </w:p>
          <w:p w:rsidR="00000000" w:rsidRPr="000E7A04" w:rsidP="000E7A04">
            <w:pPr>
              <w:pStyle w:val="ListBullet3"/>
            </w:pPr>
            <w:r w:rsidRPr="000E7A04">
              <w:t>excavation and trench safety regulations</w:t>
            </w:r>
          </w:p>
          <w:p w:rsidR="00000000" w:rsidRPr="000E7A04" w:rsidP="000E7A04">
            <w:pPr>
              <w:pStyle w:val="ListBullet3"/>
            </w:pPr>
            <w:r w:rsidRPr="000E7A04">
              <w:t>gas detection procedures</w:t>
            </w:r>
          </w:p>
          <w:p w:rsidR="00000000" w:rsidRPr="000E7A04" w:rsidP="000E7A04">
            <w:pPr>
              <w:pStyle w:val="ListBullet3"/>
            </w:pPr>
            <w:r w:rsidRPr="000E7A04">
              <w:t>working in confined spaces</w:t>
            </w:r>
          </w:p>
          <w:p w:rsidR="00000000" w:rsidRPr="000E7A04" w:rsidP="000E7A04">
            <w:pPr>
              <w:pStyle w:val="ListBullet3"/>
            </w:pPr>
            <w:r w:rsidRPr="000E7A04">
              <w:t xml:space="preserve">personal protective equipment (PPE) </w:t>
            </w:r>
          </w:p>
          <w:p w:rsidR="00000000" w:rsidRPr="000E7A04" w:rsidP="000E7A04">
            <w:pPr>
              <w:pStyle w:val="ListBullet3"/>
            </w:pPr>
            <w:r w:rsidRPr="000E7A04">
              <w:t>hazards for the use of liquid petroleum gas (LPG) equipment for jointing of underground cables</w:t>
            </w:r>
          </w:p>
          <w:p w:rsidR="00000000" w:rsidRPr="000E7A04" w:rsidP="000E7A04">
            <w:pPr>
              <w:pStyle w:val="ListBullet3"/>
            </w:pPr>
            <w:r w:rsidRPr="000E7A04">
              <w:t>gas bottle testing procedures</w:t>
            </w:r>
          </w:p>
          <w:p w:rsidR="00000000" w:rsidRPr="000E7A04" w:rsidP="000E7A04">
            <w:pPr>
              <w:pStyle w:val="ListBullet3"/>
            </w:pPr>
            <w:r w:rsidRPr="000E7A04">
              <w:t>p</w:t>
            </w:r>
            <w:r w:rsidRPr="000E7A04">
              <w:t>ermit to work systems and isolation procedures</w:t>
            </w:r>
          </w:p>
          <w:p w:rsidR="00000000" w:rsidRPr="000E7A04" w:rsidP="000E7A04">
            <w:pPr>
              <w:pStyle w:val="ListBullet2"/>
            </w:pPr>
            <w:r w:rsidRPr="000E7A04">
              <w:t>trench excavation and reinstatement procedures</w:t>
            </w:r>
          </w:p>
          <w:p w:rsidR="00000000" w:rsidRPr="000E7A04" w:rsidP="000E7A04">
            <w:pPr>
              <w:pStyle w:val="ListBullet2"/>
            </w:pPr>
            <w:r w:rsidRPr="000E7A04">
              <w:t xml:space="preserve">installation of underground cable procedures: </w:t>
            </w:r>
          </w:p>
          <w:p w:rsidR="00000000" w:rsidRPr="000E7A04" w:rsidP="000E7A04">
            <w:pPr>
              <w:pStyle w:val="ListBullet3"/>
            </w:pPr>
            <w:r w:rsidRPr="000E7A04">
              <w:t>types of tools and equipment</w:t>
            </w:r>
          </w:p>
          <w:p w:rsidR="00000000" w:rsidRPr="000E7A04" w:rsidP="000E7A04">
            <w:pPr>
              <w:pStyle w:val="ListBullet3"/>
            </w:pPr>
            <w:r w:rsidRPr="000E7A04">
              <w:t>methods of installing conduits</w:t>
            </w:r>
          </w:p>
          <w:p w:rsidR="00000000" w:rsidRPr="000E7A04" w:rsidP="000E7A04">
            <w:pPr>
              <w:pStyle w:val="ListBullet3"/>
            </w:pPr>
            <w:r w:rsidRPr="000E7A04">
              <w:t>methods of installing cables and sealing cable ends (</w:t>
            </w:r>
            <w:r w:rsidRPr="000E7A04">
              <w:t>direct buried, ducts cleated and racked)</w:t>
            </w:r>
          </w:p>
          <w:p w:rsidR="00000000" w:rsidRPr="000E7A04" w:rsidP="000E7A04">
            <w:pPr>
              <w:pStyle w:val="ListBullet2"/>
            </w:pPr>
            <w:r w:rsidRPr="000E7A04">
              <w:t>procedures for the safe use of LPG equipment for cable jointing</w:t>
            </w:r>
          </w:p>
          <w:p w:rsidR="00000000" w:rsidRPr="000E7A04" w:rsidP="000E7A04">
            <w:pPr>
              <w:pStyle w:val="ListBullet"/>
            </w:pPr>
            <w:r w:rsidRPr="000E7A04">
              <w:t>construction and types of underground cables encompassing:</w:t>
            </w:r>
          </w:p>
          <w:p w:rsidR="00000000" w:rsidRPr="000E7A04" w:rsidP="000E7A04">
            <w:pPr>
              <w:pStyle w:val="ListBullet2"/>
            </w:pPr>
            <w:r w:rsidRPr="000E7A04">
              <w:t>safety precautions specific to handling underground cables</w:t>
            </w:r>
          </w:p>
          <w:p w:rsidR="00000000" w:rsidRPr="000E7A04" w:rsidP="000E7A04">
            <w:pPr>
              <w:pStyle w:val="ListBullet2"/>
            </w:pPr>
            <w:r w:rsidRPr="000E7A04">
              <w:t>requirements for the use of enterprise manuals, system diagrams/plans and drawings</w:t>
            </w:r>
          </w:p>
          <w:p w:rsidR="00000000" w:rsidRPr="000E7A04" w:rsidP="000E7A04">
            <w:pPr>
              <w:pStyle w:val="ListBullet2"/>
            </w:pPr>
            <w:r w:rsidRPr="000E7A04">
              <w:t>types and applications of underground cables</w:t>
            </w:r>
          </w:p>
          <w:p w:rsidR="00000000" w:rsidRPr="000E7A04" w:rsidP="000E7A04">
            <w:pPr>
              <w:pStyle w:val="ListBullet2"/>
            </w:pPr>
            <w:r w:rsidRPr="000E7A04">
              <w:t>construction types and structures of underground cables</w:t>
            </w:r>
          </w:p>
          <w:p w:rsidR="00000000" w:rsidRPr="000E7A04" w:rsidP="000E7A04">
            <w:pPr>
              <w:pStyle w:val="ListBullet2"/>
            </w:pPr>
            <w:r w:rsidRPr="000E7A04">
              <w:t>characteristics of different types of underground cables</w:t>
            </w:r>
          </w:p>
          <w:p w:rsidR="00000000" w:rsidRPr="000E7A04" w:rsidP="000E7A04">
            <w:pPr>
              <w:pStyle w:val="ListBullet2"/>
            </w:pPr>
            <w:r w:rsidRPr="000E7A04">
              <w:t>ratings</w:t>
            </w:r>
          </w:p>
          <w:p w:rsidR="00000000" w:rsidRPr="000E7A04" w:rsidP="000E7A04">
            <w:pPr>
              <w:pStyle w:val="ListBullet"/>
            </w:pPr>
            <w:r w:rsidRPr="000E7A04">
              <w:t>enterprise-specific switching diagrams and drawing encompassing:</w:t>
            </w:r>
          </w:p>
          <w:p w:rsidR="00000000" w:rsidRPr="000E7A04" w:rsidP="000E7A04">
            <w:pPr>
              <w:pStyle w:val="ListBullet2"/>
            </w:pPr>
            <w:r w:rsidRPr="000E7A04">
              <w:t xml:space="preserve">types and application of enterprise-specific switching drawings and documents: </w:t>
            </w:r>
          </w:p>
          <w:p w:rsidR="00000000" w:rsidRPr="000E7A04" w:rsidP="000E7A04">
            <w:pPr>
              <w:pStyle w:val="ListBullet3"/>
            </w:pPr>
            <w:r w:rsidRPr="000E7A04">
              <w:t>wiring and schematic diagrams and switching symbols</w:t>
            </w:r>
          </w:p>
          <w:p w:rsidR="00000000" w:rsidRPr="000E7A04" w:rsidP="000E7A04">
            <w:pPr>
              <w:pStyle w:val="ListBullet3"/>
            </w:pPr>
            <w:r w:rsidRPr="000E7A04">
              <w:t>mechanical drawings dealing with switching operations, project charts, switching schedules, graphs, technical manuals and catalogues, and instructions/worksheets</w:t>
            </w:r>
          </w:p>
          <w:p w:rsidR="00000000" w:rsidRPr="000E7A04" w:rsidP="000E7A04">
            <w:pPr>
              <w:pStyle w:val="ListBullet2"/>
            </w:pPr>
            <w:r w:rsidRPr="000E7A04">
              <w:t xml:space="preserve">interpretation of different system switching diagrams: </w:t>
            </w:r>
          </w:p>
          <w:p w:rsidR="00000000" w:rsidRPr="000E7A04" w:rsidP="000E7A04">
            <w:pPr>
              <w:pStyle w:val="ListBullet3"/>
            </w:pPr>
            <w:r w:rsidRPr="000E7A04">
              <w:t>LV system switching diagrams</w:t>
            </w:r>
          </w:p>
          <w:p w:rsidR="00000000" w:rsidRPr="000E7A04" w:rsidP="000E7A04">
            <w:pPr>
              <w:pStyle w:val="ListBullet3"/>
            </w:pPr>
            <w:r w:rsidRPr="000E7A04">
              <w:t xml:space="preserve">direct </w:t>
            </w:r>
            <w:r w:rsidRPr="000E7A04">
              <w:t>current (DC) traction supply sectioning diagrams</w:t>
            </w:r>
          </w:p>
          <w:p w:rsidR="00000000" w:rsidRPr="000E7A04" w:rsidP="000E7A04">
            <w:pPr>
              <w:pStyle w:val="ListBullet3"/>
            </w:pPr>
            <w:r w:rsidRPr="000E7A04">
              <w:t>HV transmission and distribution system symbols and feeder plans</w:t>
            </w:r>
          </w:p>
          <w:p w:rsidR="00000000" w:rsidRPr="000E7A04" w:rsidP="000E7A04">
            <w:pPr>
              <w:pStyle w:val="ListBullet3"/>
            </w:pPr>
            <w:r w:rsidRPr="000E7A04">
              <w:t>processes of updating switching diagrams</w:t>
            </w:r>
          </w:p>
          <w:p w:rsidR="00000000" w:rsidRPr="000E7A04" w:rsidP="000E7A04">
            <w:pPr>
              <w:pStyle w:val="ListBullet"/>
            </w:pPr>
            <w:r w:rsidRPr="000E7A04">
              <w:t>power distribution network documentation encompassing:</w:t>
            </w:r>
          </w:p>
          <w:p w:rsidR="00000000" w:rsidRPr="000E7A04" w:rsidP="000E7A04">
            <w:pPr>
              <w:pStyle w:val="ListBullet2"/>
            </w:pPr>
            <w:r w:rsidRPr="000E7A04">
              <w:t>requirements for the use of manuals, s</w:t>
            </w:r>
            <w:r w:rsidRPr="000E7A04">
              <w:t>ystem diagrams/plans and drawings and for plans such as work method statements for the control of WHS/OHS risks</w:t>
            </w:r>
          </w:p>
          <w:p w:rsidR="00000000" w:rsidRPr="000E7A04" w:rsidP="000E7A04">
            <w:pPr>
              <w:pStyle w:val="ListBullet2"/>
            </w:pPr>
            <w:r w:rsidRPr="000E7A04">
              <w:t xml:space="preserve">types and application of power distribution network documentation drawings and documents: </w:t>
            </w:r>
          </w:p>
          <w:p w:rsidR="00000000" w:rsidRPr="000E7A04" w:rsidP="000E7A04">
            <w:pPr>
              <w:pStyle w:val="ListBullet3"/>
            </w:pPr>
            <w:r w:rsidRPr="000E7A04">
              <w:t>wiring and schematic diagrams, drawings and switchin</w:t>
            </w:r>
            <w:r w:rsidRPr="000E7A04">
              <w:t xml:space="preserve">g symbols, mechanical drawings dealing with the power distribution network, project charts, schedules, graphs, technical manuals and catalogues, and instructions/worksheets </w:t>
            </w:r>
          </w:p>
          <w:p w:rsidR="00000000" w:rsidRPr="000E7A04" w:rsidP="000E7A04">
            <w:pPr>
              <w:pStyle w:val="ListBullet2"/>
            </w:pPr>
            <w:r w:rsidRPr="000E7A04">
              <w:t>interpretation of different diagrams and documentation on LV and HV systems:</w:t>
            </w:r>
          </w:p>
          <w:p w:rsidR="00000000" w:rsidRPr="000E7A04" w:rsidP="000E7A04">
            <w:pPr>
              <w:pStyle w:val="ListBullet3"/>
            </w:pPr>
            <w:r w:rsidRPr="000E7A04">
              <w:t>overhead distribution extensions</w:t>
            </w:r>
          </w:p>
          <w:p w:rsidR="00000000" w:rsidRPr="000E7A04" w:rsidP="000E7A04">
            <w:pPr>
              <w:pStyle w:val="ListBullet3"/>
            </w:pPr>
            <w:r w:rsidRPr="000E7A04">
              <w:t>underground distribution extensions</w:t>
            </w:r>
          </w:p>
          <w:p w:rsidR="00000000" w:rsidRPr="000E7A04" w:rsidP="000E7A04">
            <w:pPr>
              <w:pStyle w:val="ListBullet3"/>
            </w:pPr>
            <w:r w:rsidRPr="000E7A04">
              <w:t xml:space="preserve">distribution substations </w:t>
            </w:r>
          </w:p>
          <w:p w:rsidR="00000000" w:rsidRPr="000E7A04" w:rsidP="000E7A04">
            <w:pPr>
              <w:pStyle w:val="ListBullet3"/>
            </w:pPr>
            <w:r w:rsidRPr="000E7A04">
              <w:t>street lighting systems</w:t>
            </w:r>
          </w:p>
          <w:p w:rsidR="00000000" w:rsidRPr="000E7A04" w:rsidP="000E7A04">
            <w:pPr>
              <w:pStyle w:val="ListBullet"/>
            </w:pPr>
            <w:r w:rsidRPr="000E7A04">
              <w:t>fundamentals of surveying for the purpose of producing an overhead or underground distribution extension encompassing:</w:t>
            </w:r>
          </w:p>
          <w:p w:rsidR="00000000" w:rsidRPr="000E7A04" w:rsidP="000E7A04">
            <w:pPr>
              <w:pStyle w:val="ListBullet2"/>
            </w:pPr>
            <w:r w:rsidRPr="000E7A04">
              <w:t>Commonwealth, state/territory and local government legislation, standards, codes, supply and aviation authority regulations and/or enterprise requirements applicable to the surveying for an overhead and underground extension</w:t>
            </w:r>
          </w:p>
          <w:p w:rsidR="00000000" w:rsidRPr="000E7A04" w:rsidP="000E7A04">
            <w:pPr>
              <w:pStyle w:val="ListBullet2"/>
            </w:pPr>
            <w:r w:rsidRPr="000E7A04">
              <w:t>techniques in measuring heights</w:t>
            </w:r>
            <w:r w:rsidRPr="000E7A04">
              <w:t xml:space="preserve"> and distances</w:t>
            </w:r>
          </w:p>
          <w:p w:rsidR="00000000" w:rsidRPr="000E7A04" w:rsidP="000E7A04">
            <w:pPr>
              <w:pStyle w:val="ListBullet2"/>
            </w:pPr>
            <w:r w:rsidRPr="000E7A04">
              <w:t>techniques in taking bearings angles of deviation using a compass</w:t>
            </w:r>
          </w:p>
          <w:p w:rsidR="00000000" w:rsidRPr="000E7A04" w:rsidP="000E7A04">
            <w:pPr>
              <w:pStyle w:val="ListBullet2"/>
            </w:pPr>
            <w:r w:rsidRPr="000E7A04">
              <w:t>techniques in using a clinometer</w:t>
            </w:r>
          </w:p>
          <w:p w:rsidR="00000000" w:rsidRPr="000E7A04" w:rsidP="000E7A04">
            <w:pPr>
              <w:pStyle w:val="ListBullet2"/>
            </w:pPr>
            <w:r w:rsidRPr="000E7A04">
              <w:t>techniques in recording and storage of data</w:t>
            </w:r>
          </w:p>
          <w:p w:rsidR="00000000" w:rsidRPr="000E7A04" w:rsidP="000E7A04">
            <w:pPr>
              <w:pStyle w:val="ListBullet2"/>
            </w:pPr>
            <w:r w:rsidRPr="000E7A04">
              <w:t>requirements for the use of overhead line construction manuals, system diagrams/plans and drawings</w:t>
            </w:r>
          </w:p>
          <w:p w:rsidR="00000000" w:rsidRPr="000E7A04" w:rsidP="000E7A04">
            <w:pPr>
              <w:pStyle w:val="ListBullet2"/>
            </w:pPr>
            <w:r w:rsidRPr="000E7A04">
              <w:t>techniques in plotting long spans:</w:t>
            </w:r>
          </w:p>
          <w:p w:rsidR="00000000" w:rsidRPr="000E7A04" w:rsidP="000E7A04">
            <w:pPr>
              <w:pStyle w:val="ListBullet3"/>
            </w:pPr>
            <w:r w:rsidRPr="000E7A04">
              <w:t>measuring stick, clinometer, trundle wheel and tapes</w:t>
            </w:r>
          </w:p>
          <w:p w:rsidR="00000000" w:rsidRPr="000E7A04" w:rsidP="000E7A04">
            <w:pPr>
              <w:pStyle w:val="ListBullet3"/>
            </w:pPr>
            <w:r w:rsidRPr="000E7A04">
              <w:t>correction for sloping ground</w:t>
            </w:r>
          </w:p>
          <w:p w:rsidR="00000000" w:rsidRPr="000E7A04" w:rsidP="000E7A04">
            <w:pPr>
              <w:pStyle w:val="ListBullet3"/>
            </w:pPr>
            <w:r w:rsidRPr="000E7A04">
              <w:t>distance across objects and range rods</w:t>
            </w:r>
          </w:p>
          <w:p w:rsidR="00000000" w:rsidRPr="000E7A04" w:rsidP="000E7A04">
            <w:pPr>
              <w:pStyle w:val="ListBullet2"/>
            </w:pPr>
            <w:r w:rsidRPr="000E7A04">
              <w:t>techniques in pegging pole positions:</w:t>
            </w:r>
          </w:p>
          <w:p w:rsidR="00000000" w:rsidRPr="000E7A04" w:rsidP="000E7A04">
            <w:pPr>
              <w:pStyle w:val="ListBullet3"/>
            </w:pPr>
            <w:r w:rsidRPr="000E7A04">
              <w:t>foot path alignments, types of pegs, pegs of other authorities and locating survey pegs</w:t>
            </w:r>
          </w:p>
          <w:p w:rsidR="00000000" w:rsidRPr="000E7A04" w:rsidP="000E7A04">
            <w:pPr>
              <w:pStyle w:val="ListBullet"/>
            </w:pPr>
            <w:r w:rsidRPr="000E7A04">
              <w:t>fundamentals of computer-aided drafting (CAD) for drafting and layout of distribution extension and upgrades encompassing:</w:t>
            </w:r>
          </w:p>
          <w:p w:rsidR="00000000" w:rsidRPr="000E7A04" w:rsidP="000E7A04">
            <w:pPr>
              <w:pStyle w:val="ListBullet2"/>
            </w:pPr>
            <w:r w:rsidRPr="000E7A04">
              <w:t>Commonwealth, state/territory and local government legislation, standards, codes, supply authority regulations and/or enterprise requirements applicable to the drafting and layouts of distribution extensions and upgrades</w:t>
            </w:r>
          </w:p>
          <w:p w:rsidR="00000000" w:rsidRPr="000E7A04" w:rsidP="000E7A04">
            <w:pPr>
              <w:pStyle w:val="ListBullet2"/>
            </w:pPr>
            <w:r w:rsidRPr="000E7A04">
              <w:t>types of computer hardware and soft</w:t>
            </w:r>
            <w:r w:rsidRPr="000E7A04">
              <w:t>ware, tools and equipment for the production of a draft and layout of distribution extension and or upgrade</w:t>
            </w:r>
          </w:p>
          <w:p w:rsidR="00000000" w:rsidRPr="000E7A04" w:rsidP="000E7A04">
            <w:pPr>
              <w:pStyle w:val="ListBullet2"/>
            </w:pPr>
            <w:r w:rsidRPr="000E7A04">
              <w:t>techniques in storing and retrieving programs and files from the computer</w:t>
            </w:r>
          </w:p>
          <w:p w:rsidR="00000000" w:rsidRPr="000E7A04" w:rsidP="000E7A04">
            <w:pPr>
              <w:pStyle w:val="ListBullet2"/>
            </w:pPr>
            <w:r w:rsidRPr="000E7A04">
              <w:t>identification and methods of retrieving and manipulating digital symbols,</w:t>
            </w:r>
            <w:r w:rsidRPr="000E7A04">
              <w:t xml:space="preserve"> designs, layouts, fonts and graphs stored in the computer</w:t>
            </w:r>
          </w:p>
          <w:p w:rsidR="00000000" w:rsidRPr="000E7A04" w:rsidP="000E7A04">
            <w:pPr>
              <w:pStyle w:val="ListBullet2"/>
            </w:pPr>
            <w:r w:rsidRPr="000E7A04">
              <w:t>techniques in using the CAD package in following necessary commands and protocols in accordance with the operating instructions of the CAD software manufacturer, such as:</w:t>
            </w:r>
          </w:p>
          <w:p w:rsidR="00000000" w:rsidRPr="000E7A04" w:rsidP="000E7A04">
            <w:pPr>
              <w:pStyle w:val="ListBullet3"/>
            </w:pPr>
            <w:r w:rsidRPr="000E7A04">
              <w:t>using file structure, men</w:t>
            </w:r>
            <w:r w:rsidRPr="000E7A04">
              <w:t xml:space="preserve">u utilisation, system library usage, data banking, achieving, file management and maintenance procedures </w:t>
            </w:r>
          </w:p>
          <w:p w:rsidR="00000000" w:rsidRPr="000E7A04" w:rsidP="000E7A04">
            <w:pPr>
              <w:pStyle w:val="ListBullet2"/>
            </w:pPr>
            <w:r w:rsidRPr="000E7A04">
              <w:t>calculation of dimensions and drafting measurements using the computer</w:t>
            </w:r>
          </w:p>
          <w:p w:rsidR="00000000" w:rsidRPr="000E7A04" w:rsidP="000E7A04">
            <w:pPr>
              <w:pStyle w:val="ListBullet2"/>
            </w:pPr>
            <w:r w:rsidRPr="000E7A04">
              <w:t>techniques in the preparation of preliminary sketches using the computer</w:t>
            </w:r>
          </w:p>
          <w:p w:rsidR="00000000" w:rsidRPr="000E7A04" w:rsidP="000E7A04">
            <w:pPr>
              <w:pStyle w:val="ListBullet2"/>
            </w:pPr>
            <w:r w:rsidRPr="000E7A04">
              <w:t>techniques in using 2-D computer graphics system and associated equipment to produce a distribution extension and/or upgrade draft or layout</w:t>
            </w:r>
          </w:p>
          <w:p w:rsidR="00000000" w:rsidRPr="000E7A04" w:rsidP="000E7A04">
            <w:pPr>
              <w:pStyle w:val="ListBullet2"/>
            </w:pPr>
            <w:r w:rsidRPr="000E7A04">
              <w:t>techniques to diagnosing basic faults in computer operation</w:t>
            </w:r>
          </w:p>
          <w:p w:rsidR="00000000" w:rsidRPr="000E7A04" w:rsidP="000E7A04">
            <w:pPr>
              <w:pStyle w:val="ListBullet"/>
            </w:pPr>
            <w:r w:rsidRPr="000E7A04">
              <w:t>layout principles for underground mains distribution e</w:t>
            </w:r>
            <w:r w:rsidRPr="000E7A04">
              <w:t>xtension encompassing:</w:t>
            </w:r>
          </w:p>
          <w:p w:rsidR="00000000" w:rsidRPr="000E7A04" w:rsidP="000E7A04">
            <w:pPr>
              <w:pStyle w:val="ListBullet2"/>
            </w:pPr>
            <w:r w:rsidRPr="000E7A04">
              <w:t>Commonwealth, state/territory and local government legislation, standards, codes, supply authority regulations and/or enterprise requirements applicable to underground mains distribution extension</w:t>
            </w:r>
          </w:p>
          <w:p w:rsidR="00000000" w:rsidRPr="000E7A04" w:rsidP="000E7A04">
            <w:pPr>
              <w:pStyle w:val="ListBullet2"/>
            </w:pPr>
            <w:r w:rsidRPr="000E7A04">
              <w:t>requirements for the use of underground mains construction manuals, system diagrams/plans and drawings and for plans such as work method statements for the control of WHS/OHS risks</w:t>
            </w:r>
          </w:p>
          <w:p w:rsidR="00000000" w:rsidRPr="000E7A04" w:rsidP="000E7A04">
            <w:pPr>
              <w:pStyle w:val="ListBullet2"/>
            </w:pPr>
            <w:r w:rsidRPr="000E7A04">
              <w:t>methods in determining material, equipment and tool lists:</w:t>
            </w:r>
          </w:p>
          <w:p w:rsidR="00000000" w:rsidRPr="000E7A04" w:rsidP="000E7A04">
            <w:pPr>
              <w:pStyle w:val="ListBullet3"/>
            </w:pPr>
            <w:r w:rsidRPr="000E7A04">
              <w:t>components type</w:t>
            </w:r>
            <w:r w:rsidRPr="000E7A04">
              <w:t>s and quantity required</w:t>
            </w:r>
          </w:p>
          <w:p w:rsidR="00000000" w:rsidRPr="000E7A04" w:rsidP="000E7A04">
            <w:pPr>
              <w:pStyle w:val="ListBullet3"/>
            </w:pPr>
            <w:r w:rsidRPr="000E7A04">
              <w:t>spacing of components and equipment</w:t>
            </w:r>
          </w:p>
          <w:p w:rsidR="00000000" w:rsidRPr="000E7A04" w:rsidP="000E7A04">
            <w:pPr>
              <w:pStyle w:val="ListBullet3"/>
            </w:pPr>
            <w:r w:rsidRPr="000E7A04">
              <w:t>costings of items and components</w:t>
            </w:r>
          </w:p>
          <w:p w:rsidR="00000000" w:rsidRPr="000E7A04" w:rsidP="000E7A04">
            <w:pPr>
              <w:pStyle w:val="ListBullet2"/>
            </w:pPr>
            <w:r w:rsidRPr="000E7A04">
              <w:t>purchasing and contractual arrangements, including requirements to eliminate WHS/OHS hazards, minimise risks and provide residual WHS/OHS risk information</w:t>
            </w:r>
          </w:p>
          <w:p w:rsidR="00000000" w:rsidRPr="000E7A04" w:rsidP="000E7A04">
            <w:pPr>
              <w:pStyle w:val="ListBullet2"/>
            </w:pPr>
            <w:r w:rsidRPr="000E7A04">
              <w:t>determination of conductor size, type and route length</w:t>
            </w:r>
          </w:p>
          <w:p w:rsidR="00000000" w:rsidRPr="000E7A04" w:rsidP="000E7A04">
            <w:pPr>
              <w:pStyle w:val="ListBullet2"/>
            </w:pPr>
            <w:r w:rsidRPr="000E7A04">
              <w:t>resources needed for the laying of conductors</w:t>
            </w:r>
          </w:p>
          <w:p w:rsidR="00000000" w:rsidRPr="000E7A04" w:rsidP="000E7A04">
            <w:pPr>
              <w:pStyle w:val="ListBullet2"/>
            </w:pPr>
            <w:r w:rsidRPr="000E7A04">
              <w:t>determining the appropriate excavation for the location</w:t>
            </w:r>
          </w:p>
          <w:p w:rsidR="00000000" w:rsidRPr="000E7A04" w:rsidP="000E7A04">
            <w:pPr>
              <w:pStyle w:val="ListBullet2"/>
            </w:pPr>
            <w:r w:rsidRPr="000E7A04">
              <w:t>determining the size and depth of excavation</w:t>
            </w:r>
          </w:p>
          <w:p w:rsidR="00000000" w:rsidRPr="000E7A04" w:rsidP="000E7A04">
            <w:pPr>
              <w:pStyle w:val="ListBullet2"/>
            </w:pPr>
            <w:r w:rsidRPr="000E7A04">
              <w:t>determining the trench and pit layout procedures</w:t>
            </w:r>
          </w:p>
          <w:p w:rsidR="00000000" w:rsidRPr="000E7A04" w:rsidP="000E7A04">
            <w:pPr>
              <w:pStyle w:val="ListBullet2"/>
            </w:pPr>
            <w:r w:rsidRPr="000E7A04">
              <w:t>minim</w:t>
            </w:r>
            <w:r w:rsidRPr="000E7A04">
              <w:t>um clearances between conductors</w:t>
            </w:r>
          </w:p>
          <w:p w:rsidR="00000000" w:rsidRPr="000E7A04" w:rsidP="000E7A04">
            <w:pPr>
              <w:pStyle w:val="ListBullet2"/>
            </w:pPr>
            <w:r w:rsidRPr="000E7A04">
              <w:t>estimation of the duration of underground distribution extension project.</w:t>
            </w:r>
          </w:p>
        </w:tc>
      </w:tr>
    </w:tbl>
    <w:p w:rsidR="00000000" w:rsidRPr="000E7A04" w:rsidP="000E7A04">
      <w:pPr>
        <w:pStyle w:val="NoPaddingFontSize1"/>
      </w:pPr>
    </w:p>
    <w:p w:rsidR="00000000" w:rsidRPr="000E7A04" w:rsidP="000E7A04">
      <w:pPr>
        <w:pStyle w:val="AllowPageBreak"/>
      </w:pPr>
    </w:p>
    <w:p w:rsidR="00000000" w:rsidRPr="000E7A04" w:rsidP="000E7A04">
      <w:pPr>
        <w:pStyle w:val="Heading1"/>
      </w:pPr>
      <w:bookmarkStart w:id="14" w:name="O_1002351"/>
      <w:bookmarkEnd w:id="14"/>
      <w:r w:rsidRPr="000E7A04">
        <w:t>Assessment Conditions</w:t>
      </w:r>
    </w:p>
    <w:tbl>
      <w:tblPr>
        <w:tblW w:w="9497" w:type="dxa"/>
        <w:tblLayout w:type="fixed"/>
        <w:tblCellMar>
          <w:left w:w="62" w:type="dxa"/>
          <w:right w:w="62" w:type="dxa"/>
        </w:tblCellMar>
        <w:tblLook w:val="0000"/>
      </w:tblPr>
      <w:tblGrid>
        <w:gridCol w:w="9497"/>
      </w:tblGrid>
      <w:tr w:rsidTr="000E7A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7A04" w:rsidP="000E7A04">
            <w:pPr>
              <w:pStyle w:val="BodyText"/>
            </w:pPr>
            <w:r w:rsidRPr="000E7A04">
              <w:t>Assessors must hold credentials specified within the Standards for Registered Training Organisations cur</w:t>
            </w:r>
            <w:r w:rsidRPr="000E7A04">
              <w:t>rent at the time of assessment.</w:t>
            </w:r>
          </w:p>
          <w:p w:rsidR="00000000" w:rsidRPr="000E7A04" w:rsidP="000E7A04">
            <w:pPr>
              <w:pStyle w:val="BodyText"/>
            </w:pPr>
            <w:r w:rsidRPr="000E7A04">
              <w:t>Assessment must satisfy the Principles of Assessment and Rules of Evidence and all regulatory requirements included within the Standards for Registered Training Organisations current at the time of assessment.</w:t>
            </w:r>
          </w:p>
          <w:p w:rsidR="00000000" w:rsidRPr="000E7A04" w:rsidP="000E7A04">
            <w:pPr>
              <w:pStyle w:val="BodyText"/>
            </w:pPr>
            <w:r w:rsidRPr="000E7A04">
              <w:t>Assessment mus</w:t>
            </w:r>
            <w:r w:rsidRPr="000E7A04">
              <w:t>t occur in workplace operational situations where it is appropriate to do so; where this is not appropriate, assessment must occur in simulated conditions involving realistic and authentic activities that replicate operational workplace conditions.</w:t>
            </w:r>
          </w:p>
          <w:p w:rsidR="00000000" w:rsidRPr="000E7A04" w:rsidP="000E7A04">
            <w:pPr>
              <w:pStyle w:val="BodyText"/>
            </w:pPr>
            <w:r w:rsidRPr="000E7A04">
              <w:t>Assessm</w:t>
            </w:r>
            <w:r w:rsidRPr="000E7A04">
              <w:t>ent processes and techniques must be appropriate to the language, literacy and numeracy requirements of the work being performed and the needs of the candidate.</w:t>
            </w:r>
          </w:p>
          <w:p w:rsidR="00000000" w:rsidRPr="000E7A04" w:rsidP="000E7A04">
            <w:pPr>
              <w:pStyle w:val="BodyText"/>
            </w:pPr>
            <w:r w:rsidRPr="000E7A04">
              <w:t>Resources for assessment must include access to:</w:t>
            </w:r>
          </w:p>
          <w:p w:rsidR="00000000" w:rsidRPr="000E7A04" w:rsidP="000E7A04">
            <w:pPr>
              <w:pStyle w:val="ListBullet"/>
            </w:pPr>
            <w:r w:rsidRPr="000E7A04">
              <w:t>a range of relevant exercises, case studies a</w:t>
            </w:r>
            <w:r w:rsidRPr="000E7A04">
              <w:t>nd/or other simulations</w:t>
            </w:r>
          </w:p>
          <w:p w:rsidR="00000000" w:rsidRPr="000E7A04" w:rsidP="000E7A04">
            <w:pPr>
              <w:pStyle w:val="ListBullet"/>
            </w:pPr>
            <w:r w:rsidRPr="000E7A04">
              <w:t>relevant and appropriate materials, tools, facilities, equipment and PPE currently used in industry</w:t>
            </w:r>
          </w:p>
          <w:p w:rsidR="00000000" w:rsidRPr="000E7A04" w:rsidP="000E7A04">
            <w:pPr>
              <w:pStyle w:val="ListBullet"/>
            </w:pPr>
            <w:r w:rsidRPr="000E7A04">
              <w:t xml:space="preserve">applicable documentation, including workplace procedures, relevant industry standards, equipment specifications, regulations, codes </w:t>
            </w:r>
            <w:r w:rsidRPr="000E7A04">
              <w:t>of practice and operation manuals.</w:t>
            </w:r>
          </w:p>
        </w:tc>
      </w:tr>
    </w:tbl>
    <w:p w:rsidR="00000000" w:rsidRPr="000E7A04" w:rsidP="000E7A04">
      <w:pPr>
        <w:pStyle w:val="NoPaddingFontSize1"/>
      </w:pPr>
    </w:p>
    <w:p w:rsidR="00000000" w:rsidRPr="000E7A04" w:rsidP="000E7A04">
      <w:pPr>
        <w:pStyle w:val="AllowPageBreak"/>
      </w:pPr>
    </w:p>
    <w:p w:rsidR="00000000" w:rsidRPr="000E7A04" w:rsidP="000E7A04">
      <w:pPr>
        <w:pStyle w:val="Heading1"/>
      </w:pPr>
      <w:bookmarkStart w:id="15" w:name="O_1002354"/>
      <w:bookmarkEnd w:id="15"/>
      <w:r w:rsidRPr="000E7A04">
        <w:t>Links</w:t>
      </w:r>
    </w:p>
    <w:p w:rsidR="00000000" w:rsidRPr="000E7A04" w:rsidP="00A3772D">
      <w:pPr>
        <w:pStyle w:val="BodyText"/>
      </w:pPr>
      <w:r w:rsidRPr="000E7A0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12415">
        <w:rPr>
          <w:rStyle w:val="Hyperlink"/>
        </w:rPr>
        <w:t>https://vetnet.gov.au/Pages/TrainingDocs.aspx?q=229bace1-b7bc-4653-9300-dffb13ecfad7</w:t>
      </w:r>
      <w:r>
        <w:fldChar w:fldCharType="end"/>
      </w:r>
    </w:p>
    <w:p w:rsidR="00000000" w:rsidRPr="000E7A04" w:rsidP="000E7A04"/>
    <w:sectPr w:rsidSect="000E7A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04" w:rsidRPr="00A3772D" w:rsidP="00A377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2D" w:rsidP="000E7A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3772D" w:rsidP="000E7A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3772D" w:rsidP="000E7A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04" w:rsidP="000E7A04">
    <w:pPr>
      <w:pStyle w:val="Footer"/>
      <w:framePr w:wrap="around"/>
    </w:pPr>
    <w:r>
      <w:fldChar w:fldCharType="begin"/>
    </w:r>
    <w:r>
      <w:instrText xml:space="preserve"> DOCPROPERTY  Subject  \* MERGEFORMAT </w:instrText>
    </w:r>
    <w:r>
      <w:fldChar w:fldCharType="separate"/>
    </w:r>
    <w:r w:rsidR="00A3772D">
      <w:t>Approved</w:t>
    </w:r>
    <w:r w:rsidR="00A3772D">
      <w:fldChar w:fldCharType="end"/>
    </w:r>
    <w:r>
      <w:tab/>
      <w:t xml:space="preserve">Page </w:t>
    </w:r>
    <w:r>
      <w:fldChar w:fldCharType="begin"/>
    </w:r>
    <w:r>
      <w:instrText xml:space="preserve"> PAGE  \* Arabic  \* MERGEFORMAT </w:instrText>
    </w:r>
    <w:r>
      <w:fldChar w:fldCharType="separate"/>
    </w:r>
    <w:r w:rsidR="00A3772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772D">
      <w:rPr>
        <w:noProof/>
      </w:rPr>
      <w:t>7</w:t>
    </w:r>
    <w:r>
      <w:rPr>
        <w:noProof/>
      </w:rPr>
      <w:fldChar w:fldCharType="end"/>
    </w:r>
  </w:p>
  <w:p w:rsidR="000E7A04" w:rsidP="000E7A04">
    <w:pPr>
      <w:pStyle w:val="Footer"/>
      <w:framePr w:wrap="around"/>
    </w:pPr>
    <w:r>
      <w:t xml:space="preserve">© Commonwealth of Australia, </w:t>
    </w:r>
    <w:r>
      <w:fldChar w:fldCharType="begin"/>
    </w:r>
    <w:r>
      <w:instrText xml:space="preserve"> DATE  \@ "yyyy"  \* MERGEFORMAT </w:instrText>
    </w:r>
    <w:r>
      <w:fldChar w:fldCharType="separate"/>
    </w:r>
    <w:r w:rsidR="00A3772D">
      <w:rPr>
        <w:noProof/>
      </w:rPr>
      <w:t>2025</w:t>
    </w:r>
    <w:r>
      <w:fldChar w:fldCharType="end"/>
    </w:r>
    <w:r>
      <w:tab/>
    </w:r>
    <w:r>
      <w:fldChar w:fldCharType="begin"/>
    </w:r>
    <w:r>
      <w:instrText xml:space="preserve"> DOCPROPERTY  Author  \* MERGEFORMAT </w:instrText>
    </w:r>
    <w:r>
      <w:fldChar w:fldCharType="separate"/>
    </w:r>
    <w:r w:rsidR="00A3772D">
      <w:t>Powering Skills Organisation</w:t>
    </w:r>
    <w:r w:rsidR="00A3772D">
      <w:fldChar w:fldCharType="end"/>
    </w:r>
  </w:p>
  <w:p w:rsidR="000E7A04" w:rsidP="000E7A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7A04" w:rsidRPr="00A3772D" w:rsidP="00A377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72D" w:rsidRPr="002D2AF8" w:rsidP="000E7A04">
    <w:pPr>
      <w:pStyle w:val="Header"/>
      <w:framePr w:wrap="around"/>
    </w:pPr>
    <w:r>
      <w:fldChar w:fldCharType="begin"/>
    </w:r>
    <w:r>
      <w:instrText xml:space="preserve"> TITLE   \* MERGEFORMAT </w:instrText>
    </w:r>
    <w:r>
      <w:fldChar w:fldCharType="separate"/>
    </w:r>
    <w:r>
      <w:t>UETTDRDS32 Draft and layout a power system underground distribution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772D" w:rsidP="000E7A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04" w:rsidRPr="002D2AF8" w:rsidP="000E7A04">
    <w:pPr>
      <w:pStyle w:val="Header"/>
      <w:framePr w:wrap="around"/>
    </w:pPr>
    <w:r>
      <w:fldChar w:fldCharType="begin"/>
    </w:r>
    <w:r>
      <w:instrText xml:space="preserve"> TITLE   \* MERGEFORMAT </w:instrText>
    </w:r>
    <w:r>
      <w:fldChar w:fldCharType="separate"/>
    </w:r>
    <w:r w:rsidR="00A3772D">
      <w:t>UETTDRDS32 Draft and layout a power system underground distribution extension</w:t>
    </w:r>
    <w:r w:rsidR="00A3772D">
      <w:fldChar w:fldCharType="end"/>
    </w:r>
    <w:r>
      <w:tab/>
      <w:t xml:space="preserve">Date this document was generated: </w:t>
    </w:r>
    <w:r>
      <w:fldChar w:fldCharType="begin"/>
    </w:r>
    <w:r>
      <w:instrText xml:space="preserve"> CREATEDATE  \@ "d MMMM yyyy"  \* MERGEFORMAT </w:instrText>
    </w:r>
    <w:r>
      <w:fldChar w:fldCharType="separate"/>
    </w:r>
    <w:r w:rsidR="00A3772D">
      <w:rPr>
        <w:noProof/>
      </w:rPr>
      <w:t>2 March 2025</w:t>
    </w:r>
    <w:r>
      <w:fldChar w:fldCharType="end"/>
    </w:r>
  </w:p>
  <w:p w:rsidR="000E7A04" w:rsidP="000E7A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B0DC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2E00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E2D9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A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A04"/>
    <w:pPr>
      <w:spacing w:before="360" w:after="60"/>
      <w:outlineLvl w:val="0"/>
    </w:pPr>
    <w:rPr>
      <w:sz w:val="32"/>
    </w:rPr>
  </w:style>
  <w:style w:type="paragraph" w:styleId="Heading2">
    <w:name w:val="heading 2"/>
    <w:basedOn w:val="HeadingBase"/>
    <w:next w:val="BodyText"/>
    <w:link w:val="Heading2Char"/>
    <w:qFormat/>
    <w:rsid w:val="000E7A04"/>
    <w:pPr>
      <w:keepLines/>
      <w:spacing w:before="240" w:after="120"/>
      <w:outlineLvl w:val="1"/>
    </w:pPr>
    <w:rPr>
      <w:sz w:val="28"/>
      <w:szCs w:val="40"/>
    </w:rPr>
  </w:style>
  <w:style w:type="paragraph" w:styleId="Heading3">
    <w:name w:val="heading 3"/>
    <w:basedOn w:val="HeadingBase"/>
    <w:next w:val="BodyText"/>
    <w:link w:val="Heading3Char"/>
    <w:qFormat/>
    <w:rsid w:val="000E7A04"/>
    <w:pPr>
      <w:spacing w:before="180" w:after="120"/>
      <w:outlineLvl w:val="2"/>
    </w:pPr>
    <w:rPr>
      <w:spacing w:val="-10"/>
      <w:kern w:val="32"/>
    </w:rPr>
  </w:style>
  <w:style w:type="paragraph" w:styleId="Heading4">
    <w:name w:val="heading 4"/>
    <w:basedOn w:val="HeadingBase"/>
    <w:next w:val="BodyText"/>
    <w:link w:val="Heading4Char"/>
    <w:qFormat/>
    <w:rsid w:val="000E7A04"/>
    <w:pPr>
      <w:spacing w:before="160" w:after="120"/>
      <w:outlineLvl w:val="3"/>
    </w:pPr>
    <w:rPr>
      <w:sz w:val="22"/>
    </w:rPr>
  </w:style>
  <w:style w:type="paragraph" w:styleId="Heading5">
    <w:name w:val="heading 5"/>
    <w:basedOn w:val="HeadingBase"/>
    <w:next w:val="Normal"/>
    <w:link w:val="Heading5Char"/>
    <w:qFormat/>
    <w:rsid w:val="000E7A04"/>
    <w:pPr>
      <w:spacing w:before="80"/>
      <w:outlineLvl w:val="4"/>
    </w:pPr>
    <w:rPr>
      <w:color w:val="918585"/>
      <w:sz w:val="20"/>
    </w:rPr>
  </w:style>
  <w:style w:type="paragraph" w:styleId="Heading6">
    <w:name w:val="heading 6"/>
    <w:basedOn w:val="HeadingBase"/>
    <w:next w:val="Normal"/>
    <w:link w:val="Heading6Char"/>
    <w:qFormat/>
    <w:rsid w:val="000E7A04"/>
    <w:pPr>
      <w:spacing w:before="60"/>
      <w:outlineLvl w:val="5"/>
    </w:pPr>
    <w:rPr>
      <w:color w:val="918585"/>
      <w:sz w:val="20"/>
    </w:rPr>
  </w:style>
  <w:style w:type="paragraph" w:styleId="Heading7">
    <w:name w:val="heading 7"/>
    <w:basedOn w:val="Normal"/>
    <w:next w:val="Normal"/>
    <w:link w:val="Heading7Char"/>
    <w:qFormat/>
    <w:rsid w:val="000E7A04"/>
    <w:pPr>
      <w:ind w:left="720"/>
      <w:outlineLvl w:val="6"/>
    </w:pPr>
    <w:rPr>
      <w:i/>
    </w:rPr>
  </w:style>
  <w:style w:type="paragraph" w:styleId="Heading8">
    <w:name w:val="heading 8"/>
    <w:basedOn w:val="Normal"/>
    <w:next w:val="Normal"/>
    <w:link w:val="Heading8Char"/>
    <w:qFormat/>
    <w:rsid w:val="000E7A04"/>
    <w:pPr>
      <w:ind w:left="720"/>
      <w:outlineLvl w:val="7"/>
    </w:pPr>
    <w:rPr>
      <w:i/>
    </w:rPr>
  </w:style>
  <w:style w:type="paragraph" w:styleId="Heading9">
    <w:name w:val="heading 9"/>
    <w:basedOn w:val="Normal"/>
    <w:next w:val="Normal"/>
    <w:link w:val="Heading9Char"/>
    <w:qFormat/>
    <w:rsid w:val="000E7A04"/>
    <w:pPr>
      <w:ind w:left="720"/>
      <w:outlineLvl w:val="8"/>
    </w:pPr>
    <w:rPr>
      <w:i/>
    </w:rPr>
  </w:style>
  <w:style w:type="character" w:default="1" w:styleId="DefaultParagraphFont">
    <w:name w:val="Default Paragraph Font"/>
    <w:uiPriority w:val="1"/>
    <w:unhideWhenUsed/>
    <w:rsid w:val="000E7A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A04"/>
  </w:style>
  <w:style w:type="character" w:customStyle="1" w:styleId="Heading1Char">
    <w:name w:val="Heading 1 Char"/>
    <w:basedOn w:val="DefaultParagraphFont"/>
    <w:link w:val="Heading1"/>
    <w:rsid w:val="000E7A04"/>
    <w:rPr>
      <w:rFonts w:ascii="Times New Roman" w:eastAsia="Times New Roman" w:hAnsi="Times New Roman" w:cs="Times New Roman"/>
      <w:b/>
      <w:sz w:val="32"/>
      <w:szCs w:val="20"/>
      <w:lang w:eastAsia="en-US"/>
    </w:rPr>
  </w:style>
  <w:style w:type="paragraph" w:styleId="BodyText">
    <w:name w:val="Body Text"/>
    <w:basedOn w:val="Normal"/>
    <w:link w:val="BodyTextChar"/>
    <w:rsid w:val="000E7A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7A04"/>
    <w:rPr>
      <w:rFonts w:ascii="Times New Roman" w:eastAsia="Times New Roman" w:hAnsi="Times New Roman" w:cs="Times New Roman"/>
      <w:sz w:val="24"/>
      <w:lang w:eastAsia="en-US"/>
    </w:rPr>
  </w:style>
  <w:style w:type="paragraph" w:styleId="ListBullet">
    <w:name w:val="List Bullet"/>
    <w:basedOn w:val="List"/>
    <w:rsid w:val="000E7A04"/>
    <w:pPr>
      <w:numPr>
        <w:numId w:val="13"/>
      </w:numPr>
      <w:tabs>
        <w:tab w:val="clear" w:pos="340"/>
      </w:tabs>
      <w:spacing w:before="40" w:after="40"/>
    </w:pPr>
  </w:style>
  <w:style w:type="character" w:customStyle="1" w:styleId="SpecialBold">
    <w:name w:val="Special Bold"/>
    <w:basedOn w:val="DefaultParagraphFont"/>
    <w:rsid w:val="000E7A04"/>
    <w:rPr>
      <w:b/>
      <w:spacing w:val="0"/>
    </w:rPr>
  </w:style>
  <w:style w:type="paragraph" w:styleId="ListBullet2">
    <w:name w:val="List Bullet 2"/>
    <w:basedOn w:val="List2"/>
    <w:rsid w:val="000E7A04"/>
    <w:pPr>
      <w:numPr>
        <w:numId w:val="14"/>
      </w:numPr>
      <w:tabs>
        <w:tab w:val="clear" w:pos="680"/>
      </w:tabs>
    </w:pPr>
  </w:style>
  <w:style w:type="paragraph" w:customStyle="1" w:styleId="SuperHeading">
    <w:name w:val="SuperHeading"/>
    <w:basedOn w:val="Normal"/>
    <w:rsid w:val="000E7A04"/>
    <w:pPr>
      <w:spacing w:before="240" w:after="120"/>
      <w:outlineLvl w:val="0"/>
    </w:pPr>
    <w:rPr>
      <w:rFonts w:ascii="Times New Roman" w:hAnsi="Times New Roman"/>
      <w:b/>
      <w:sz w:val="32"/>
    </w:rPr>
  </w:style>
  <w:style w:type="paragraph" w:customStyle="1" w:styleId="AllowPageBreak">
    <w:name w:val="AllowPageBreak"/>
    <w:rsid w:val="000E7A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7A0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7A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A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A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A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A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A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A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A04"/>
    <w:rPr>
      <w:rFonts w:ascii="Courier New" w:eastAsia="Times New Roman" w:hAnsi="Courier New" w:cs="Times New Roman"/>
      <w:i/>
      <w:szCs w:val="20"/>
      <w:lang w:eastAsia="en-US"/>
    </w:rPr>
  </w:style>
  <w:style w:type="paragraph" w:customStyle="1" w:styleId="HeadingBase">
    <w:name w:val="Heading Base"/>
    <w:rsid w:val="000E7A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A04"/>
    <w:pPr>
      <w:tabs>
        <w:tab w:val="right" w:leader="dot" w:pos="9072"/>
      </w:tabs>
      <w:ind w:left="567"/>
    </w:pPr>
    <w:rPr>
      <w:szCs w:val="22"/>
    </w:rPr>
  </w:style>
  <w:style w:type="paragraph" w:customStyle="1" w:styleId="TOCBase">
    <w:name w:val="TOC Base"/>
    <w:rsid w:val="000E7A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A04"/>
    <w:pPr>
      <w:tabs>
        <w:tab w:val="right" w:leader="dot" w:pos="9072"/>
      </w:tabs>
      <w:spacing w:before="40" w:after="40"/>
      <w:ind w:left="284"/>
    </w:pPr>
    <w:rPr>
      <w:rFonts w:ascii="Times New Roman" w:hAnsi="Times New Roman"/>
    </w:rPr>
  </w:style>
  <w:style w:type="paragraph" w:styleId="TOC1">
    <w:name w:val="toc 1"/>
    <w:basedOn w:val="TOCBase"/>
    <w:next w:val="Normal"/>
    <w:rsid w:val="000E7A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7A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A04"/>
    <w:rPr>
      <w:rFonts w:ascii="Times New Roman" w:eastAsia="Times New Roman" w:hAnsi="Times New Roman" w:cs="Times New Roman"/>
      <w:sz w:val="16"/>
      <w:lang w:eastAsia="en-US"/>
    </w:rPr>
  </w:style>
  <w:style w:type="paragraph" w:styleId="Title">
    <w:name w:val="Title"/>
    <w:basedOn w:val="HeadingBase"/>
    <w:link w:val="TitleChar"/>
    <w:qFormat/>
    <w:rsid w:val="000E7A04"/>
    <w:pPr>
      <w:spacing w:before="5040"/>
      <w:jc w:val="center"/>
    </w:pPr>
    <w:rPr>
      <w:sz w:val="48"/>
      <w:szCs w:val="72"/>
      <w:lang w:val="en-US"/>
    </w:rPr>
  </w:style>
  <w:style w:type="character" w:customStyle="1" w:styleId="TitleChar">
    <w:name w:val="Title Char"/>
    <w:basedOn w:val="DefaultParagraphFont"/>
    <w:link w:val="Title"/>
    <w:rsid w:val="000E7A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A04"/>
    <w:pPr>
      <w:tabs>
        <w:tab w:val="left" w:pos="3600"/>
        <w:tab w:val="left" w:pos="3958"/>
      </w:tabs>
    </w:pPr>
  </w:style>
  <w:style w:type="paragraph" w:styleId="List">
    <w:name w:val="List"/>
    <w:basedOn w:val="BodyText"/>
    <w:next w:val="BodyText"/>
    <w:rsid w:val="000E7A04"/>
    <w:pPr>
      <w:tabs>
        <w:tab w:val="left" w:pos="340"/>
      </w:tabs>
      <w:spacing w:before="60" w:after="60"/>
      <w:ind w:left="340" w:hanging="340"/>
    </w:pPr>
  </w:style>
  <w:style w:type="paragraph" w:customStyle="1" w:styleId="Note">
    <w:name w:val="Note"/>
    <w:basedOn w:val="BodyText"/>
    <w:rsid w:val="000E7A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A04"/>
    <w:pPr>
      <w:framePr w:wrap="auto" w:hAnchor="text" w:y="6049"/>
    </w:pPr>
    <w:rPr>
      <w:color w:val="000000"/>
      <w:sz w:val="40"/>
    </w:rPr>
  </w:style>
  <w:style w:type="paragraph" w:customStyle="1" w:styleId="TOCTitle">
    <w:name w:val="TOCTitle"/>
    <w:basedOn w:val="Heading1"/>
    <w:rsid w:val="000E7A04"/>
    <w:pPr>
      <w:spacing w:after="240"/>
      <w:jc w:val="center"/>
      <w:outlineLvl w:val="9"/>
    </w:pPr>
    <w:rPr>
      <w:caps/>
    </w:rPr>
  </w:style>
  <w:style w:type="paragraph" w:customStyle="1" w:styleId="Version">
    <w:name w:val="Version"/>
    <w:rsid w:val="000E7A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7A04"/>
    <w:pPr>
      <w:keepNext w:val="0"/>
      <w:tabs>
        <w:tab w:val="right" w:pos="4176"/>
      </w:tabs>
      <w:ind w:left="198" w:hanging="198"/>
    </w:pPr>
    <w:rPr>
      <w:rFonts w:ascii="Garamond" w:hAnsi="Garamond"/>
    </w:rPr>
  </w:style>
  <w:style w:type="paragraph" w:styleId="IndexHeading">
    <w:name w:val="index heading"/>
    <w:basedOn w:val="Normal"/>
    <w:next w:val="Index1"/>
    <w:semiHidden/>
    <w:rsid w:val="000E7A04"/>
    <w:pPr>
      <w:spacing w:before="120" w:after="120"/>
    </w:pPr>
    <w:rPr>
      <w:rFonts w:ascii="Arial" w:hAnsi="Arial"/>
      <w:b/>
      <w:color w:val="918585"/>
      <w:sz w:val="24"/>
    </w:rPr>
  </w:style>
  <w:style w:type="paragraph" w:styleId="Header">
    <w:name w:val="header"/>
    <w:basedOn w:val="Normal"/>
    <w:link w:val="HeaderChar"/>
    <w:rsid w:val="000E7A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A04"/>
    <w:rPr>
      <w:rFonts w:ascii="Times New Roman" w:eastAsia="Times New Roman" w:hAnsi="Times New Roman" w:cs="Times New Roman"/>
      <w:sz w:val="16"/>
      <w:szCs w:val="20"/>
      <w:lang w:val="en-GB" w:eastAsia="en-US"/>
    </w:rPr>
  </w:style>
  <w:style w:type="paragraph" w:customStyle="1" w:styleId="Chapter">
    <w:name w:val="Chapter"/>
    <w:basedOn w:val="Normal"/>
    <w:rsid w:val="000E7A04"/>
    <w:pPr>
      <w:spacing w:before="240"/>
    </w:pPr>
    <w:rPr>
      <w:rFonts w:ascii="Times New Roman" w:hAnsi="Times New Roman"/>
      <w:smallCaps/>
      <w:spacing w:val="80"/>
      <w:sz w:val="28"/>
    </w:rPr>
  </w:style>
  <w:style w:type="paragraph" w:customStyle="1" w:styleId="InChapter">
    <w:name w:val="InChapter"/>
    <w:basedOn w:val="Heading3"/>
    <w:rsid w:val="000E7A04"/>
    <w:pPr>
      <w:spacing w:after="240"/>
      <w:outlineLvl w:val="9"/>
    </w:pPr>
    <w:rPr>
      <w:noProof/>
    </w:rPr>
  </w:style>
  <w:style w:type="paragraph" w:styleId="Index2">
    <w:name w:val="index 2"/>
    <w:basedOn w:val="Normal"/>
    <w:next w:val="Normal"/>
    <w:semiHidden/>
    <w:rsid w:val="000E7A04"/>
    <w:pPr>
      <w:tabs>
        <w:tab w:val="right" w:pos="4176"/>
      </w:tabs>
      <w:ind w:left="568" w:hanging="284"/>
    </w:pPr>
    <w:rPr>
      <w:rFonts w:ascii="Garamond" w:hAnsi="Garamond"/>
    </w:rPr>
  </w:style>
  <w:style w:type="paragraph" w:customStyle="1" w:styleId="Byline">
    <w:name w:val="Byline"/>
    <w:rsid w:val="000E7A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A04"/>
    <w:pPr>
      <w:tabs>
        <w:tab w:val="clear" w:pos="3600"/>
        <w:tab w:val="clear" w:pos="3958"/>
      </w:tabs>
      <w:jc w:val="right"/>
    </w:pPr>
  </w:style>
  <w:style w:type="character" w:styleId="Emphasis">
    <w:name w:val="Emphasis"/>
    <w:basedOn w:val="DefaultParagraphFont"/>
    <w:qFormat/>
    <w:rsid w:val="000E7A04"/>
    <w:rPr>
      <w:i/>
    </w:rPr>
  </w:style>
  <w:style w:type="paragraph" w:styleId="Caption">
    <w:name w:val="caption"/>
    <w:basedOn w:val="BodyText"/>
    <w:next w:val="Normal"/>
    <w:qFormat/>
    <w:rsid w:val="000E7A04"/>
    <w:pPr>
      <w:framePr w:w="2268" w:hSpace="181" w:vSpace="181" w:wrap="around" w:vAnchor="text" w:hAnchor="page" w:x="1135" w:y="285" w:anchorLock="1"/>
    </w:pPr>
    <w:rPr>
      <w:i/>
    </w:rPr>
  </w:style>
  <w:style w:type="paragraph" w:customStyle="1" w:styleId="MiniTOCTitle">
    <w:name w:val="MiniTOCTitle"/>
    <w:basedOn w:val="Heading4"/>
    <w:rsid w:val="000E7A04"/>
    <w:pPr>
      <w:spacing w:before="240"/>
      <w:outlineLvl w:val="9"/>
    </w:pPr>
    <w:rPr>
      <w:noProof/>
      <w:sz w:val="24"/>
    </w:rPr>
  </w:style>
  <w:style w:type="paragraph" w:customStyle="1" w:styleId="MiniTOCItem">
    <w:name w:val="MiniTOCItem"/>
    <w:basedOn w:val="ListBullet"/>
    <w:rsid w:val="000E7A04"/>
    <w:pPr>
      <w:numPr>
        <w:numId w:val="0"/>
      </w:numPr>
      <w:tabs>
        <w:tab w:val="right" w:leader="dot" w:pos="6521"/>
      </w:tabs>
      <w:spacing w:before="0" w:after="0"/>
    </w:pPr>
  </w:style>
  <w:style w:type="paragraph" w:customStyle="1" w:styleId="TOFTitle">
    <w:name w:val="TOFTitle"/>
    <w:basedOn w:val="TOCTitle"/>
    <w:rsid w:val="000E7A04"/>
  </w:style>
  <w:style w:type="paragraph" w:styleId="TableofFigures">
    <w:name w:val="table of figures"/>
    <w:basedOn w:val="Normal"/>
    <w:next w:val="Normal"/>
    <w:semiHidden/>
    <w:rsid w:val="000E7A04"/>
    <w:pPr>
      <w:tabs>
        <w:tab w:val="right" w:leader="dot" w:pos="9072"/>
      </w:tabs>
      <w:ind w:left="970" w:hanging="403"/>
    </w:pPr>
    <w:rPr>
      <w:rFonts w:ascii="Times New Roman" w:hAnsi="Times New Roman"/>
      <w:b/>
    </w:rPr>
  </w:style>
  <w:style w:type="paragraph" w:styleId="ListNumber">
    <w:name w:val="List Number"/>
    <w:basedOn w:val="List"/>
    <w:rsid w:val="000E7A04"/>
    <w:pPr>
      <w:numPr>
        <w:numId w:val="16"/>
      </w:numPr>
      <w:tabs>
        <w:tab w:val="clear" w:pos="340"/>
      </w:tabs>
    </w:pPr>
  </w:style>
  <w:style w:type="character" w:customStyle="1" w:styleId="WingdingSymbols">
    <w:name w:val="Wingding Symbols"/>
    <w:rsid w:val="000E7A04"/>
    <w:rPr>
      <w:rFonts w:ascii="Wingdings" w:hAnsi="Wingdings"/>
    </w:rPr>
  </w:style>
  <w:style w:type="paragraph" w:customStyle="1" w:styleId="TableHeading">
    <w:name w:val="Table Heading"/>
    <w:basedOn w:val="HeadingBase"/>
    <w:rsid w:val="000E7A04"/>
    <w:pPr>
      <w:keepLines/>
      <w:pBdr>
        <w:bottom w:val="single" w:sz="6" w:space="1" w:color="918585"/>
      </w:pBdr>
      <w:spacing w:before="240"/>
    </w:pPr>
  </w:style>
  <w:style w:type="character" w:customStyle="1" w:styleId="HotSpot">
    <w:name w:val="HotSpot"/>
    <w:rsid w:val="000E7A04"/>
    <w:rPr>
      <w:color w:val="0033CC"/>
      <w:u w:val="none"/>
    </w:rPr>
  </w:style>
  <w:style w:type="paragraph" w:customStyle="1" w:styleId="BodyTextRight">
    <w:name w:val="Body Text Right"/>
    <w:basedOn w:val="BodyText"/>
    <w:rsid w:val="000E7A04"/>
    <w:pPr>
      <w:spacing w:before="0" w:after="0"/>
      <w:jc w:val="right"/>
    </w:pPr>
  </w:style>
  <w:style w:type="paragraph" w:styleId="Index3">
    <w:name w:val="index 3"/>
    <w:basedOn w:val="ListNumber2"/>
    <w:next w:val="Normal"/>
    <w:semiHidden/>
    <w:rsid w:val="000E7A04"/>
    <w:pPr>
      <w:numPr>
        <w:numId w:val="0"/>
      </w:numPr>
      <w:tabs>
        <w:tab w:val="right" w:leader="dot" w:pos="4176"/>
      </w:tabs>
    </w:pPr>
  </w:style>
  <w:style w:type="paragraph" w:styleId="ListNumber2">
    <w:name w:val="List Number 2"/>
    <w:basedOn w:val="List2"/>
    <w:rsid w:val="000E7A04"/>
    <w:pPr>
      <w:numPr>
        <w:numId w:val="11"/>
      </w:numPr>
      <w:tabs>
        <w:tab w:val="clear" w:pos="1060"/>
      </w:tabs>
    </w:pPr>
  </w:style>
  <w:style w:type="paragraph" w:customStyle="1" w:styleId="MarginNote">
    <w:name w:val="Margin Note"/>
    <w:basedOn w:val="BodyText"/>
    <w:rsid w:val="000E7A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A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A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A04"/>
    <w:rPr>
      <w:sz w:val="32"/>
    </w:rPr>
  </w:style>
  <w:style w:type="paragraph" w:customStyle="1" w:styleId="HeadingProcedure">
    <w:name w:val="Heading Procedure"/>
    <w:basedOn w:val="HeadingBase"/>
    <w:next w:val="Normal"/>
    <w:rsid w:val="000E7A04"/>
    <w:pPr>
      <w:tabs>
        <w:tab w:val="left" w:pos="0"/>
      </w:tabs>
      <w:spacing w:before="120" w:after="60"/>
    </w:pPr>
    <w:rPr>
      <w:i/>
      <w:color w:val="918585"/>
      <w:sz w:val="22"/>
    </w:rPr>
  </w:style>
  <w:style w:type="paragraph" w:customStyle="1" w:styleId="TableBodyText">
    <w:name w:val="Table Body Text"/>
    <w:basedOn w:val="BodyText"/>
    <w:rsid w:val="000E7A04"/>
    <w:pPr>
      <w:spacing w:before="60" w:after="60"/>
    </w:pPr>
  </w:style>
  <w:style w:type="paragraph" w:styleId="ListContinue">
    <w:name w:val="List Continue"/>
    <w:basedOn w:val="List"/>
    <w:rsid w:val="000E7A04"/>
    <w:pPr>
      <w:ind w:firstLine="0"/>
    </w:pPr>
  </w:style>
  <w:style w:type="paragraph" w:customStyle="1" w:styleId="ListNote">
    <w:name w:val="List Note"/>
    <w:basedOn w:val="List"/>
    <w:rsid w:val="000E7A04"/>
    <w:pPr>
      <w:pBdr>
        <w:top w:val="single" w:sz="6" w:space="2" w:color="918585"/>
        <w:bottom w:val="single" w:sz="6" w:space="2" w:color="918585"/>
      </w:pBdr>
      <w:tabs>
        <w:tab w:val="left" w:pos="1021"/>
      </w:tabs>
      <w:ind w:firstLine="0"/>
    </w:pPr>
  </w:style>
  <w:style w:type="paragraph" w:customStyle="1" w:styleId="Warning">
    <w:name w:val="Warning"/>
    <w:basedOn w:val="BodyText"/>
    <w:rsid w:val="000E7A04"/>
    <w:pPr>
      <w:shd w:val="clear" w:color="auto" w:fill="D9D9D9"/>
      <w:tabs>
        <w:tab w:val="left" w:pos="992"/>
      </w:tabs>
      <w:ind w:left="119" w:right="119"/>
    </w:pPr>
    <w:rPr>
      <w:sz w:val="20"/>
    </w:rPr>
  </w:style>
  <w:style w:type="paragraph" w:customStyle="1" w:styleId="MarginIcons">
    <w:name w:val="Margin Icons"/>
    <w:basedOn w:val="BodyText"/>
    <w:rsid w:val="000E7A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A04"/>
    <w:rPr>
      <w:rFonts w:ascii="Courier New" w:hAnsi="Courier New"/>
    </w:rPr>
  </w:style>
  <w:style w:type="paragraph" w:customStyle="1" w:styleId="NoteBullet">
    <w:name w:val="Note Bullet"/>
    <w:basedOn w:val="Note"/>
    <w:rsid w:val="000E7A04"/>
    <w:pPr>
      <w:tabs>
        <w:tab w:val="clear" w:pos="680"/>
      </w:tabs>
      <w:spacing w:before="60" w:after="60"/>
    </w:pPr>
  </w:style>
  <w:style w:type="paragraph" w:customStyle="1" w:styleId="SubHeading2">
    <w:name w:val="SubHeading2"/>
    <w:basedOn w:val="HeadingBase"/>
    <w:rsid w:val="000E7A04"/>
    <w:pPr>
      <w:spacing w:before="240" w:after="60"/>
    </w:pPr>
    <w:rPr>
      <w:sz w:val="20"/>
    </w:rPr>
  </w:style>
  <w:style w:type="paragraph" w:customStyle="1" w:styleId="SubHeading1">
    <w:name w:val="SubHeading1"/>
    <w:basedOn w:val="HeadingBase"/>
    <w:rsid w:val="000E7A04"/>
    <w:pPr>
      <w:spacing w:before="240" w:after="60"/>
    </w:pPr>
    <w:rPr>
      <w:color w:val="918585"/>
      <w:sz w:val="22"/>
    </w:rPr>
  </w:style>
  <w:style w:type="paragraph" w:customStyle="1" w:styleId="SideHeading">
    <w:name w:val="Side Heading"/>
    <w:basedOn w:val="HeadingBase"/>
    <w:rsid w:val="000E7A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A04"/>
    <w:pPr>
      <w:numPr>
        <w:numId w:val="12"/>
      </w:numPr>
    </w:pPr>
  </w:style>
  <w:style w:type="paragraph" w:styleId="PlainText">
    <w:name w:val="Plain Text"/>
    <w:basedOn w:val="Normal"/>
    <w:link w:val="PlainTextChar"/>
    <w:rsid w:val="000E7A04"/>
    <w:rPr>
      <w:sz w:val="20"/>
    </w:rPr>
  </w:style>
  <w:style w:type="character" w:customStyle="1" w:styleId="PlainTextChar">
    <w:name w:val="Plain Text Char"/>
    <w:basedOn w:val="DefaultParagraphFont"/>
    <w:link w:val="PlainText"/>
    <w:rsid w:val="000E7A04"/>
    <w:rPr>
      <w:rFonts w:ascii="Courier New" w:eastAsia="Times New Roman" w:hAnsi="Courier New" w:cs="Times New Roman"/>
      <w:sz w:val="20"/>
      <w:szCs w:val="20"/>
      <w:lang w:eastAsia="en-US"/>
    </w:rPr>
  </w:style>
  <w:style w:type="character" w:customStyle="1" w:styleId="MenuOption">
    <w:name w:val="Menu Option"/>
    <w:basedOn w:val="DefaultParagraphFont"/>
    <w:rsid w:val="000E7A04"/>
    <w:rPr>
      <w:b/>
      <w:smallCaps/>
    </w:rPr>
  </w:style>
  <w:style w:type="paragraph" w:customStyle="1" w:styleId="TableListNumber">
    <w:name w:val="Table List Number"/>
    <w:basedOn w:val="ListNumber"/>
    <w:rsid w:val="000E7A04"/>
    <w:pPr>
      <w:numPr>
        <w:numId w:val="0"/>
      </w:numPr>
    </w:pPr>
  </w:style>
  <w:style w:type="paragraph" w:styleId="TOC4">
    <w:name w:val="toc 4"/>
    <w:basedOn w:val="TOCBase"/>
    <w:next w:val="Normal"/>
    <w:semiHidden/>
    <w:rsid w:val="000E7A04"/>
    <w:pPr>
      <w:tabs>
        <w:tab w:val="right" w:leader="dot" w:pos="9071"/>
      </w:tabs>
      <w:ind w:left="1701"/>
    </w:pPr>
  </w:style>
  <w:style w:type="paragraph" w:customStyle="1" w:styleId="ListAlpha">
    <w:name w:val="List Alpha"/>
    <w:basedOn w:val="List"/>
    <w:rsid w:val="000E7A04"/>
    <w:pPr>
      <w:numPr>
        <w:numId w:val="10"/>
      </w:numPr>
    </w:pPr>
  </w:style>
  <w:style w:type="paragraph" w:customStyle="1" w:styleId="ListAlpha2">
    <w:name w:val="List Alpha 2"/>
    <w:basedOn w:val="List2"/>
    <w:rsid w:val="000E7A04"/>
    <w:pPr>
      <w:numPr>
        <w:numId w:val="9"/>
      </w:numPr>
    </w:pPr>
  </w:style>
  <w:style w:type="paragraph" w:styleId="List2">
    <w:name w:val="List 2"/>
    <w:basedOn w:val="BodyText"/>
    <w:rsid w:val="000E7A04"/>
    <w:pPr>
      <w:tabs>
        <w:tab w:val="left" w:pos="680"/>
      </w:tabs>
      <w:spacing w:before="60" w:after="60"/>
      <w:ind w:left="680" w:hanging="340"/>
    </w:pPr>
  </w:style>
  <w:style w:type="paragraph" w:styleId="List3">
    <w:name w:val="List 3"/>
    <w:basedOn w:val="BodyText"/>
    <w:rsid w:val="000E7A04"/>
    <w:pPr>
      <w:tabs>
        <w:tab w:val="left" w:pos="1021"/>
      </w:tabs>
      <w:spacing w:before="60" w:after="60"/>
      <w:ind w:left="1020" w:hanging="340"/>
    </w:pPr>
  </w:style>
  <w:style w:type="paragraph" w:styleId="List4">
    <w:name w:val="List 4"/>
    <w:basedOn w:val="BodyText"/>
    <w:rsid w:val="000E7A04"/>
    <w:pPr>
      <w:tabs>
        <w:tab w:val="left" w:pos="1361"/>
      </w:tabs>
      <w:spacing w:before="60" w:after="60"/>
      <w:ind w:left="1361" w:hanging="340"/>
    </w:pPr>
  </w:style>
  <w:style w:type="paragraph" w:styleId="List5">
    <w:name w:val="List 5"/>
    <w:basedOn w:val="BodyText"/>
    <w:rsid w:val="000E7A04"/>
    <w:pPr>
      <w:tabs>
        <w:tab w:val="left" w:pos="1701"/>
      </w:tabs>
      <w:spacing w:before="60" w:after="60"/>
      <w:ind w:left="1701" w:hanging="340"/>
    </w:pPr>
  </w:style>
  <w:style w:type="paragraph" w:styleId="ListBullet4">
    <w:name w:val="List Bullet 4"/>
    <w:basedOn w:val="List4"/>
    <w:rsid w:val="000E7A04"/>
    <w:pPr>
      <w:numPr>
        <w:numId w:val="4"/>
      </w:numPr>
      <w:tabs>
        <w:tab w:val="clear" w:pos="1361"/>
      </w:tabs>
    </w:pPr>
  </w:style>
  <w:style w:type="paragraph" w:styleId="ListBullet5">
    <w:name w:val="List Bullet 5"/>
    <w:basedOn w:val="List5"/>
    <w:rsid w:val="000E7A04"/>
    <w:pPr>
      <w:numPr>
        <w:numId w:val="5"/>
      </w:numPr>
    </w:pPr>
  </w:style>
  <w:style w:type="paragraph" w:styleId="ListContinue2">
    <w:name w:val="List Continue 2"/>
    <w:basedOn w:val="List2"/>
    <w:rsid w:val="000E7A04"/>
    <w:pPr>
      <w:ind w:firstLine="0"/>
    </w:pPr>
  </w:style>
  <w:style w:type="paragraph" w:styleId="ListContinue3">
    <w:name w:val="List Continue 3"/>
    <w:basedOn w:val="List3"/>
    <w:rsid w:val="000E7A04"/>
    <w:pPr>
      <w:ind w:left="1021" w:firstLine="0"/>
    </w:pPr>
  </w:style>
  <w:style w:type="paragraph" w:styleId="ListContinue4">
    <w:name w:val="List Continue 4"/>
    <w:basedOn w:val="List4"/>
    <w:rsid w:val="000E7A04"/>
    <w:pPr>
      <w:ind w:firstLine="0"/>
    </w:pPr>
  </w:style>
  <w:style w:type="paragraph" w:styleId="ListContinue5">
    <w:name w:val="List Continue 5"/>
    <w:basedOn w:val="List5"/>
    <w:rsid w:val="000E7A04"/>
    <w:pPr>
      <w:ind w:firstLine="0"/>
    </w:pPr>
  </w:style>
  <w:style w:type="paragraph" w:styleId="ListNumber3">
    <w:name w:val="List Number 3"/>
    <w:basedOn w:val="List3"/>
    <w:rsid w:val="000E7A04"/>
    <w:pPr>
      <w:numPr>
        <w:numId w:val="6"/>
      </w:numPr>
    </w:pPr>
  </w:style>
  <w:style w:type="paragraph" w:styleId="ListNumber4">
    <w:name w:val="List Number 4"/>
    <w:basedOn w:val="List4"/>
    <w:rsid w:val="000E7A04"/>
    <w:pPr>
      <w:numPr>
        <w:numId w:val="7"/>
      </w:numPr>
    </w:pPr>
  </w:style>
  <w:style w:type="paragraph" w:styleId="ListNumber5">
    <w:name w:val="List Number 5"/>
    <w:basedOn w:val="List5"/>
    <w:rsid w:val="000E7A04"/>
    <w:pPr>
      <w:numPr>
        <w:numId w:val="8"/>
      </w:numPr>
    </w:pPr>
  </w:style>
  <w:style w:type="paragraph" w:styleId="BlockText">
    <w:name w:val="Block Text"/>
    <w:basedOn w:val="Normal"/>
    <w:rsid w:val="000E7A04"/>
    <w:pPr>
      <w:spacing w:after="120"/>
      <w:ind w:left="1440" w:right="1440"/>
    </w:pPr>
  </w:style>
  <w:style w:type="character" w:customStyle="1" w:styleId="Subscript">
    <w:name w:val="Subscript"/>
    <w:basedOn w:val="DefaultParagraphFont"/>
    <w:rsid w:val="000E7A04"/>
    <w:rPr>
      <w:sz w:val="16"/>
      <w:vertAlign w:val="subscript"/>
    </w:rPr>
  </w:style>
  <w:style w:type="character" w:customStyle="1" w:styleId="Superscript">
    <w:name w:val="Superscript"/>
    <w:basedOn w:val="DefaultParagraphFont"/>
    <w:rsid w:val="000E7A04"/>
    <w:rPr>
      <w:sz w:val="16"/>
      <w:vertAlign w:val="superscript"/>
    </w:rPr>
  </w:style>
  <w:style w:type="character" w:customStyle="1" w:styleId="Symbols">
    <w:name w:val="Symbols"/>
    <w:basedOn w:val="DefaultParagraphFont"/>
    <w:rsid w:val="000E7A04"/>
    <w:rPr>
      <w:rFonts w:ascii="Symbol" w:hAnsi="Symbol"/>
    </w:rPr>
  </w:style>
  <w:style w:type="character" w:customStyle="1" w:styleId="MenuOptions">
    <w:name w:val="Menu Options"/>
    <w:basedOn w:val="DefaultParagraphFont"/>
    <w:rsid w:val="000E7A04"/>
    <w:rPr>
      <w:rFonts w:ascii="Arial Narrow" w:hAnsi="Arial Narrow"/>
      <w:smallCaps/>
    </w:rPr>
  </w:style>
  <w:style w:type="character" w:customStyle="1" w:styleId="Buttons">
    <w:name w:val="Buttons"/>
    <w:basedOn w:val="DefaultParagraphFont"/>
    <w:rsid w:val="000E7A04"/>
    <w:rPr>
      <w:b/>
    </w:rPr>
  </w:style>
  <w:style w:type="character" w:customStyle="1" w:styleId="Underlined">
    <w:name w:val="Underlined"/>
    <w:basedOn w:val="DefaultParagraphFont"/>
    <w:rsid w:val="000E7A04"/>
    <w:rPr>
      <w:u w:val="single"/>
    </w:rPr>
  </w:style>
  <w:style w:type="paragraph" w:customStyle="1" w:styleId="TableBodyTextRight">
    <w:name w:val="Table Body Text Right"/>
    <w:basedOn w:val="TableBodyText"/>
    <w:rsid w:val="000E7A04"/>
    <w:pPr>
      <w:widowControl w:val="0"/>
      <w:autoSpaceDE w:val="0"/>
      <w:autoSpaceDN w:val="0"/>
      <w:adjustRightInd w:val="0"/>
      <w:jc w:val="right"/>
    </w:pPr>
    <w:rPr>
      <w:rFonts w:cs="Arial"/>
      <w:szCs w:val="18"/>
    </w:rPr>
  </w:style>
  <w:style w:type="paragraph" w:customStyle="1" w:styleId="CopyrightText">
    <w:name w:val="Copyright Text"/>
    <w:basedOn w:val="BodyText"/>
    <w:rsid w:val="000E7A04"/>
    <w:rPr>
      <w:sz w:val="18"/>
    </w:rPr>
  </w:style>
  <w:style w:type="paragraph" w:customStyle="1" w:styleId="BodySmallRight">
    <w:name w:val="Body Small Right"/>
    <w:basedOn w:val="BodyTextRight"/>
    <w:rsid w:val="000E7A04"/>
    <w:rPr>
      <w:sz w:val="18"/>
      <w:szCs w:val="18"/>
    </w:rPr>
  </w:style>
  <w:style w:type="paragraph" w:customStyle="1" w:styleId="MarginEdition">
    <w:name w:val="Margin Edition"/>
    <w:basedOn w:val="MarginNote"/>
    <w:rsid w:val="000E7A04"/>
    <w:pPr>
      <w:spacing w:before="0" w:after="0"/>
    </w:pPr>
    <w:rPr>
      <w:rFonts w:ascii="Times New Roman" w:hAnsi="Times New Roman"/>
      <w:color w:val="999999"/>
    </w:rPr>
  </w:style>
  <w:style w:type="paragraph" w:customStyle="1" w:styleId="Spacer">
    <w:name w:val="Spacer"/>
    <w:basedOn w:val="Normal"/>
    <w:rsid w:val="000E7A04"/>
    <w:rPr>
      <w:sz w:val="2"/>
      <w:szCs w:val="2"/>
    </w:rPr>
  </w:style>
  <w:style w:type="character" w:customStyle="1" w:styleId="Small">
    <w:name w:val="Small"/>
    <w:basedOn w:val="DefaultParagraphFont"/>
    <w:rsid w:val="000E7A04"/>
    <w:rPr>
      <w:sz w:val="16"/>
    </w:rPr>
  </w:style>
  <w:style w:type="paragraph" w:customStyle="1" w:styleId="WideTable">
    <w:name w:val="Wide Table"/>
    <w:basedOn w:val="Normal"/>
    <w:rsid w:val="000E7A04"/>
    <w:pPr>
      <w:ind w:left="-1418"/>
    </w:pPr>
    <w:rPr>
      <w:sz w:val="2"/>
      <w:szCs w:val="2"/>
    </w:rPr>
  </w:style>
  <w:style w:type="character" w:styleId="PageNumber">
    <w:name w:val="page number"/>
    <w:basedOn w:val="DefaultParagraphFont"/>
    <w:rsid w:val="000E7A04"/>
  </w:style>
  <w:style w:type="paragraph" w:styleId="Quote">
    <w:name w:val="Quote"/>
    <w:basedOn w:val="Heading1"/>
    <w:link w:val="QuoteChar"/>
    <w:qFormat/>
    <w:rsid w:val="000E7A04"/>
    <w:rPr>
      <w:b w:val="0"/>
      <w:sz w:val="72"/>
      <w:szCs w:val="72"/>
      <w:lang w:val="en-NZ"/>
    </w:rPr>
  </w:style>
  <w:style w:type="character" w:customStyle="1" w:styleId="QuoteChar">
    <w:name w:val="Quote Char"/>
    <w:basedOn w:val="DefaultParagraphFont"/>
    <w:link w:val="Quote"/>
    <w:rsid w:val="000E7A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A04"/>
    <w:pPr>
      <w:pageBreakBefore/>
    </w:pPr>
  </w:style>
  <w:style w:type="paragraph" w:customStyle="1" w:styleId="Border">
    <w:name w:val="Border"/>
    <w:basedOn w:val="Normal"/>
    <w:qFormat/>
    <w:rsid w:val="000E7A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A04"/>
    <w:rPr>
      <w:b/>
      <w:bCs/>
      <w:i/>
      <w:iCs/>
      <w:color w:val="auto"/>
    </w:rPr>
  </w:style>
  <w:style w:type="paragraph" w:styleId="IntenseQuote">
    <w:name w:val="Intense Quote"/>
    <w:basedOn w:val="Normal"/>
    <w:next w:val="Normal"/>
    <w:link w:val="IntenseQuoteChar"/>
    <w:uiPriority w:val="30"/>
    <w:qFormat/>
    <w:rsid w:val="000E7A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A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A04"/>
    <w:rPr>
      <w:smallCaps/>
      <w:color w:val="auto"/>
      <w:u w:val="single"/>
    </w:rPr>
  </w:style>
  <w:style w:type="character" w:styleId="IntenseReference">
    <w:name w:val="Intense Reference"/>
    <w:basedOn w:val="DefaultParagraphFont"/>
    <w:uiPriority w:val="32"/>
    <w:qFormat/>
    <w:rsid w:val="000E7A04"/>
    <w:rPr>
      <w:b/>
      <w:bCs/>
      <w:smallCaps/>
      <w:color w:val="auto"/>
      <w:spacing w:val="5"/>
      <w:u w:val="single"/>
    </w:rPr>
  </w:style>
  <w:style w:type="paragraph" w:customStyle="1" w:styleId="2ColumnHeading">
    <w:name w:val="2Column Heading"/>
    <w:basedOn w:val="BodyText"/>
    <w:qFormat/>
    <w:rsid w:val="000E7A04"/>
    <w:pPr>
      <w:spacing w:after="60"/>
      <w:ind w:left="-2268"/>
    </w:pPr>
    <w:rPr>
      <w:b/>
    </w:rPr>
  </w:style>
  <w:style w:type="paragraph" w:customStyle="1" w:styleId="Heading1TOC">
    <w:name w:val="Heading1 TOC"/>
    <w:basedOn w:val="Normal"/>
    <w:qFormat/>
    <w:rsid w:val="000E7A04"/>
    <w:pPr>
      <w:spacing w:before="240" w:after="120"/>
    </w:pPr>
    <w:rPr>
      <w:rFonts w:ascii="Times New Roman" w:hAnsi="Times New Roman"/>
      <w:b/>
      <w:sz w:val="32"/>
    </w:rPr>
  </w:style>
  <w:style w:type="paragraph" w:customStyle="1" w:styleId="Heading2TOC">
    <w:name w:val="Heading2 TOC"/>
    <w:basedOn w:val="Normal"/>
    <w:qFormat/>
    <w:rsid w:val="000E7A04"/>
    <w:pPr>
      <w:spacing w:before="240" w:after="60"/>
    </w:pPr>
    <w:rPr>
      <w:rFonts w:ascii="Times New Roman" w:hAnsi="Times New Roman"/>
      <w:b/>
      <w:sz w:val="28"/>
    </w:rPr>
  </w:style>
  <w:style w:type="character" w:customStyle="1" w:styleId="Underline">
    <w:name w:val="Underline"/>
    <w:basedOn w:val="DefaultParagraphFont"/>
    <w:qFormat/>
    <w:rsid w:val="000E7A04"/>
    <w:rPr>
      <w:u w:val="single"/>
    </w:rPr>
  </w:style>
  <w:style w:type="character" w:customStyle="1" w:styleId="BoldandItalics">
    <w:name w:val="Bold and Italics"/>
    <w:qFormat/>
    <w:rsid w:val="000E7A04"/>
    <w:rPr>
      <w:b/>
      <w:i/>
      <w:u w:val="none"/>
    </w:rPr>
  </w:style>
  <w:style w:type="paragraph" w:styleId="BalloonText">
    <w:name w:val="Balloon Text"/>
    <w:basedOn w:val="Normal"/>
    <w:link w:val="BalloonTextChar"/>
    <w:rsid w:val="000E7A04"/>
    <w:rPr>
      <w:rFonts w:ascii="Tahoma" w:hAnsi="Tahoma" w:cs="Tahoma"/>
      <w:sz w:val="16"/>
      <w:szCs w:val="16"/>
    </w:rPr>
  </w:style>
  <w:style w:type="character" w:customStyle="1" w:styleId="BalloonTextChar">
    <w:name w:val="Balloon Text Char"/>
    <w:basedOn w:val="DefaultParagraphFont"/>
    <w:link w:val="BalloonText"/>
    <w:rsid w:val="000E7A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A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7A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A04"/>
    <w:rPr>
      <w:b/>
      <w:color w:val="660033"/>
      <w:spacing w:val="0"/>
    </w:rPr>
  </w:style>
  <w:style w:type="paragraph" w:customStyle="1" w:styleId="Nameditemlist">
    <w:name w:val="Named item list"/>
    <w:basedOn w:val="BodyText"/>
    <w:qFormat/>
    <w:rsid w:val="000E7A04"/>
    <w:pPr>
      <w:tabs>
        <w:tab w:val="left" w:pos="2835"/>
      </w:tabs>
      <w:ind w:left="2835" w:hanging="2835"/>
    </w:pPr>
  </w:style>
  <w:style w:type="paragraph" w:customStyle="1" w:styleId="BodyTextnopadding">
    <w:name w:val="Body Text no padding"/>
    <w:basedOn w:val="BodyText"/>
    <w:qFormat/>
    <w:rsid w:val="000E7A04"/>
    <w:pPr>
      <w:spacing w:before="0" w:after="0"/>
    </w:pPr>
  </w:style>
  <w:style w:type="paragraph" w:customStyle="1" w:styleId="BodyTextBold">
    <w:name w:val="Body Text Bold"/>
    <w:basedOn w:val="BodyText"/>
    <w:qFormat/>
    <w:rsid w:val="000E7A04"/>
    <w:rPr>
      <w:b/>
    </w:rPr>
  </w:style>
  <w:style w:type="character" w:styleId="Hyperlink">
    <w:name w:val="Hyperlink"/>
    <w:basedOn w:val="DefaultParagraphFont"/>
    <w:uiPriority w:val="99"/>
    <w:unhideWhenUsed/>
    <w:rsid w:val="00A377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2189</Words>
  <Characters>14409</Characters>
  <Application>Microsoft Office Word</Application>
  <DocSecurity>0</DocSecurity>
  <Lines>436</Lines>
  <Paragraphs>240</Paragraphs>
  <ScaleCrop>false</ScaleCrop>
  <Company>Author-it Software Corporation Ltd.</Company>
  <LinksUpToDate>false</LinksUpToDate>
  <CharactersWithSpaces>16358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UETTDRDS32 Draft and layout a power system underground distribution extension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2025-03-01T13:20:00Z</dcterms:created>
  <dcterms:modified xsi:type="dcterms:W3CDTF">2025-03-01T13:20:00Z</dcterms:modified>
</cp:coreProperties>
</file>