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DC3" w:rsidP="00BD4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UETTDRDP99 Test and verify distribution overhead installations</w:t>
      </w:r>
      <w:r>
        <w:fldChar w:fldCharType="end"/>
      </w:r>
    </w:p>
    <w:p w:rsidR="00BD4DC3" w:rsidP="00BD4DC3">
      <w:pPr>
        <w:pStyle w:val="Version"/>
        <w:sectPr w:rsidSect="00087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2F1" w:rsidP="000872F1">
      <w:pPr>
        <w:pStyle w:val="SuperHeading"/>
      </w:pPr>
      <w:r w:rsidRPr="000872F1">
        <w:t>Assessment Requirements for UETTDRDP99 Test and verify distribution overhead installations</w:t>
      </w:r>
    </w:p>
    <w:p w:rsidR="00000000" w:rsidRPr="000872F1" w:rsidP="000872F1">
      <w:pPr>
        <w:pStyle w:val="Heading1"/>
      </w:pPr>
      <w:bookmarkStart w:id="1" w:name="O_1002310"/>
      <w:bookmarkEnd w:id="1"/>
      <w:r w:rsidRPr="000872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F1" w:rsidP="000872F1">
            <w:pPr>
              <w:pStyle w:val="BodyText"/>
            </w:pPr>
            <w:r w:rsidRPr="000872F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872F1" w:rsidP="000872F1">
      <w:pPr>
        <w:pStyle w:val="NoPaddingFontSize1"/>
      </w:pPr>
    </w:p>
    <w:p w:rsidR="00000000" w:rsidRPr="000872F1" w:rsidP="000872F1">
      <w:pPr>
        <w:pStyle w:val="AllowPageBreak"/>
      </w:pPr>
    </w:p>
    <w:p w:rsidR="00000000" w:rsidRPr="000872F1" w:rsidP="000872F1">
      <w:pPr>
        <w:pStyle w:val="Heading1"/>
      </w:pPr>
      <w:bookmarkStart w:id="2" w:name="O_1002311"/>
      <w:bookmarkEnd w:id="2"/>
      <w:r w:rsidRPr="000872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F1">
            <w:pPr>
              <w:pStyle w:val="BodyText"/>
              <w:rPr>
                <w:lang w:val="en-NZ"/>
              </w:rPr>
            </w:pPr>
            <w:r w:rsidRPr="000872F1">
              <w:t>Evidence required to demonstrate competence in this unit must be relevant to a</w:t>
            </w:r>
            <w:r w:rsidRPr="000872F1">
              <w:t xml:space="preserve">nd satisfy all of the requirements of the elements and performance criteria on at least two separate occasions and include:  </w:t>
            </w:r>
          </w:p>
        </w:tc>
      </w:tr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F1" w:rsidP="000872F1">
            <w:pPr>
              <w:pStyle w:val="ListBullet"/>
            </w:pPr>
            <w:r w:rsidRPr="000872F1">
              <w:t>applying relevant work health and safety (WHS)/occupational health and safety (OHS) requirements, including the use of risk cont</w:t>
            </w:r>
            <w:r w:rsidRPr="000872F1">
              <w:t xml:space="preserve">rol measures </w:t>
            </w:r>
          </w:p>
          <w:p w:rsidR="00000000" w:rsidRPr="000872F1" w:rsidP="000872F1">
            <w:pPr>
              <w:pStyle w:val="ListBullet"/>
            </w:pPr>
            <w:r w:rsidRPr="000872F1">
              <w:t>applying sustainable energy principles and practices</w:t>
            </w:r>
          </w:p>
          <w:p w:rsidR="00000000" w:rsidRPr="000872F1" w:rsidP="000872F1">
            <w:pPr>
              <w:pStyle w:val="ListBullet"/>
            </w:pPr>
            <w:r w:rsidRPr="000872F1">
              <w:t>using inspection methods, including at least two (2)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visual*</w:t>
            </w:r>
          </w:p>
          <w:p w:rsidR="00000000" w:rsidRPr="000872F1" w:rsidP="000872F1">
            <w:pPr>
              <w:pStyle w:val="ListBullet2"/>
            </w:pPr>
            <w:r w:rsidRPr="000872F1">
              <w:t>infra-red camera</w:t>
            </w:r>
          </w:p>
          <w:p w:rsidR="00000000" w:rsidRPr="000872F1" w:rsidP="000872F1">
            <w:pPr>
              <w:pStyle w:val="ListBullet2"/>
            </w:pPr>
            <w:r w:rsidRPr="000872F1">
              <w:t>X-Ray</w:t>
            </w:r>
          </w:p>
          <w:p w:rsidR="00000000" w:rsidRPr="000872F1" w:rsidP="000872F1">
            <w:pPr>
              <w:pStyle w:val="ListBullet2"/>
            </w:pPr>
            <w:r w:rsidRPr="000872F1">
              <w:t>camera</w:t>
            </w:r>
          </w:p>
          <w:p w:rsidR="00000000" w:rsidRPr="000872F1" w:rsidP="000872F1">
            <w:pPr>
              <w:pStyle w:val="ListBullet2"/>
            </w:pPr>
            <w:r w:rsidRPr="000872F1">
              <w:t>binoculars/telescope</w:t>
            </w:r>
          </w:p>
          <w:p w:rsidR="00000000" w:rsidRPr="000872F1" w:rsidP="000872F1">
            <w:pPr>
              <w:pStyle w:val="ListBullet2"/>
            </w:pPr>
            <w:r w:rsidRPr="000872F1">
              <w:t>(* must do)</w:t>
            </w:r>
          </w:p>
          <w:p w:rsidR="00000000" w:rsidRPr="000872F1" w:rsidP="000872F1">
            <w:pPr>
              <w:pStyle w:val="ListBullet"/>
            </w:pPr>
            <w:r w:rsidRPr="000872F1">
              <w:t>inspecting structures, including any one (1)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pyramid</w:t>
            </w:r>
          </w:p>
          <w:p w:rsidR="00000000" w:rsidRPr="000872F1" w:rsidP="000872F1">
            <w:pPr>
              <w:pStyle w:val="ListBullet2"/>
            </w:pPr>
            <w:r w:rsidRPr="000872F1">
              <w:t>delta pi</w:t>
            </w:r>
          </w:p>
          <w:p w:rsidR="00000000" w:rsidRPr="000872F1" w:rsidP="000872F1">
            <w:pPr>
              <w:pStyle w:val="ListBullet2"/>
            </w:pPr>
            <w:r w:rsidRPr="000872F1">
              <w:t>enterprise specific type</w:t>
            </w:r>
          </w:p>
          <w:p w:rsidR="00000000" w:rsidRPr="000872F1" w:rsidP="000872F1">
            <w:pPr>
              <w:pStyle w:val="ListBullet"/>
            </w:pPr>
            <w:r w:rsidRPr="000872F1">
              <w:t>installing associated hardware, including at least three (3)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insulators</w:t>
            </w:r>
          </w:p>
          <w:p w:rsidR="00000000" w:rsidRPr="000872F1" w:rsidP="000872F1">
            <w:pPr>
              <w:pStyle w:val="ListBullet2"/>
            </w:pPr>
            <w:r w:rsidRPr="000872F1">
              <w:t>clamps</w:t>
            </w:r>
          </w:p>
          <w:p w:rsidR="00000000" w:rsidRPr="000872F1" w:rsidP="000872F1">
            <w:pPr>
              <w:pStyle w:val="ListBullet2"/>
            </w:pPr>
            <w:r w:rsidRPr="000872F1">
              <w:t>bolts</w:t>
            </w:r>
          </w:p>
          <w:p w:rsidR="00000000" w:rsidRPr="000872F1" w:rsidP="000872F1">
            <w:pPr>
              <w:pStyle w:val="ListBullet2"/>
            </w:pPr>
            <w:r w:rsidRPr="000872F1">
              <w:t>conductor spacers</w:t>
            </w:r>
          </w:p>
          <w:p w:rsidR="00000000" w:rsidRPr="000872F1" w:rsidP="000872F1">
            <w:pPr>
              <w:pStyle w:val="ListBullet2"/>
            </w:pPr>
            <w:r w:rsidRPr="000872F1">
              <w:t>vibration dampers</w:t>
            </w:r>
          </w:p>
          <w:p w:rsidR="00000000" w:rsidRPr="000872F1" w:rsidP="000872F1">
            <w:pPr>
              <w:pStyle w:val="ListBullet2"/>
            </w:pPr>
            <w:r w:rsidRPr="000872F1">
              <w:t>structural components</w:t>
            </w:r>
          </w:p>
          <w:p w:rsidR="00000000" w:rsidRPr="000872F1" w:rsidP="000872F1">
            <w:pPr>
              <w:pStyle w:val="ListBullet"/>
            </w:pPr>
            <w:r w:rsidRPr="000872F1">
              <w:t>inspecting conductors, including at least one (1)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copper</w:t>
            </w:r>
          </w:p>
          <w:p w:rsidR="00000000" w:rsidRPr="000872F1" w:rsidP="000872F1">
            <w:pPr>
              <w:pStyle w:val="ListBullet2"/>
            </w:pPr>
            <w:r w:rsidRPr="000872F1">
              <w:t>aluminium</w:t>
            </w:r>
          </w:p>
          <w:p w:rsidR="00000000" w:rsidRPr="000872F1" w:rsidP="000872F1">
            <w:pPr>
              <w:pStyle w:val="ListBullet2"/>
            </w:pPr>
            <w:r w:rsidRPr="000872F1">
              <w:t>steel</w:t>
            </w:r>
          </w:p>
          <w:p w:rsidR="00000000" w:rsidRPr="000872F1" w:rsidP="000872F1">
            <w:pPr>
              <w:pStyle w:val="ListBullet2"/>
            </w:pPr>
            <w:r w:rsidRPr="000872F1">
              <w:t>aluminium/steel reinforced</w:t>
            </w:r>
          </w:p>
          <w:p w:rsidR="00000000" w:rsidRPr="000872F1" w:rsidP="000872F1">
            <w:pPr>
              <w:pStyle w:val="ListBullet"/>
            </w:pPr>
            <w:r w:rsidRPr="000872F1">
              <w:t>inspecting overhead installations from at least two (2)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elevated work platform (EWP)*</w:t>
            </w:r>
          </w:p>
          <w:p w:rsidR="00000000" w:rsidRPr="000872F1" w:rsidP="000872F1">
            <w:pPr>
              <w:pStyle w:val="ListBullet2"/>
            </w:pPr>
            <w:r w:rsidRPr="000872F1">
              <w:t>portable</w:t>
            </w:r>
            <w:r w:rsidRPr="000872F1">
              <w:t xml:space="preserve"> platform</w:t>
            </w:r>
          </w:p>
          <w:p w:rsidR="00000000" w:rsidRPr="000872F1" w:rsidP="000872F1">
            <w:pPr>
              <w:pStyle w:val="ListBullet2"/>
            </w:pPr>
            <w:r w:rsidRPr="000872F1">
              <w:t>gondola</w:t>
            </w:r>
          </w:p>
          <w:p w:rsidR="00000000" w:rsidRPr="000872F1" w:rsidP="000872F1">
            <w:pPr>
              <w:pStyle w:val="ListBullet2"/>
            </w:pPr>
            <w:r w:rsidRPr="000872F1">
              <w:t>hook ladder</w:t>
            </w:r>
          </w:p>
          <w:p w:rsidR="00000000" w:rsidRPr="000872F1" w:rsidP="000872F1">
            <w:pPr>
              <w:pStyle w:val="ListBullet2"/>
            </w:pPr>
            <w:r w:rsidRPr="000872F1">
              <w:t>elevated work box</w:t>
            </w:r>
          </w:p>
          <w:p w:rsidR="00000000" w:rsidRPr="000872F1" w:rsidP="000872F1">
            <w:pPr>
              <w:pStyle w:val="ListBullet2"/>
            </w:pPr>
            <w:r w:rsidRPr="000872F1">
              <w:t>(*must do)</w:t>
            </w:r>
          </w:p>
          <w:p w:rsidR="00000000" w:rsidRPr="000872F1" w:rsidP="000872F1">
            <w:pPr>
              <w:pStyle w:val="ListBullet"/>
            </w:pPr>
            <w:r w:rsidRPr="000872F1">
              <w:t>using specialist equipment, including all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voltage/de-energised indicating device</w:t>
            </w:r>
          </w:p>
          <w:p w:rsidR="00000000" w:rsidRPr="000872F1" w:rsidP="000872F1">
            <w:pPr>
              <w:pStyle w:val="ListBullet2"/>
            </w:pPr>
            <w:r w:rsidRPr="000872F1">
              <w:t>earthing conductors</w:t>
            </w:r>
          </w:p>
          <w:p w:rsidR="00000000" w:rsidRPr="000872F1" w:rsidP="000872F1">
            <w:pPr>
              <w:pStyle w:val="ListBullet"/>
            </w:pPr>
            <w:r w:rsidRPr="000872F1">
              <w:t>complying with all of the following:</w:t>
            </w:r>
          </w:p>
          <w:p w:rsidR="00000000" w:rsidRPr="000872F1" w:rsidP="000872F1">
            <w:pPr>
              <w:pStyle w:val="ListBullet2"/>
            </w:pPr>
            <w:r w:rsidRPr="000872F1">
              <w:t>reporting procedures</w:t>
            </w:r>
          </w:p>
          <w:p w:rsidR="00000000" w:rsidRPr="000872F1" w:rsidP="000872F1">
            <w:pPr>
              <w:pStyle w:val="ListBullet2"/>
            </w:pPr>
            <w:r w:rsidRPr="000872F1">
              <w:t>reporting outcomes.</w:t>
            </w:r>
          </w:p>
        </w:tc>
      </w:tr>
    </w:tbl>
    <w:p w:rsidR="00000000" w:rsidRPr="000872F1" w:rsidP="000872F1">
      <w:pPr>
        <w:pStyle w:val="NoPaddingFontSize1"/>
      </w:pPr>
    </w:p>
    <w:p w:rsidR="00000000" w:rsidRPr="000872F1" w:rsidP="000872F1">
      <w:pPr>
        <w:pStyle w:val="AllowPageBreak"/>
      </w:pPr>
    </w:p>
    <w:p w:rsidR="00000000" w:rsidRPr="000872F1" w:rsidP="000872F1">
      <w:pPr>
        <w:pStyle w:val="Heading1"/>
      </w:pPr>
      <w:bookmarkStart w:id="3" w:name="O_1002312"/>
      <w:bookmarkEnd w:id="3"/>
      <w:r w:rsidRPr="000872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F1">
            <w:pPr>
              <w:pStyle w:val="BodyText"/>
              <w:rPr>
                <w:lang w:val="en-NZ"/>
              </w:rPr>
            </w:pPr>
            <w:r w:rsidRPr="000872F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F1" w:rsidP="000872F1">
            <w:pPr>
              <w:pStyle w:val="ListBullet"/>
            </w:pPr>
            <w:r w:rsidRPr="000872F1">
              <w:t>legislated regulations, including:</w:t>
            </w:r>
          </w:p>
          <w:p w:rsidR="00000000" w:rsidRPr="000872F1" w:rsidP="000872F1">
            <w:pPr>
              <w:pStyle w:val="ListBullet2"/>
            </w:pPr>
            <w:r w:rsidRPr="000872F1">
              <w:t>legislation and regulations that require installations and equipment to be tested to ensure they are safe</w:t>
            </w:r>
          </w:p>
          <w:p w:rsidR="00000000" w:rsidRPr="000872F1" w:rsidP="000872F1">
            <w:pPr>
              <w:pStyle w:val="ListBullet2"/>
            </w:pPr>
            <w:r w:rsidRPr="000872F1">
              <w:t>the person/bodies responsible for the various aspects of ensuring distribution overhead installations are safe</w:t>
            </w:r>
          </w:p>
          <w:p w:rsidR="00000000" w:rsidRPr="000872F1" w:rsidP="000872F1">
            <w:pPr>
              <w:pStyle w:val="ListBullet2"/>
            </w:pPr>
            <w:r w:rsidRPr="000872F1">
              <w:t>res</w:t>
            </w:r>
            <w:r w:rsidRPr="000872F1">
              <w:t>ults of tests that show a distribution overhead installation is safe for connection to the supply</w:t>
            </w:r>
          </w:p>
          <w:p w:rsidR="00000000" w:rsidRPr="000872F1" w:rsidP="000872F1">
            <w:pPr>
              <w:pStyle w:val="ListBullet2"/>
            </w:pPr>
            <w:r w:rsidRPr="000872F1">
              <w:t>results of periodic inspection and tests that show construction site wiring and equipment is safe to use</w:t>
            </w:r>
          </w:p>
          <w:p w:rsidR="00000000" w:rsidRPr="000872F1" w:rsidP="000872F1">
            <w:pPr>
              <w:pStyle w:val="ListBullet2"/>
            </w:pPr>
            <w:r w:rsidRPr="000872F1">
              <w:t>results of periodic inspection and tests that show the distribution overhead installations electrical equipment are safe to use</w:t>
            </w:r>
          </w:p>
          <w:p w:rsidR="00000000" w:rsidRPr="000872F1" w:rsidP="000872F1">
            <w:pPr>
              <w:pStyle w:val="ListBullet"/>
            </w:pPr>
            <w:r w:rsidRPr="000872F1">
              <w:t>testing installations, including:</w:t>
            </w:r>
          </w:p>
          <w:p w:rsidR="00000000" w:rsidRPr="000872F1" w:rsidP="000872F1">
            <w:pPr>
              <w:pStyle w:val="ListBullet2"/>
            </w:pPr>
            <w:r w:rsidRPr="000872F1">
              <w:t xml:space="preserve">distribution system phasing, phase rotation and polarity is correct and conforms to network </w:t>
            </w:r>
            <w:r w:rsidRPr="000872F1">
              <w:t>construction standards</w:t>
            </w:r>
          </w:p>
          <w:p w:rsidR="00000000" w:rsidRPr="000872F1" w:rsidP="000872F1">
            <w:pPr>
              <w:pStyle w:val="ListBullet"/>
            </w:pPr>
            <w:r w:rsidRPr="000872F1">
              <w:t>documentation, including:</w:t>
            </w:r>
          </w:p>
          <w:p w:rsidR="00000000" w:rsidRPr="000872F1" w:rsidP="000872F1">
            <w:pPr>
              <w:pStyle w:val="ListBullet2"/>
            </w:pPr>
            <w:r w:rsidRPr="000872F1">
              <w:t>results of tests conducted on a distribution overhead installation in accordance with work requirements and ensure the distribution overhead installation is safe</w:t>
            </w:r>
          </w:p>
          <w:p w:rsidR="00000000" w:rsidRPr="000872F1" w:rsidP="000872F1">
            <w:pPr>
              <w:pStyle w:val="ListBullet2"/>
            </w:pPr>
            <w:r w:rsidRPr="000872F1">
              <w:t>documents of periodic inspection and testin</w:t>
            </w:r>
            <w:r w:rsidRPr="000872F1">
              <w:t>g of distribution overhead installation and equipment in accordance with requirement</w:t>
            </w:r>
          </w:p>
          <w:p w:rsidR="00000000" w:rsidRPr="000872F1" w:rsidP="000872F1">
            <w:pPr>
              <w:pStyle w:val="ListBullet2"/>
            </w:pPr>
            <w:r w:rsidRPr="000872F1">
              <w:t>non-compliances and defects reported in accordance with established procedures.</w:t>
            </w:r>
          </w:p>
        </w:tc>
      </w:tr>
    </w:tbl>
    <w:p w:rsidR="00000000" w:rsidRPr="000872F1" w:rsidP="000872F1">
      <w:pPr>
        <w:pStyle w:val="NoPaddingFontSize1"/>
      </w:pPr>
    </w:p>
    <w:p w:rsidR="00000000" w:rsidRPr="000872F1" w:rsidP="000872F1">
      <w:pPr>
        <w:pStyle w:val="AllowPageBreak"/>
      </w:pPr>
    </w:p>
    <w:p w:rsidR="00000000" w:rsidRPr="000872F1" w:rsidP="000872F1">
      <w:pPr>
        <w:pStyle w:val="Heading1"/>
      </w:pPr>
      <w:bookmarkStart w:id="4" w:name="O_1002313"/>
      <w:bookmarkEnd w:id="4"/>
      <w:r w:rsidRPr="000872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F1" w:rsidP="000872F1">
            <w:pPr>
              <w:pStyle w:val="BodyText"/>
            </w:pPr>
            <w:r w:rsidRPr="000872F1">
              <w:t>Assessors must hold credentials specified within the Standards for Registered Training Organisations current at the time of assessment.</w:t>
            </w:r>
          </w:p>
          <w:p w:rsidR="00000000" w:rsidRPr="000872F1" w:rsidP="000872F1">
            <w:pPr>
              <w:pStyle w:val="BodyText"/>
            </w:pPr>
            <w:r w:rsidRPr="000872F1">
              <w:t>Assessment must satisfy the Principles of Assessment and Rules of Evidence and all regulatory requirements included with</w:t>
            </w:r>
            <w:r w:rsidRPr="000872F1">
              <w:t>in the Standards for Registered Training Organisations current at the time of assessment.</w:t>
            </w:r>
          </w:p>
          <w:p w:rsidR="00000000" w:rsidRPr="000872F1" w:rsidP="000872F1">
            <w:pPr>
              <w:pStyle w:val="BodyText"/>
            </w:pPr>
            <w:r w:rsidRPr="000872F1">
              <w:t>Assessment must occur in workplace operational situations where it is appropriate to do so; where this is not appropriate, assessment must occur in simulated conditio</w:t>
            </w:r>
            <w:r w:rsidRPr="000872F1">
              <w:t>ns involving realistic and authentic activities that replicate operational workplace conditions.</w:t>
            </w:r>
          </w:p>
          <w:p w:rsidR="00000000" w:rsidRPr="000872F1" w:rsidP="000872F1">
            <w:pPr>
              <w:pStyle w:val="BodyText"/>
            </w:pPr>
            <w:r w:rsidRPr="000872F1">
              <w:t>Assessment processes and techniques must be appropriate to the language, literacy and numeracy requirements of the work being performed and the needs of the ca</w:t>
            </w:r>
            <w:r w:rsidRPr="000872F1">
              <w:t>ndidate.</w:t>
            </w:r>
          </w:p>
          <w:p w:rsidR="00000000" w:rsidRPr="000872F1" w:rsidP="000872F1">
            <w:pPr>
              <w:pStyle w:val="BodyText"/>
            </w:pPr>
            <w:r w:rsidRPr="000872F1">
              <w:t>Resources for assessment must include access to:</w:t>
            </w:r>
          </w:p>
          <w:p w:rsidR="00000000" w:rsidRPr="000872F1" w:rsidP="000872F1">
            <w:pPr>
              <w:pStyle w:val="ListBullet"/>
            </w:pPr>
            <w:r w:rsidRPr="000872F1">
              <w:t>a range of relevant exercises, case studies and/or other simulations</w:t>
            </w:r>
          </w:p>
          <w:p w:rsidR="00000000" w:rsidRPr="000872F1" w:rsidP="000872F1">
            <w:pPr>
              <w:pStyle w:val="ListBullet"/>
            </w:pPr>
            <w:r w:rsidRPr="000872F1">
              <w:t>relevant and appropriate materials, tools, facilities, equipment and personal protective equipment (PPE) currently used in indus</w:t>
            </w:r>
            <w:r w:rsidRPr="000872F1">
              <w:t>try for testing and verifying distribution overhead installations</w:t>
            </w:r>
          </w:p>
          <w:p w:rsidR="00000000" w:rsidRPr="000872F1" w:rsidP="000872F1">
            <w:pPr>
              <w:pStyle w:val="ListBullet"/>
            </w:pPr>
            <w:r w:rsidRPr="000872F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872F1" w:rsidP="000872F1">
      <w:pPr>
        <w:pStyle w:val="NoPaddingFontSize1"/>
      </w:pPr>
    </w:p>
    <w:p w:rsidR="00000000" w:rsidRPr="000872F1" w:rsidP="000872F1">
      <w:pPr>
        <w:pStyle w:val="AllowPageBreak"/>
      </w:pPr>
    </w:p>
    <w:p w:rsidR="00000000" w:rsidRPr="000872F1" w:rsidP="000872F1">
      <w:pPr>
        <w:pStyle w:val="Heading1"/>
      </w:pPr>
      <w:bookmarkStart w:id="5" w:name="O_1002316"/>
      <w:bookmarkEnd w:id="5"/>
      <w:r w:rsidRPr="000872F1">
        <w:t>Li</w:t>
      </w:r>
      <w:r w:rsidRPr="000872F1">
        <w:t>nks</w:t>
      </w:r>
    </w:p>
    <w:p w:rsidR="00000000" w:rsidRPr="000872F1" w:rsidP="00BD4DC3">
      <w:pPr>
        <w:pStyle w:val="BodyText"/>
      </w:pPr>
      <w:r w:rsidRPr="000872F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821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872F1" w:rsidP="000872F1"/>
    <w:sectPr w:rsidSect="00087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1" w:rsidRPr="00BD4DC3" w:rsidP="00BD4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C3" w:rsidP="00087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DC3" w:rsidP="00087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4DC3" w:rsidP="00087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2F1" w:rsidRPr="00BD4DC3" w:rsidP="00BD4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C3" w:rsidRPr="002D2AF8" w:rsidP="00087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UETTDRDP99 Test and verify distribution overhead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D4DC3" w:rsidP="00087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F8D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46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0CB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2F1"/>
  </w:style>
  <w:style w:type="character" w:customStyle="1" w:styleId="Heading1Char">
    <w:name w:val="Heading 1 Char"/>
    <w:basedOn w:val="DefaultParagraphFont"/>
    <w:link w:val="Heading1"/>
    <w:rsid w:val="00087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2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2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7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2F1"/>
    <w:rPr>
      <w:b/>
      <w:spacing w:val="0"/>
    </w:rPr>
  </w:style>
  <w:style w:type="paragraph" w:customStyle="1" w:styleId="SuperTitle">
    <w:name w:val="SuperTitle"/>
    <w:basedOn w:val="Title"/>
    <w:rsid w:val="00087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2F1"/>
    <w:rPr>
      <w:i/>
    </w:rPr>
  </w:style>
  <w:style w:type="paragraph" w:styleId="Caption">
    <w:name w:val="caption"/>
    <w:basedOn w:val="BodyText"/>
    <w:next w:val="Normal"/>
    <w:qFormat/>
    <w:rsid w:val="00087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2F1"/>
  </w:style>
  <w:style w:type="paragraph" w:styleId="TableofFigures">
    <w:name w:val="table of figures"/>
    <w:basedOn w:val="Normal"/>
    <w:next w:val="Normal"/>
    <w:semiHidden/>
    <w:rsid w:val="00087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2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2F1"/>
    <w:rPr>
      <w:rFonts w:ascii="Wingdings" w:hAnsi="Wingdings"/>
    </w:rPr>
  </w:style>
  <w:style w:type="paragraph" w:customStyle="1" w:styleId="TableHeading">
    <w:name w:val="Table Heading"/>
    <w:basedOn w:val="HeadingBase"/>
    <w:rsid w:val="00087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2F1"/>
    <w:rPr>
      <w:color w:val="0033CC"/>
      <w:u w:val="none"/>
    </w:rPr>
  </w:style>
  <w:style w:type="paragraph" w:customStyle="1" w:styleId="BodyTextRight">
    <w:name w:val="Body Text Right"/>
    <w:basedOn w:val="BodyText"/>
    <w:rsid w:val="00087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2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2F1"/>
    <w:rPr>
      <w:sz w:val="32"/>
    </w:rPr>
  </w:style>
  <w:style w:type="paragraph" w:customStyle="1" w:styleId="HeadingProcedure">
    <w:name w:val="Heading Procedure"/>
    <w:basedOn w:val="HeadingBase"/>
    <w:next w:val="Normal"/>
    <w:rsid w:val="00087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2F1"/>
    <w:pPr>
      <w:spacing w:before="60" w:after="60"/>
    </w:pPr>
  </w:style>
  <w:style w:type="paragraph" w:styleId="ListContinue">
    <w:name w:val="List Continue"/>
    <w:basedOn w:val="List"/>
    <w:rsid w:val="000872F1"/>
    <w:pPr>
      <w:ind w:firstLine="0"/>
    </w:pPr>
  </w:style>
  <w:style w:type="paragraph" w:customStyle="1" w:styleId="ListNote">
    <w:name w:val="List Note"/>
    <w:basedOn w:val="List"/>
    <w:rsid w:val="00087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2F1"/>
    <w:rPr>
      <w:rFonts w:ascii="Courier New" w:hAnsi="Courier New"/>
    </w:rPr>
  </w:style>
  <w:style w:type="paragraph" w:customStyle="1" w:styleId="NoteBullet">
    <w:name w:val="Note Bullet"/>
    <w:basedOn w:val="Note"/>
    <w:rsid w:val="00087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2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2F1"/>
    <w:rPr>
      <w:b/>
      <w:smallCaps/>
    </w:rPr>
  </w:style>
  <w:style w:type="paragraph" w:customStyle="1" w:styleId="TableListNumber">
    <w:name w:val="Table List Number"/>
    <w:basedOn w:val="ListNumber"/>
    <w:rsid w:val="00087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2F1"/>
    <w:pPr>
      <w:numPr>
        <w:numId w:val="9"/>
      </w:numPr>
    </w:pPr>
  </w:style>
  <w:style w:type="paragraph" w:customStyle="1" w:styleId="ListAlpha2">
    <w:name w:val="List Alpha 2"/>
    <w:basedOn w:val="List2"/>
    <w:rsid w:val="000872F1"/>
    <w:pPr>
      <w:numPr>
        <w:numId w:val="8"/>
      </w:numPr>
    </w:pPr>
  </w:style>
  <w:style w:type="paragraph" w:styleId="List2">
    <w:name w:val="List 2"/>
    <w:basedOn w:val="BodyText"/>
    <w:rsid w:val="00087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2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2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2F1"/>
    <w:pPr>
      <w:numPr>
        <w:numId w:val="4"/>
      </w:numPr>
    </w:pPr>
  </w:style>
  <w:style w:type="paragraph" w:styleId="ListContinue2">
    <w:name w:val="List Continue 2"/>
    <w:basedOn w:val="List2"/>
    <w:rsid w:val="000872F1"/>
    <w:pPr>
      <w:ind w:firstLine="0"/>
    </w:pPr>
  </w:style>
  <w:style w:type="paragraph" w:styleId="ListContinue3">
    <w:name w:val="List Continue 3"/>
    <w:basedOn w:val="List3"/>
    <w:rsid w:val="000872F1"/>
    <w:pPr>
      <w:ind w:left="1021" w:firstLine="0"/>
    </w:pPr>
  </w:style>
  <w:style w:type="paragraph" w:styleId="ListContinue4">
    <w:name w:val="List Continue 4"/>
    <w:basedOn w:val="List4"/>
    <w:rsid w:val="000872F1"/>
    <w:pPr>
      <w:ind w:firstLine="0"/>
    </w:pPr>
  </w:style>
  <w:style w:type="paragraph" w:styleId="ListContinue5">
    <w:name w:val="List Continue 5"/>
    <w:basedOn w:val="List5"/>
    <w:rsid w:val="000872F1"/>
    <w:pPr>
      <w:ind w:firstLine="0"/>
    </w:pPr>
  </w:style>
  <w:style w:type="paragraph" w:styleId="ListNumber3">
    <w:name w:val="List Number 3"/>
    <w:basedOn w:val="List3"/>
    <w:rsid w:val="000872F1"/>
    <w:pPr>
      <w:numPr>
        <w:numId w:val="5"/>
      </w:numPr>
    </w:pPr>
  </w:style>
  <w:style w:type="paragraph" w:styleId="ListNumber4">
    <w:name w:val="List Number 4"/>
    <w:basedOn w:val="List4"/>
    <w:rsid w:val="000872F1"/>
    <w:pPr>
      <w:numPr>
        <w:numId w:val="6"/>
      </w:numPr>
    </w:pPr>
  </w:style>
  <w:style w:type="paragraph" w:styleId="ListNumber5">
    <w:name w:val="List Number 5"/>
    <w:basedOn w:val="List5"/>
    <w:rsid w:val="000872F1"/>
    <w:pPr>
      <w:numPr>
        <w:numId w:val="7"/>
      </w:numPr>
    </w:pPr>
  </w:style>
  <w:style w:type="paragraph" w:styleId="BlockText">
    <w:name w:val="Block Text"/>
    <w:basedOn w:val="Normal"/>
    <w:rsid w:val="00087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2F1"/>
    <w:rPr>
      <w:sz w:val="16"/>
      <w:vertAlign w:val="superscript"/>
    </w:rPr>
  </w:style>
  <w:style w:type="character" w:customStyle="1" w:styleId="Symbols">
    <w:name w:val="Symbols"/>
    <w:basedOn w:val="DefaultParagraphFont"/>
    <w:rsid w:val="000872F1"/>
    <w:rPr>
      <w:rFonts w:ascii="Symbol" w:hAnsi="Symbol"/>
    </w:rPr>
  </w:style>
  <w:style w:type="character" w:customStyle="1" w:styleId="MenuOptions">
    <w:name w:val="Menu Options"/>
    <w:basedOn w:val="DefaultParagraphFont"/>
    <w:rsid w:val="00087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2F1"/>
    <w:rPr>
      <w:b/>
    </w:rPr>
  </w:style>
  <w:style w:type="character" w:customStyle="1" w:styleId="Underlined">
    <w:name w:val="Underlined"/>
    <w:basedOn w:val="DefaultParagraphFont"/>
    <w:rsid w:val="000872F1"/>
    <w:rPr>
      <w:u w:val="single"/>
    </w:rPr>
  </w:style>
  <w:style w:type="paragraph" w:customStyle="1" w:styleId="TableBodyTextRight">
    <w:name w:val="Table Body Text Right"/>
    <w:basedOn w:val="TableBodyText"/>
    <w:rsid w:val="00087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2F1"/>
    <w:rPr>
      <w:sz w:val="18"/>
    </w:rPr>
  </w:style>
  <w:style w:type="paragraph" w:customStyle="1" w:styleId="BodySmallRight">
    <w:name w:val="Body Small Right"/>
    <w:basedOn w:val="BodyTextRight"/>
    <w:rsid w:val="000872F1"/>
    <w:rPr>
      <w:sz w:val="18"/>
      <w:szCs w:val="18"/>
    </w:rPr>
  </w:style>
  <w:style w:type="paragraph" w:customStyle="1" w:styleId="MarginEdition">
    <w:name w:val="Margin Edition"/>
    <w:basedOn w:val="MarginNote"/>
    <w:rsid w:val="00087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2F1"/>
    <w:rPr>
      <w:sz w:val="2"/>
      <w:szCs w:val="2"/>
    </w:rPr>
  </w:style>
  <w:style w:type="character" w:customStyle="1" w:styleId="Small">
    <w:name w:val="Small"/>
    <w:basedOn w:val="DefaultParagraphFont"/>
    <w:rsid w:val="000872F1"/>
    <w:rPr>
      <w:sz w:val="16"/>
    </w:rPr>
  </w:style>
  <w:style w:type="paragraph" w:customStyle="1" w:styleId="WideTable">
    <w:name w:val="Wide Table"/>
    <w:basedOn w:val="Normal"/>
    <w:rsid w:val="00087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2F1"/>
  </w:style>
  <w:style w:type="paragraph" w:styleId="Quote">
    <w:name w:val="Quote"/>
    <w:basedOn w:val="Heading1"/>
    <w:link w:val="QuoteChar"/>
    <w:qFormat/>
    <w:rsid w:val="00087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2F1"/>
    <w:pPr>
      <w:pageBreakBefore/>
    </w:pPr>
  </w:style>
  <w:style w:type="paragraph" w:customStyle="1" w:styleId="Border">
    <w:name w:val="Border"/>
    <w:basedOn w:val="Normal"/>
    <w:qFormat/>
    <w:rsid w:val="00087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2F1"/>
    <w:rPr>
      <w:u w:val="single"/>
    </w:rPr>
  </w:style>
  <w:style w:type="character" w:customStyle="1" w:styleId="BoldandItalics">
    <w:name w:val="Bold and Italics"/>
    <w:qFormat/>
    <w:rsid w:val="000872F1"/>
    <w:rPr>
      <w:b/>
      <w:i/>
      <w:u w:val="none"/>
    </w:rPr>
  </w:style>
  <w:style w:type="paragraph" w:styleId="BalloonText">
    <w:name w:val="Balloon Text"/>
    <w:basedOn w:val="Normal"/>
    <w:link w:val="BalloonTextChar"/>
    <w:rsid w:val="00087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2F1"/>
    <w:pPr>
      <w:spacing w:before="0" w:after="0"/>
    </w:pPr>
  </w:style>
  <w:style w:type="paragraph" w:customStyle="1" w:styleId="BodyTextBold">
    <w:name w:val="Body Text Bold"/>
    <w:basedOn w:val="BodyText"/>
    <w:qFormat/>
    <w:rsid w:val="000872F1"/>
    <w:rPr>
      <w:b/>
    </w:rPr>
  </w:style>
  <w:style w:type="character" w:styleId="Hyperlink">
    <w:name w:val="Hyperlink"/>
    <w:basedOn w:val="DefaultParagraphFont"/>
    <w:uiPriority w:val="99"/>
    <w:unhideWhenUsed/>
    <w:rsid w:val="00BD4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4027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UETTDRDP99 Test and verify distribution overhead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