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7AA9" w:rsidP="007D7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UETTDRDP14 Maintain energised HV distribution overhead electrical apparatus (glove)</w:t>
      </w:r>
      <w:r>
        <w:fldChar w:fldCharType="end"/>
      </w:r>
    </w:p>
    <w:p w:rsidR="007D7AA9" w:rsidP="007D7AA9">
      <w:pPr>
        <w:pStyle w:val="Version"/>
        <w:sectPr w:rsidSect="00015A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5AC2" w:rsidP="00015AC2">
      <w:pPr>
        <w:pStyle w:val="SuperHeading"/>
      </w:pPr>
      <w:r w:rsidRPr="00015AC2">
        <w:t>UETTDRDP14 Maintain energised HV distribution overhead electrical apparatus (glove)</w:t>
      </w:r>
    </w:p>
    <w:p w:rsidR="00000000" w:rsidRPr="00015AC2" w:rsidP="00015AC2">
      <w:pPr>
        <w:pStyle w:val="Heading1"/>
      </w:pPr>
      <w:bookmarkStart w:id="1" w:name="O_1002262"/>
      <w:bookmarkEnd w:id="1"/>
      <w:r w:rsidRPr="00015AC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A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2" w:name="O_1002263"/>
      <w:bookmarkEnd w:id="2"/>
      <w:r w:rsidRPr="00015AC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A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This unit involves the skills and knowledge required to maintain energised high voltage</w:t>
            </w:r>
            <w:r w:rsidRPr="00015AC2">
              <w:t xml:space="preserve"> (HV) overhead electrical apparatus (glove) in the electricity supply industry (ESI).</w:t>
            </w:r>
          </w:p>
          <w:p w:rsidR="00000000" w:rsidRPr="00015AC2" w:rsidP="00015AC2">
            <w:pPr>
              <w:pStyle w:val="BodyText"/>
            </w:pPr>
            <w:r w:rsidRPr="00015AC2">
              <w:t xml:space="preserve">It includes maintaining electrical apparatus using HV live line glove and barrier methods and verifying site conditions and potential hazards, confirming and calculating </w:t>
            </w:r>
            <w:r w:rsidRPr="00015AC2">
              <w:t>physical loads and the selection of appropriate and authorised work methods. It also includes preparing and cleaning specialist materials and tools in accordance with authorised technical instructions; undertaking legislative and safe working practices; re</w:t>
            </w:r>
            <w:r w:rsidRPr="00015AC2">
              <w:t>ndering inoperative automatic re-closing devices, including restoration in accordance with work plans; and issuing/accepting electrical access permits and/or relevant working documents.</w:t>
            </w:r>
          </w:p>
          <w:p w:rsidR="00000000" w:rsidRPr="00015AC2" w:rsidP="00015AC2">
            <w:pPr>
              <w:pStyle w:val="BodyText"/>
            </w:pPr>
            <w:r w:rsidRPr="00015AC2">
              <w:t>The application of the skills and knowledge described in this unit may</w:t>
            </w:r>
            <w:r w:rsidRPr="00015AC2">
              <w:t xml:space="preserve"> require a licence/registration to practice in the workplace.</w:t>
            </w:r>
          </w:p>
          <w:p w:rsidR="00000000" w:rsidRPr="00015AC2" w:rsidP="00015AC2">
            <w:pPr>
              <w:pStyle w:val="BodyText"/>
            </w:pPr>
            <w:r w:rsidRPr="00015AC2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3" w:name="O_1002264"/>
      <w:bookmarkEnd w:id="3"/>
      <w:r w:rsidRPr="00015AC2">
        <w:t>Pre-requisite U</w:t>
      </w:r>
      <w:r w:rsidRPr="00015AC2">
        <w:t>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A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All competencies in one (1) of the identified Pathway Unit Group(s) must have been completed.</w:t>
            </w:r>
          </w:p>
          <w:p w:rsidR="00000000" w:rsidRPr="00015AC2" w:rsidP="00015AC2">
            <w:pPr>
              <w:pStyle w:val="BodyText"/>
            </w:pPr>
            <w:r w:rsidRPr="00015AC2">
              <w:t>Pathway 1</w:t>
            </w:r>
          </w:p>
          <w:p w:rsidR="00000000" w:rsidRPr="00015AC2" w:rsidP="00015AC2">
            <w:pPr>
              <w:pStyle w:val="BodyText"/>
            </w:pPr>
            <w:r w:rsidRPr="00015AC2">
              <w:t>Qualified and authorised Distribution Lineworker</w:t>
            </w:r>
          </w:p>
          <w:p w:rsidR="00000000" w:rsidRPr="00015AC2" w:rsidP="00015AC2">
            <w:pPr>
              <w:pStyle w:val="BodyText"/>
            </w:pPr>
            <w:r w:rsidRPr="00015AC2">
              <w:t>Pathway 2</w:t>
            </w:r>
          </w:p>
          <w:p w:rsidR="00000000" w:rsidRPr="00015AC2" w:rsidP="00015AC2">
            <w:pPr>
              <w:pStyle w:val="BodyText"/>
            </w:pPr>
            <w:r w:rsidRPr="00015AC2">
              <w:t>BSBLDR403 Lead team effectiveness</w:t>
            </w:r>
          </w:p>
          <w:p w:rsidR="00000000" w:rsidRPr="00015AC2" w:rsidP="00015AC2">
            <w:pPr>
              <w:pStyle w:val="BodyText"/>
            </w:pPr>
            <w:r w:rsidRPr="00015AC2">
              <w:t>UEENEEE101A Apply Occupational Health and Safety regula</w:t>
            </w:r>
            <w:r w:rsidRPr="00015AC2">
              <w:t>tions, codes and practices in the workplace</w:t>
            </w:r>
          </w:p>
          <w:p w:rsidR="00000000" w:rsidRPr="00015AC2" w:rsidP="00015AC2">
            <w:pPr>
              <w:pStyle w:val="BodyText"/>
            </w:pPr>
            <w:r w:rsidRPr="00015AC2">
              <w:t>UEENEEE102A Fabricate, assemble and dismantle utilities industry components</w:t>
            </w:r>
          </w:p>
          <w:p w:rsidR="00000000" w:rsidRPr="00015AC2" w:rsidP="00015AC2">
            <w:pPr>
              <w:pStyle w:val="BodyText"/>
            </w:pPr>
            <w:r w:rsidRPr="00015AC2">
              <w:t>UEENEEE104A Solve problems in d.c. circuits</w:t>
            </w:r>
          </w:p>
          <w:p w:rsidR="00000000" w:rsidRPr="00015AC2" w:rsidP="00015AC2">
            <w:pPr>
              <w:pStyle w:val="BodyText"/>
            </w:pPr>
            <w:r w:rsidRPr="00015AC2">
              <w:t>UEENEEE105A Fix and secure electrotechnology equipment</w:t>
            </w:r>
          </w:p>
          <w:p w:rsidR="00000000" w:rsidRPr="00015AC2" w:rsidP="00015AC2">
            <w:pPr>
              <w:pStyle w:val="BodyText"/>
            </w:pPr>
            <w:r w:rsidRPr="00015AC2">
              <w:t>UEENEEE107A Use drawings, diagrams, schedules, standards, codes and specifications</w:t>
            </w:r>
          </w:p>
          <w:p w:rsidR="00000000" w:rsidRPr="00015AC2" w:rsidP="00015AC2">
            <w:pPr>
              <w:pStyle w:val="BodyText"/>
            </w:pPr>
            <w:r w:rsidRPr="00015AC2">
              <w:t>UEENEEG101A Solve problems in electromagnetic devices and related circuits</w:t>
            </w:r>
          </w:p>
          <w:p w:rsidR="00000000" w:rsidRPr="00015AC2" w:rsidP="00015AC2">
            <w:pPr>
              <w:pStyle w:val="BodyText"/>
            </w:pPr>
            <w:r w:rsidRPr="00015AC2">
              <w:t>UEENEEG102A Solve problems in low voltage a.c. circuits</w:t>
            </w:r>
          </w:p>
          <w:p w:rsidR="00000000" w:rsidRPr="00015AC2" w:rsidP="00015AC2">
            <w:pPr>
              <w:pStyle w:val="BodyText"/>
            </w:pPr>
            <w:r w:rsidRPr="00015AC2">
              <w:t>UETTDRDP11 Inspect overhead poles-structur</w:t>
            </w:r>
            <w:r w:rsidRPr="00015AC2">
              <w:t>es and electrical apparatus</w:t>
            </w:r>
          </w:p>
          <w:p w:rsidR="00000000" w:rsidRPr="00015AC2" w:rsidP="00015AC2">
            <w:pPr>
              <w:pStyle w:val="BodyText"/>
            </w:pPr>
            <w:r w:rsidRPr="00015AC2">
              <w:t>UETTDRDP12 Maintain overhead energised low voltage conductors and cables</w:t>
            </w:r>
          </w:p>
          <w:p w:rsidR="00000000" w:rsidRPr="00015AC2" w:rsidP="00015AC2">
            <w:pPr>
              <w:pStyle w:val="BodyText"/>
            </w:pPr>
            <w:r w:rsidRPr="00015AC2">
              <w:t>UETTDREL11 Apply sustainable energy and environmental procedures</w:t>
            </w:r>
          </w:p>
          <w:p w:rsidR="00000000" w:rsidRPr="00015AC2" w:rsidP="00015AC2">
            <w:pPr>
              <w:pStyle w:val="BodyText"/>
            </w:pPr>
            <w:r w:rsidRPr="00015AC2">
              <w:t>UETTDREL12 Operate plant and equipment near live electrical conductors and apparatus</w:t>
            </w:r>
          </w:p>
          <w:p w:rsidR="00000000" w:rsidRPr="00015AC2" w:rsidP="00015AC2">
            <w:pPr>
              <w:pStyle w:val="BodyText"/>
            </w:pPr>
            <w:r w:rsidRPr="00015AC2">
              <w:t>UETTD</w:t>
            </w:r>
            <w:r w:rsidRPr="00015AC2">
              <w:t>REL16 Working safely near live electrical apparatus</w:t>
            </w:r>
          </w:p>
          <w:p w:rsidR="00000000" w:rsidRPr="00015AC2" w:rsidP="00015AC2">
            <w:pPr>
              <w:pStyle w:val="BodyText"/>
            </w:pPr>
            <w:r w:rsidRPr="00015AC2">
              <w:t>UETTDRIS42 Maintain network infrastructure electrical equipment</w:t>
            </w:r>
          </w:p>
          <w:p w:rsidR="00000000" w:rsidRPr="00015AC2" w:rsidP="00015AC2">
            <w:pPr>
              <w:pStyle w:val="BodyText"/>
            </w:pPr>
            <w:r w:rsidRPr="00015AC2">
              <w:t>UETTDRIS52 Install and maintain poles, structures and associated hardware</w:t>
            </w:r>
          </w:p>
          <w:p w:rsidR="00000000" w:rsidRPr="00015AC2" w:rsidP="00015AC2">
            <w:pPr>
              <w:pStyle w:val="BodyText"/>
            </w:pPr>
            <w:r w:rsidRPr="00015AC2">
              <w:t>UETTDRIS54 Install and maintain poles, structures and overhead con</w:t>
            </w:r>
            <w:r w:rsidRPr="00015AC2">
              <w:t>ductors and cables</w:t>
            </w:r>
          </w:p>
          <w:p w:rsidR="00000000" w:rsidRPr="00015AC2" w:rsidP="00015AC2">
            <w:pPr>
              <w:pStyle w:val="BodyText"/>
            </w:pPr>
            <w:r w:rsidRPr="00015AC2">
              <w:t>UETTDRIS65 Contribute to coordinated HV live working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4" w:name="O_1002265"/>
      <w:bookmarkEnd w:id="4"/>
      <w:r w:rsidRPr="00015AC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A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Distribution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5" w:name="O_1002266"/>
      <w:bookmarkEnd w:id="5"/>
      <w:r w:rsidRPr="00015AC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A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Not applicable.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6" w:name="O_1002267"/>
      <w:bookmarkEnd w:id="6"/>
      <w:r w:rsidRPr="00015AC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PERFORMANCE CRITERIA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Performance criteria describe the performance needed to demonstrate achievement of the element.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Plan to maintain energised HV distribution overhead electrical apparatus (glove and barrier)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Works schedules, construction plans, drawings, workplace procedures and material lists are obtained and analysed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Work is prioritised and sequenced for c</w:t>
            </w:r>
            <w:r w:rsidRPr="00015AC2">
              <w:t>ompletion within acceptable timeframes following consultation with relevant personnel and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Risk control measures are identified, prioritised and evaluated against the work schedule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Job requirements and w</w:t>
            </w:r>
            <w:r w:rsidRPr="00015AC2">
              <w:t>orkplace procedures are identified and communicated with relevant personnel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 xml:space="preserve">Hazards are identified, work health and safety (WHS)/occupational health and safety (OHS)risks assessed and control measures prioritised, implemented </w:t>
            </w:r>
            <w:r w:rsidRPr="00015AC2">
              <w:t>and monitored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Relevant work permits are obtained and signed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Equipment, tools and personal protective equipment (PPE) required for work are identified, obtained an</w:t>
            </w:r>
            <w:r w:rsidRPr="00015AC2">
              <w:t>d confirmed in working order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Clients/customers are provided with solutions within scope of specifications, costings and job requirements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Liaison and communication issues with authorised personnel, authorities, clients and land owners are reso</w:t>
            </w:r>
            <w:r w:rsidRPr="00015AC2">
              <w:t>lved to perform work, as required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Worksite is prepared to minimise risk, damage to property, commerce and individuals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Personnel participating in work are fully briefed and responsibilities confirmed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Traffic management is planned and implemented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Carry out maintenance of energised HV distribution overhead electrical apparatus (glove and barrier)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WHS/OHS, sustainable energy and environmental principles and practices are monitored and actioned to reduce incidents of accidents in accordance with w</w:t>
            </w:r>
            <w:r w:rsidRPr="00015AC2">
              <w:t>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Emergency response procedures are performed in accordance with job requirements and/or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Requirements for lifting, climbing, working at heights, confined spaces and use of power tools/equipment are followed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Auto-reclose devices and associated circuits are rendered inoperative and necessary work do</w:t>
            </w:r>
            <w:r w:rsidRPr="00015AC2">
              <w:t>cumentation obtained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Hazard warnings and safety signs are recognised and hazards and assessed WHS/OHS risks are reported to immediate authorised personnel for directions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Remedial actions are taken to overcome shortfalls encountered in the work schedule in accordance with job requirements and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Maintenance of energised HV distribution overhead electrical apparatus is performed in accordance with works schedules, job requirements and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 xml:space="preserve">Energised HV distribution overhead electrical apparatus is safely maintained to ensure </w:t>
            </w:r>
            <w:r w:rsidRPr="00015AC2">
              <w:t>completion in agreed timeframes, to quality standards and with minimum waste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Solutions to non-routine problems are identified and actioned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Quality checks of work</w:t>
            </w:r>
            <w:r w:rsidRPr="00015AC2">
              <w:t xml:space="preserve"> are undertaken in accordance with industry standards and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rPr>
                <w:rStyle w:val="SpecialBold"/>
              </w:rPr>
              <w:t>Complete the maintenance of energised HV distribution overhead electrical apparatus (glove and barrier)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WHS/OHS and environmental incidents are reported in accordance with workplace procedur</w:t>
            </w:r>
            <w:r w:rsidRPr="00015AC2">
              <w:t>es, as required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Worksite is cleaned and confirmed safe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Tools, equipment, surplus resources and materials are, where appropriate, cleaned, checked and returned to storage in accordance with workplace pro</w:t>
            </w:r>
            <w:r w:rsidRPr="00015AC2">
              <w:t>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t>Relevant work permits are signed off and energised HV apparatus is returned to service in accordance with workplace procedures</w:t>
            </w:r>
          </w:p>
        </w:tc>
      </w:tr>
      <w:tr w:rsidTr="00015AC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5AC2">
            <w:pPr>
              <w:pStyle w:val="BodyText"/>
              <w:rPr>
                <w:lang w:val="en-NZ"/>
              </w:rPr>
            </w:pPr>
            <w:r w:rsidRPr="00015AC2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Work records, reports and/or documentation are completed in accordance with workplace procedures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7" w:name="O_1002268"/>
      <w:bookmarkEnd w:id="7"/>
      <w:r w:rsidRPr="00015AC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A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Foundation skills essential to performance are explicit in the performance criteria of this unit of competency.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8" w:name="O_1002269"/>
      <w:bookmarkEnd w:id="8"/>
      <w:r w:rsidRPr="00015AC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A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Range is restricted to essential operating conditions and any other</w:t>
            </w:r>
            <w:r w:rsidRPr="00015AC2">
              <w:t xml:space="preserve"> variables essential to the work environment.</w:t>
            </w:r>
          </w:p>
          <w:p w:rsidR="00000000" w:rsidRPr="00015AC2" w:rsidP="00015AC2">
            <w:pPr>
              <w:pStyle w:val="BodyText"/>
            </w:pPr>
            <w:r w:rsidRPr="00015AC2">
              <w:t>Non-essential conditions may be found in the Companion Volume Implementation Guide.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9" w:name="O_1002270"/>
      <w:bookmarkEnd w:id="9"/>
      <w:r w:rsidRPr="00015AC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5AC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5AC2" w:rsidP="00015AC2">
            <w:pPr>
              <w:pStyle w:val="BodyText"/>
            </w:pPr>
            <w:r w:rsidRPr="00015AC2">
              <w:t>This unit replaces and is equivalent to UETTDRDP14A Maintain energised HV distribution overhead electrical apparatus (glove).</w:t>
            </w:r>
          </w:p>
        </w:tc>
      </w:tr>
    </w:tbl>
    <w:p w:rsidR="00000000" w:rsidRPr="00015AC2" w:rsidP="00015AC2">
      <w:pPr>
        <w:pStyle w:val="NoPaddingFontSize1"/>
      </w:pPr>
    </w:p>
    <w:p w:rsidR="00000000" w:rsidRPr="00015AC2" w:rsidP="00015AC2">
      <w:pPr>
        <w:pStyle w:val="AllowPageBreak"/>
      </w:pPr>
    </w:p>
    <w:p w:rsidR="00000000" w:rsidRPr="00015AC2" w:rsidP="00015AC2">
      <w:pPr>
        <w:pStyle w:val="Heading1"/>
      </w:pPr>
      <w:bookmarkStart w:id="10" w:name="O_1002277"/>
      <w:bookmarkEnd w:id="10"/>
      <w:r w:rsidRPr="00015AC2">
        <w:t>Links</w:t>
      </w:r>
    </w:p>
    <w:p w:rsidR="00000000" w:rsidRPr="00015AC2" w:rsidP="007D7AA9">
      <w:pPr>
        <w:pStyle w:val="BodyText"/>
      </w:pPr>
      <w:r w:rsidRPr="00015AC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9484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15AC2" w:rsidP="00015AC2"/>
    <w:sectPr w:rsidSect="00015AC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 w:rsidRPr="007D7AA9" w:rsidP="007D7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AA9" w:rsidP="00015A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7AA9" w:rsidP="00015A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D7AA9" w:rsidP="00015A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5AC2" w:rsidRPr="007D7AA9" w:rsidP="007D7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A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AA9" w:rsidRPr="002D2AF8" w:rsidP="00015A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UETTDRDP14 Maintain energised HV distribution overhead electrical apparatus (glove)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7D7AA9" w:rsidP="00015A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5A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5A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5A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5A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5A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5A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5A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5A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5A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5A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5A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5AC2"/>
  </w:style>
  <w:style w:type="character" w:customStyle="1" w:styleId="Heading1Char">
    <w:name w:val="Heading 1 Char"/>
    <w:basedOn w:val="DefaultParagraphFont"/>
    <w:link w:val="Heading1"/>
    <w:rsid w:val="00015A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5A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5AC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15AC2"/>
    <w:rPr>
      <w:b/>
      <w:spacing w:val="0"/>
    </w:rPr>
  </w:style>
  <w:style w:type="paragraph" w:customStyle="1" w:styleId="SuperHeading">
    <w:name w:val="SuperHeading"/>
    <w:basedOn w:val="Normal"/>
    <w:rsid w:val="00015A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5A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5A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5A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5A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5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5A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5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5A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5A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5A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5A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5A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5A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5A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5A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5A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5A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5A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5A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5AC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5AC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15A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5A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5A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5A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5AC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5A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5A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5A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5A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5A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5A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5A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5A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5A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5AC2"/>
    <w:rPr>
      <w:i/>
    </w:rPr>
  </w:style>
  <w:style w:type="paragraph" w:styleId="Caption">
    <w:name w:val="caption"/>
    <w:basedOn w:val="BodyText"/>
    <w:next w:val="Normal"/>
    <w:qFormat/>
    <w:rsid w:val="00015A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5A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5A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5AC2"/>
  </w:style>
  <w:style w:type="paragraph" w:styleId="TableofFigures">
    <w:name w:val="table of figures"/>
    <w:basedOn w:val="Normal"/>
    <w:next w:val="Normal"/>
    <w:semiHidden/>
    <w:rsid w:val="00015A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5AC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15AC2"/>
    <w:rPr>
      <w:rFonts w:ascii="Wingdings" w:hAnsi="Wingdings"/>
    </w:rPr>
  </w:style>
  <w:style w:type="paragraph" w:customStyle="1" w:styleId="TableHeading">
    <w:name w:val="Table Heading"/>
    <w:basedOn w:val="HeadingBase"/>
    <w:rsid w:val="00015A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5AC2"/>
    <w:rPr>
      <w:color w:val="0033CC"/>
      <w:u w:val="none"/>
    </w:rPr>
  </w:style>
  <w:style w:type="paragraph" w:customStyle="1" w:styleId="BodyTextRight">
    <w:name w:val="Body Text Right"/>
    <w:basedOn w:val="BodyText"/>
    <w:rsid w:val="00015A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5A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5AC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5A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5A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5A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5AC2"/>
    <w:rPr>
      <w:sz w:val="32"/>
    </w:rPr>
  </w:style>
  <w:style w:type="paragraph" w:customStyle="1" w:styleId="HeadingProcedure">
    <w:name w:val="Heading Procedure"/>
    <w:basedOn w:val="HeadingBase"/>
    <w:next w:val="Normal"/>
    <w:rsid w:val="00015A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5AC2"/>
    <w:pPr>
      <w:spacing w:before="60" w:after="60"/>
    </w:pPr>
  </w:style>
  <w:style w:type="paragraph" w:styleId="ListContinue">
    <w:name w:val="List Continue"/>
    <w:basedOn w:val="List"/>
    <w:rsid w:val="00015AC2"/>
    <w:pPr>
      <w:ind w:firstLine="0"/>
    </w:pPr>
  </w:style>
  <w:style w:type="paragraph" w:customStyle="1" w:styleId="ListNote">
    <w:name w:val="List Note"/>
    <w:basedOn w:val="List"/>
    <w:rsid w:val="00015A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5A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5A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5AC2"/>
    <w:rPr>
      <w:rFonts w:ascii="Courier New" w:hAnsi="Courier New"/>
    </w:rPr>
  </w:style>
  <w:style w:type="paragraph" w:customStyle="1" w:styleId="NoteBullet">
    <w:name w:val="Note Bullet"/>
    <w:basedOn w:val="Note"/>
    <w:rsid w:val="00015A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5A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5A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5A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5AC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15A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5A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5AC2"/>
    <w:rPr>
      <w:b/>
      <w:smallCaps/>
    </w:rPr>
  </w:style>
  <w:style w:type="paragraph" w:customStyle="1" w:styleId="TableListNumber">
    <w:name w:val="Table List Number"/>
    <w:basedOn w:val="ListNumber"/>
    <w:rsid w:val="00015A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5A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5AC2"/>
    <w:pPr>
      <w:numPr>
        <w:numId w:val="7"/>
      </w:numPr>
    </w:pPr>
  </w:style>
  <w:style w:type="paragraph" w:customStyle="1" w:styleId="ListAlpha2">
    <w:name w:val="List Alpha 2"/>
    <w:basedOn w:val="List2"/>
    <w:rsid w:val="00015AC2"/>
    <w:pPr>
      <w:numPr>
        <w:numId w:val="6"/>
      </w:numPr>
    </w:pPr>
  </w:style>
  <w:style w:type="paragraph" w:styleId="List2">
    <w:name w:val="List 2"/>
    <w:basedOn w:val="BodyText"/>
    <w:rsid w:val="00015A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5A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5A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5A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5AC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5AC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15AC2"/>
    <w:pPr>
      <w:numPr>
        <w:numId w:val="2"/>
      </w:numPr>
    </w:pPr>
  </w:style>
  <w:style w:type="paragraph" w:styleId="ListContinue2">
    <w:name w:val="List Continue 2"/>
    <w:basedOn w:val="List2"/>
    <w:rsid w:val="00015AC2"/>
    <w:pPr>
      <w:ind w:firstLine="0"/>
    </w:pPr>
  </w:style>
  <w:style w:type="paragraph" w:styleId="ListContinue3">
    <w:name w:val="List Continue 3"/>
    <w:basedOn w:val="List3"/>
    <w:rsid w:val="00015AC2"/>
    <w:pPr>
      <w:ind w:left="1021" w:firstLine="0"/>
    </w:pPr>
  </w:style>
  <w:style w:type="paragraph" w:styleId="ListContinue4">
    <w:name w:val="List Continue 4"/>
    <w:basedOn w:val="List4"/>
    <w:rsid w:val="00015AC2"/>
    <w:pPr>
      <w:ind w:firstLine="0"/>
    </w:pPr>
  </w:style>
  <w:style w:type="paragraph" w:styleId="ListContinue5">
    <w:name w:val="List Continue 5"/>
    <w:basedOn w:val="List5"/>
    <w:rsid w:val="00015AC2"/>
    <w:pPr>
      <w:ind w:firstLine="0"/>
    </w:pPr>
  </w:style>
  <w:style w:type="paragraph" w:styleId="ListNumber3">
    <w:name w:val="List Number 3"/>
    <w:basedOn w:val="List3"/>
    <w:rsid w:val="00015AC2"/>
    <w:pPr>
      <w:numPr>
        <w:numId w:val="3"/>
      </w:numPr>
    </w:pPr>
  </w:style>
  <w:style w:type="paragraph" w:styleId="ListNumber4">
    <w:name w:val="List Number 4"/>
    <w:basedOn w:val="List4"/>
    <w:rsid w:val="00015AC2"/>
    <w:pPr>
      <w:numPr>
        <w:numId w:val="4"/>
      </w:numPr>
    </w:pPr>
  </w:style>
  <w:style w:type="paragraph" w:styleId="ListNumber5">
    <w:name w:val="List Number 5"/>
    <w:basedOn w:val="List5"/>
    <w:rsid w:val="00015AC2"/>
    <w:pPr>
      <w:numPr>
        <w:numId w:val="5"/>
      </w:numPr>
    </w:pPr>
  </w:style>
  <w:style w:type="paragraph" w:styleId="BlockText">
    <w:name w:val="Block Text"/>
    <w:basedOn w:val="Normal"/>
    <w:rsid w:val="00015A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5A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5AC2"/>
    <w:rPr>
      <w:sz w:val="16"/>
      <w:vertAlign w:val="superscript"/>
    </w:rPr>
  </w:style>
  <w:style w:type="character" w:customStyle="1" w:styleId="Symbols">
    <w:name w:val="Symbols"/>
    <w:basedOn w:val="DefaultParagraphFont"/>
    <w:rsid w:val="00015AC2"/>
    <w:rPr>
      <w:rFonts w:ascii="Symbol" w:hAnsi="Symbol"/>
    </w:rPr>
  </w:style>
  <w:style w:type="character" w:customStyle="1" w:styleId="MenuOptions">
    <w:name w:val="Menu Options"/>
    <w:basedOn w:val="DefaultParagraphFont"/>
    <w:rsid w:val="00015A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5AC2"/>
    <w:rPr>
      <w:b/>
    </w:rPr>
  </w:style>
  <w:style w:type="character" w:customStyle="1" w:styleId="Underlined">
    <w:name w:val="Underlined"/>
    <w:basedOn w:val="DefaultParagraphFont"/>
    <w:rsid w:val="00015AC2"/>
    <w:rPr>
      <w:u w:val="single"/>
    </w:rPr>
  </w:style>
  <w:style w:type="paragraph" w:customStyle="1" w:styleId="TableBodyTextRight">
    <w:name w:val="Table Body Text Right"/>
    <w:basedOn w:val="TableBodyText"/>
    <w:rsid w:val="00015A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5AC2"/>
    <w:rPr>
      <w:sz w:val="18"/>
    </w:rPr>
  </w:style>
  <w:style w:type="paragraph" w:customStyle="1" w:styleId="BodySmallRight">
    <w:name w:val="Body Small Right"/>
    <w:basedOn w:val="BodyTextRight"/>
    <w:rsid w:val="00015AC2"/>
    <w:rPr>
      <w:sz w:val="18"/>
      <w:szCs w:val="18"/>
    </w:rPr>
  </w:style>
  <w:style w:type="paragraph" w:customStyle="1" w:styleId="MarginEdition">
    <w:name w:val="Margin Edition"/>
    <w:basedOn w:val="MarginNote"/>
    <w:rsid w:val="00015A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5AC2"/>
    <w:rPr>
      <w:sz w:val="2"/>
      <w:szCs w:val="2"/>
    </w:rPr>
  </w:style>
  <w:style w:type="character" w:customStyle="1" w:styleId="Small">
    <w:name w:val="Small"/>
    <w:basedOn w:val="DefaultParagraphFont"/>
    <w:rsid w:val="00015AC2"/>
    <w:rPr>
      <w:sz w:val="16"/>
    </w:rPr>
  </w:style>
  <w:style w:type="paragraph" w:customStyle="1" w:styleId="WideTable">
    <w:name w:val="Wide Table"/>
    <w:basedOn w:val="Normal"/>
    <w:rsid w:val="00015A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5AC2"/>
  </w:style>
  <w:style w:type="paragraph" w:styleId="Quote">
    <w:name w:val="Quote"/>
    <w:basedOn w:val="Heading1"/>
    <w:link w:val="QuoteChar"/>
    <w:qFormat/>
    <w:rsid w:val="00015A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5A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5AC2"/>
    <w:pPr>
      <w:pageBreakBefore/>
    </w:pPr>
  </w:style>
  <w:style w:type="paragraph" w:customStyle="1" w:styleId="Border">
    <w:name w:val="Border"/>
    <w:basedOn w:val="Normal"/>
    <w:qFormat/>
    <w:rsid w:val="00015A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5A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5A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5A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5A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5A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5A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5A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5A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5AC2"/>
    <w:rPr>
      <w:u w:val="single"/>
    </w:rPr>
  </w:style>
  <w:style w:type="character" w:customStyle="1" w:styleId="BoldandItalics">
    <w:name w:val="Bold and Italics"/>
    <w:qFormat/>
    <w:rsid w:val="00015AC2"/>
    <w:rPr>
      <w:b/>
      <w:i/>
      <w:u w:val="none"/>
    </w:rPr>
  </w:style>
  <w:style w:type="paragraph" w:styleId="BalloonText">
    <w:name w:val="Balloon Text"/>
    <w:basedOn w:val="Normal"/>
    <w:link w:val="BalloonTextChar"/>
    <w:rsid w:val="00015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5A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5A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5A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5A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5A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5AC2"/>
    <w:pPr>
      <w:spacing w:before="0" w:after="0"/>
    </w:pPr>
  </w:style>
  <w:style w:type="paragraph" w:customStyle="1" w:styleId="BodyTextBold">
    <w:name w:val="Body Text Bold"/>
    <w:basedOn w:val="BodyText"/>
    <w:qFormat/>
    <w:rsid w:val="00015AC2"/>
    <w:rPr>
      <w:b/>
    </w:rPr>
  </w:style>
  <w:style w:type="character" w:styleId="Hyperlink">
    <w:name w:val="Hyperlink"/>
    <w:basedOn w:val="DefaultParagraphFont"/>
    <w:uiPriority w:val="99"/>
    <w:unhideWhenUsed/>
    <w:rsid w:val="007D7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1048</Words>
  <Characters>7015</Characters>
  <Application>Microsoft Office Word</Application>
  <DocSecurity>0</DocSecurity>
  <Lines>280</Lines>
  <Paragraphs>132</Paragraphs>
  <ScaleCrop>false</ScaleCrop>
  <Company>Author-it Software Corporation Ltd.</Company>
  <LinksUpToDate>false</LinksUpToDate>
  <CharactersWithSpaces>7931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UETTDRDP14 Maintain energised HV distribution overhead electrical apparatus (glove)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