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9618F" w:rsidP="0049618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UETTDRDP14 Maintain energised HV distribution overhead electrical apparatus (glove)</w:t>
      </w:r>
      <w:r>
        <w:fldChar w:fldCharType="end"/>
      </w:r>
    </w:p>
    <w:p w:rsidR="0049618F" w:rsidP="0049618F">
      <w:pPr>
        <w:pStyle w:val="Version"/>
        <w:sectPr w:rsidSect="00BF06C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F06C9" w:rsidP="00BF06C9">
      <w:pPr>
        <w:pStyle w:val="SuperHeading"/>
      </w:pPr>
      <w:r w:rsidRPr="00BF06C9">
        <w:t>Assessment Requirements for UETTDRDP14 Maintain energised HV distribution overhead electrical apparatus (glove)</w:t>
      </w:r>
    </w:p>
    <w:p w:rsidR="00000000" w:rsidRPr="00BF06C9" w:rsidP="00BF06C9">
      <w:pPr>
        <w:pStyle w:val="Heading1"/>
      </w:pPr>
      <w:bookmarkStart w:id="1" w:name="O_1002272"/>
      <w:bookmarkEnd w:id="1"/>
      <w:r w:rsidRPr="00BF06C9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F06C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06C9" w:rsidP="00BF06C9">
            <w:pPr>
              <w:pStyle w:val="BodyText"/>
            </w:pPr>
            <w:r w:rsidRPr="00BF06C9">
              <w:t>Release 1. This is the first release of this unit of competency in the UET Transmission, Distribution and Rail Sector Training Package.</w:t>
            </w:r>
          </w:p>
        </w:tc>
      </w:tr>
    </w:tbl>
    <w:p w:rsidR="00000000" w:rsidRPr="00BF06C9" w:rsidP="00BF06C9">
      <w:pPr>
        <w:pStyle w:val="NoPaddingFontSize1"/>
      </w:pPr>
    </w:p>
    <w:p w:rsidR="00000000" w:rsidRPr="00BF06C9" w:rsidP="00BF06C9">
      <w:pPr>
        <w:pStyle w:val="AllowPageBreak"/>
      </w:pPr>
    </w:p>
    <w:p w:rsidR="00000000" w:rsidRPr="00BF06C9" w:rsidP="00BF06C9">
      <w:pPr>
        <w:pStyle w:val="Heading1"/>
      </w:pPr>
      <w:bookmarkStart w:id="2" w:name="O_1002273"/>
      <w:bookmarkEnd w:id="2"/>
      <w:r w:rsidRPr="00BF06C9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F06C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6C9">
            <w:pPr>
              <w:pStyle w:val="BodyText"/>
              <w:rPr>
                <w:lang w:val="en-NZ"/>
              </w:rPr>
            </w:pPr>
            <w:r w:rsidRPr="00BF06C9">
              <w:t>Evidence required to demonstrate competence in this unit must be relevant to a</w:t>
            </w:r>
            <w:r w:rsidRPr="00BF06C9">
              <w:t xml:space="preserve">nd satisfy all of the requirements of the elements and performance criteria on at least two separate occasions and include:  </w:t>
            </w:r>
          </w:p>
        </w:tc>
      </w:tr>
      <w:tr w:rsidTr="00BF06C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06C9" w:rsidP="00BF06C9">
            <w:pPr>
              <w:pStyle w:val="ListBullet"/>
            </w:pPr>
            <w:r w:rsidRPr="00BF06C9">
              <w:t>applying relevant work health and safety (WHS)/occupational health and safety (OHS) requirements, including the use of risk cont</w:t>
            </w:r>
            <w:r w:rsidRPr="00BF06C9">
              <w:t xml:space="preserve">rol measures </w:t>
            </w:r>
          </w:p>
          <w:p w:rsidR="00000000" w:rsidRPr="00BF06C9" w:rsidP="00BF06C9">
            <w:pPr>
              <w:pStyle w:val="ListBullet"/>
            </w:pPr>
            <w:r w:rsidRPr="00BF06C9">
              <w:t>applying sustainable energy principles and practices</w:t>
            </w:r>
          </w:p>
          <w:p w:rsidR="00000000" w:rsidRPr="00BF06C9" w:rsidP="00BF06C9">
            <w:pPr>
              <w:pStyle w:val="ListBullet"/>
            </w:pPr>
            <w:r w:rsidRPr="00BF06C9">
              <w:t>performing all of the following:</w:t>
            </w:r>
          </w:p>
          <w:p w:rsidR="00000000" w:rsidRPr="00BF06C9" w:rsidP="00BF06C9">
            <w:pPr>
              <w:pStyle w:val="ListBullet2"/>
            </w:pPr>
            <w:r w:rsidRPr="00BF06C9">
              <w:t>installing/replacing structures</w:t>
            </w:r>
          </w:p>
          <w:p w:rsidR="00000000" w:rsidRPr="00BF06C9" w:rsidP="00BF06C9">
            <w:pPr>
              <w:pStyle w:val="ListBullet2"/>
            </w:pPr>
            <w:r w:rsidRPr="00BF06C9">
              <w:t>installing/replacing hardware (e.g. cross-arm and insulator)</w:t>
            </w:r>
          </w:p>
          <w:p w:rsidR="00000000" w:rsidRPr="00BF06C9" w:rsidP="00BF06C9">
            <w:pPr>
              <w:pStyle w:val="ListBullet2"/>
            </w:pPr>
            <w:r w:rsidRPr="00BF06C9">
              <w:t>repairing conductors</w:t>
            </w:r>
          </w:p>
          <w:p w:rsidR="00000000" w:rsidRPr="00BF06C9" w:rsidP="00BF06C9">
            <w:pPr>
              <w:pStyle w:val="ListBullet2"/>
            </w:pPr>
            <w:r w:rsidRPr="00BF06C9">
              <w:t>installing/replacing/connecting bridge/bonding connections</w:t>
            </w:r>
          </w:p>
          <w:p w:rsidR="00000000" w:rsidRPr="00BF06C9" w:rsidP="00BF06C9">
            <w:pPr>
              <w:pStyle w:val="ListBullet"/>
            </w:pPr>
            <w:r w:rsidRPr="00BF06C9">
              <w:t>performing at least two (2) of the following:</w:t>
            </w:r>
          </w:p>
          <w:p w:rsidR="00000000" w:rsidRPr="00BF06C9" w:rsidP="00BF06C9">
            <w:pPr>
              <w:pStyle w:val="ListBullet2"/>
            </w:pPr>
            <w:r w:rsidRPr="00BF06C9">
              <w:t>installing/replacing pole mounted reclosers</w:t>
            </w:r>
          </w:p>
          <w:p w:rsidR="00000000" w:rsidRPr="00BF06C9" w:rsidP="00BF06C9">
            <w:pPr>
              <w:pStyle w:val="ListBullet2"/>
            </w:pPr>
            <w:r w:rsidRPr="00BF06C9">
              <w:t>installing/repairing/replacing air brake switches</w:t>
            </w:r>
          </w:p>
          <w:p w:rsidR="00000000" w:rsidRPr="00BF06C9" w:rsidP="00BF06C9">
            <w:pPr>
              <w:pStyle w:val="ListBullet2"/>
            </w:pPr>
            <w:r w:rsidRPr="00BF06C9">
              <w:t>installing/repairing/replacing high voltage (HV) links/</w:t>
            </w:r>
            <w:r w:rsidRPr="00BF06C9">
              <w:t>disconnects</w:t>
            </w:r>
          </w:p>
          <w:p w:rsidR="00000000" w:rsidRPr="00BF06C9" w:rsidP="00BF06C9">
            <w:pPr>
              <w:pStyle w:val="ListBullet2"/>
            </w:pPr>
            <w:r w:rsidRPr="00BF06C9">
              <w:t>installing/removing temporary HV links/HV fuses</w:t>
            </w:r>
          </w:p>
          <w:p w:rsidR="00000000" w:rsidRPr="00BF06C9" w:rsidP="00BF06C9">
            <w:pPr>
              <w:pStyle w:val="ListBullet2"/>
            </w:pPr>
            <w:r w:rsidRPr="00BF06C9">
              <w:t>installing/repairing/replacing expulsion drop-out fuses</w:t>
            </w:r>
          </w:p>
          <w:p w:rsidR="00000000" w:rsidRPr="00BF06C9" w:rsidP="00BF06C9">
            <w:pPr>
              <w:pStyle w:val="ListBullet2"/>
            </w:pPr>
            <w:r w:rsidRPr="00BF06C9">
              <w:t>installing/replacing lightning arrestors</w:t>
            </w:r>
          </w:p>
          <w:p w:rsidR="00000000" w:rsidRPr="00BF06C9" w:rsidP="00BF06C9">
            <w:pPr>
              <w:pStyle w:val="ListBullet2"/>
            </w:pPr>
            <w:r w:rsidRPr="00BF06C9">
              <w:t>installing/replacing vibration dampers or aircraft warning markers</w:t>
            </w:r>
          </w:p>
          <w:p w:rsidR="00000000" w:rsidRPr="00BF06C9" w:rsidP="00BF06C9">
            <w:pPr>
              <w:pStyle w:val="ListBullet"/>
            </w:pPr>
            <w:r w:rsidRPr="00BF06C9">
              <w:t>performing work from at least t</w:t>
            </w:r>
            <w:r w:rsidRPr="00BF06C9">
              <w:t>wo (2) of the following:</w:t>
            </w:r>
          </w:p>
          <w:p w:rsidR="00000000" w:rsidRPr="00BF06C9" w:rsidP="00BF06C9">
            <w:pPr>
              <w:pStyle w:val="ListBullet2"/>
            </w:pPr>
            <w:r w:rsidRPr="00BF06C9">
              <w:t>elevated work platform (EWP)</w:t>
            </w:r>
          </w:p>
          <w:p w:rsidR="00000000" w:rsidRPr="00BF06C9" w:rsidP="00BF06C9">
            <w:pPr>
              <w:pStyle w:val="ListBullet2"/>
            </w:pPr>
            <w:r w:rsidRPr="00BF06C9">
              <w:t>ladder</w:t>
            </w:r>
          </w:p>
          <w:p w:rsidR="00000000" w:rsidRPr="00BF06C9" w:rsidP="00BF06C9">
            <w:pPr>
              <w:pStyle w:val="ListBullet2"/>
            </w:pPr>
            <w:r w:rsidRPr="00BF06C9">
              <w:t>pole platform</w:t>
            </w:r>
          </w:p>
          <w:p w:rsidR="00000000" w:rsidRPr="00BF06C9" w:rsidP="00BF06C9">
            <w:pPr>
              <w:pStyle w:val="ListBullet2"/>
            </w:pPr>
            <w:r w:rsidRPr="00BF06C9">
              <w:t>insulated structured</w:t>
            </w:r>
          </w:p>
          <w:p w:rsidR="00000000" w:rsidRPr="00BF06C9" w:rsidP="00BF06C9">
            <w:pPr>
              <w:pStyle w:val="ListBullet"/>
            </w:pPr>
            <w:r w:rsidRPr="00BF06C9">
              <w:t>using at least one (1) of the following:</w:t>
            </w:r>
          </w:p>
          <w:p w:rsidR="00000000" w:rsidRPr="00BF06C9" w:rsidP="00BF06C9">
            <w:pPr>
              <w:pStyle w:val="ListBullet2"/>
            </w:pPr>
            <w:r w:rsidRPr="00BF06C9">
              <w:t>voltage detector</w:t>
            </w:r>
          </w:p>
          <w:p w:rsidR="00000000" w:rsidRPr="00BF06C9" w:rsidP="00BF06C9">
            <w:pPr>
              <w:pStyle w:val="ListBullet2"/>
            </w:pPr>
            <w:r w:rsidRPr="00BF06C9">
              <w:t>leakage detector</w:t>
            </w:r>
          </w:p>
          <w:p w:rsidR="00000000" w:rsidRPr="00BF06C9" w:rsidP="00BF06C9">
            <w:pPr>
              <w:pStyle w:val="ListBullet2"/>
            </w:pPr>
            <w:r w:rsidRPr="00BF06C9">
              <w:t>insulation test equipment</w:t>
            </w:r>
          </w:p>
          <w:p w:rsidR="00000000" w:rsidRPr="00BF06C9" w:rsidP="00BF06C9">
            <w:pPr>
              <w:pStyle w:val="ListBullet"/>
            </w:pPr>
            <w:r w:rsidRPr="00BF06C9">
              <w:t>dealing with unplanned events on at least one (1) occasion.</w:t>
            </w:r>
          </w:p>
        </w:tc>
      </w:tr>
    </w:tbl>
    <w:p w:rsidR="00000000" w:rsidRPr="00BF06C9" w:rsidP="00BF06C9">
      <w:pPr>
        <w:pStyle w:val="NoPaddingFontSize1"/>
      </w:pPr>
    </w:p>
    <w:p w:rsidR="00000000" w:rsidRPr="00BF06C9" w:rsidP="00BF06C9">
      <w:pPr>
        <w:pStyle w:val="AllowPageBreak"/>
      </w:pPr>
    </w:p>
    <w:p w:rsidR="00000000" w:rsidRPr="00BF06C9" w:rsidP="00BF06C9">
      <w:pPr>
        <w:pStyle w:val="Heading1"/>
      </w:pPr>
      <w:bookmarkStart w:id="3" w:name="O_1002274"/>
      <w:bookmarkEnd w:id="3"/>
      <w:r w:rsidRPr="00BF06C9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F06C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6C9">
            <w:pPr>
              <w:pStyle w:val="BodyText"/>
              <w:rPr>
                <w:lang w:val="en-NZ"/>
              </w:rPr>
            </w:pPr>
            <w:r w:rsidRPr="00BF06C9">
              <w:t xml:space="preserve">Evidence required to demonstrate competence in this unit must be relevant to and satisfy all of the requirements of the elements and performance </w:t>
            </w:r>
            <w:r w:rsidRPr="00BF06C9">
              <w:t>criteria and include knowledge of:</w:t>
            </w:r>
          </w:p>
        </w:tc>
      </w:tr>
      <w:tr w:rsidTr="00BF06C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06C9" w:rsidP="00BF06C9">
            <w:pPr>
              <w:pStyle w:val="ListBullet"/>
            </w:pPr>
            <w:r w:rsidRPr="00BF06C9">
              <w:t>legislation and regulations, including:</w:t>
            </w:r>
          </w:p>
          <w:p w:rsidR="00000000" w:rsidRPr="00BF06C9" w:rsidP="00BF06C9">
            <w:pPr>
              <w:pStyle w:val="ListBullet2"/>
            </w:pPr>
            <w:r w:rsidRPr="00BF06C9">
              <w:t>legislation, standards and codes</w:t>
            </w:r>
          </w:p>
          <w:p w:rsidR="00000000" w:rsidRPr="00BF06C9" w:rsidP="00BF06C9">
            <w:pPr>
              <w:pStyle w:val="ListBullet2"/>
            </w:pPr>
            <w:r w:rsidRPr="00BF06C9">
              <w:t>supply authority regulations</w:t>
            </w:r>
          </w:p>
          <w:p w:rsidR="00000000" w:rsidRPr="00BF06C9" w:rsidP="00BF06C9">
            <w:pPr>
              <w:pStyle w:val="ListBullet2"/>
            </w:pPr>
            <w:r w:rsidRPr="00BF06C9">
              <w:t>industry guidelines and enterprise requirements</w:t>
            </w:r>
          </w:p>
          <w:p w:rsidR="00000000" w:rsidRPr="00BF06C9" w:rsidP="00BF06C9">
            <w:pPr>
              <w:pStyle w:val="ListBullet"/>
            </w:pPr>
            <w:r w:rsidRPr="00BF06C9">
              <w:t>safety precautions for HV live work associated to glove and barrier, including:</w:t>
            </w:r>
          </w:p>
          <w:p w:rsidR="00000000" w:rsidRPr="00BF06C9" w:rsidP="00BF06C9">
            <w:pPr>
              <w:pStyle w:val="ListBullet2"/>
            </w:pPr>
            <w:r w:rsidRPr="00BF06C9">
              <w:t>minimum approach distances</w:t>
            </w:r>
          </w:p>
          <w:p w:rsidR="00000000" w:rsidRPr="00BF06C9" w:rsidP="00BF06C9">
            <w:pPr>
              <w:pStyle w:val="ListBullet2"/>
            </w:pPr>
            <w:r w:rsidRPr="00BF06C9">
              <w:t>WHS/OHS hazard and precautions</w:t>
            </w:r>
          </w:p>
          <w:p w:rsidR="00000000" w:rsidRPr="00BF06C9" w:rsidP="00BF06C9">
            <w:pPr>
              <w:pStyle w:val="ListBullet2"/>
            </w:pPr>
            <w:r w:rsidRPr="00BF06C9">
              <w:t>assessing and controlling risks</w:t>
            </w:r>
          </w:p>
          <w:p w:rsidR="00000000" w:rsidRPr="00BF06C9" w:rsidP="00BF06C9">
            <w:pPr>
              <w:pStyle w:val="ListBullet2"/>
            </w:pPr>
            <w:r w:rsidRPr="00BF06C9">
              <w:t>personnel protective equipment (PPE)</w:t>
            </w:r>
          </w:p>
          <w:p w:rsidR="00000000" w:rsidRPr="00BF06C9" w:rsidP="00BF06C9">
            <w:pPr>
              <w:pStyle w:val="ListBullet2"/>
            </w:pPr>
            <w:r w:rsidRPr="00BF06C9">
              <w:t>HV live work access</w:t>
            </w:r>
          </w:p>
          <w:p w:rsidR="00000000" w:rsidRPr="00BF06C9" w:rsidP="00BF06C9">
            <w:pPr>
              <w:pStyle w:val="ListBullet2"/>
            </w:pPr>
            <w:r w:rsidRPr="00BF06C9">
              <w:t>auto-reclose function</w:t>
            </w:r>
          </w:p>
          <w:p w:rsidR="00000000" w:rsidRPr="00BF06C9" w:rsidP="00BF06C9">
            <w:pPr>
              <w:pStyle w:val="ListBullet2"/>
            </w:pPr>
            <w:r w:rsidRPr="00BF06C9">
              <w:t xml:space="preserve">fault </w:t>
            </w:r>
            <w:r w:rsidRPr="00BF06C9">
              <w:t>current protective devices</w:t>
            </w:r>
          </w:p>
          <w:p w:rsidR="00000000" w:rsidRPr="00BF06C9" w:rsidP="00BF06C9">
            <w:pPr>
              <w:pStyle w:val="ListBullet2"/>
            </w:pPr>
            <w:r w:rsidRPr="00BF06C9">
              <w:t>integrity of insulation</w:t>
            </w:r>
          </w:p>
          <w:p w:rsidR="00000000" w:rsidRPr="00BF06C9" w:rsidP="00BF06C9">
            <w:pPr>
              <w:pStyle w:val="ListBullet2"/>
            </w:pPr>
            <w:r w:rsidRPr="00BF06C9">
              <w:t>specialised equipment and tools</w:t>
            </w:r>
          </w:p>
          <w:p w:rsidR="00000000" w:rsidRPr="00BF06C9" w:rsidP="00BF06C9">
            <w:pPr>
              <w:pStyle w:val="ListBullet2"/>
            </w:pPr>
            <w:r w:rsidRPr="00BF06C9">
              <w:t>inspection of equipment and tools</w:t>
            </w:r>
          </w:p>
          <w:p w:rsidR="00000000" w:rsidRPr="00BF06C9" w:rsidP="00BF06C9">
            <w:pPr>
              <w:pStyle w:val="ListBullet2"/>
            </w:pPr>
            <w:r w:rsidRPr="00BF06C9">
              <w:t>use of specialised equipment and tools</w:t>
            </w:r>
          </w:p>
          <w:p w:rsidR="00000000" w:rsidRPr="00BF06C9" w:rsidP="00BF06C9">
            <w:pPr>
              <w:pStyle w:val="ListBullet2"/>
            </w:pPr>
            <w:r w:rsidRPr="00BF06C9">
              <w:t>work team communication</w:t>
            </w:r>
          </w:p>
          <w:p w:rsidR="00000000" w:rsidRPr="00BF06C9" w:rsidP="00BF06C9">
            <w:pPr>
              <w:pStyle w:val="ListBullet2"/>
            </w:pPr>
            <w:r w:rsidRPr="00BF06C9">
              <w:t>use of safety observers</w:t>
            </w:r>
          </w:p>
          <w:p w:rsidR="00000000" w:rsidRPr="00BF06C9" w:rsidP="00BF06C9">
            <w:pPr>
              <w:pStyle w:val="ListBullet2"/>
            </w:pPr>
            <w:r w:rsidRPr="00BF06C9">
              <w:t>emergency response, first aid and rescue</w:t>
            </w:r>
          </w:p>
          <w:p w:rsidR="00000000" w:rsidRPr="00BF06C9" w:rsidP="00BF06C9">
            <w:pPr>
              <w:pStyle w:val="ListBullet"/>
            </w:pPr>
            <w:r w:rsidRPr="00BF06C9">
              <w:t>policies and procedures for glove and barrier work up to and including 33 kV, including:</w:t>
            </w:r>
          </w:p>
          <w:p w:rsidR="00000000" w:rsidRPr="00BF06C9" w:rsidP="00BF06C9">
            <w:pPr>
              <w:pStyle w:val="ListBullet2"/>
            </w:pPr>
            <w:r w:rsidRPr="00BF06C9">
              <w:t>policies, procedures and practices</w:t>
            </w:r>
          </w:p>
          <w:p w:rsidR="00000000" w:rsidRPr="00BF06C9" w:rsidP="00BF06C9">
            <w:pPr>
              <w:pStyle w:val="ListBullet2"/>
            </w:pPr>
            <w:r w:rsidRPr="00BF06C9">
              <w:t>definition of terms</w:t>
            </w:r>
          </w:p>
          <w:p w:rsidR="00000000" w:rsidRPr="00BF06C9" w:rsidP="00BF06C9">
            <w:pPr>
              <w:pStyle w:val="ListBullet2"/>
            </w:pPr>
            <w:r w:rsidRPr="00BF06C9">
              <w:t>responsibilities of personnel</w:t>
            </w:r>
          </w:p>
          <w:p w:rsidR="00000000" w:rsidRPr="00BF06C9" w:rsidP="00BF06C9">
            <w:pPr>
              <w:pStyle w:val="ListBullet2"/>
            </w:pPr>
            <w:r w:rsidRPr="00BF06C9">
              <w:t>types of structures</w:t>
            </w:r>
          </w:p>
          <w:p w:rsidR="00000000" w:rsidRPr="00BF06C9" w:rsidP="00BF06C9">
            <w:pPr>
              <w:pStyle w:val="ListBullet2"/>
            </w:pPr>
            <w:r w:rsidRPr="00BF06C9">
              <w:t>types of equipment and compliance</w:t>
            </w:r>
          </w:p>
          <w:p w:rsidR="00000000" w:rsidRPr="00BF06C9" w:rsidP="00BF06C9">
            <w:pPr>
              <w:pStyle w:val="ListBullet"/>
            </w:pPr>
            <w:r w:rsidRPr="00BF06C9">
              <w:t>glove and barrier techniqu</w:t>
            </w:r>
            <w:r w:rsidRPr="00BF06C9">
              <w:t>es up to and including 33 kV, including:</w:t>
            </w:r>
          </w:p>
          <w:p w:rsidR="00000000" w:rsidRPr="00BF06C9" w:rsidP="00BF06C9">
            <w:pPr>
              <w:pStyle w:val="ListBullet2"/>
            </w:pPr>
            <w:r w:rsidRPr="00BF06C9">
              <w:t>HV insulators</w:t>
            </w:r>
          </w:p>
          <w:p w:rsidR="00000000" w:rsidRPr="00BF06C9" w:rsidP="00BF06C9">
            <w:pPr>
              <w:pStyle w:val="ListBullet2"/>
            </w:pPr>
            <w:r w:rsidRPr="00BF06C9">
              <w:t>HV cross-arms</w:t>
            </w:r>
          </w:p>
          <w:p w:rsidR="00000000" w:rsidRPr="00BF06C9" w:rsidP="00BF06C9">
            <w:pPr>
              <w:pStyle w:val="ListBullet2"/>
            </w:pPr>
            <w:r w:rsidRPr="00BF06C9">
              <w:t>HV bridge connections</w:t>
            </w:r>
          </w:p>
          <w:p w:rsidR="00000000" w:rsidRPr="00BF06C9" w:rsidP="00BF06C9">
            <w:pPr>
              <w:pStyle w:val="ListBullet2"/>
            </w:pPr>
            <w:r w:rsidRPr="00BF06C9">
              <w:t>installation and maintenance of equipment</w:t>
            </w:r>
          </w:p>
          <w:p w:rsidR="00000000" w:rsidRPr="00BF06C9" w:rsidP="00BF06C9">
            <w:pPr>
              <w:pStyle w:val="ListBullet2"/>
            </w:pPr>
            <w:r w:rsidRPr="00BF06C9">
              <w:t>temporary midspan switching devices</w:t>
            </w:r>
          </w:p>
          <w:p w:rsidR="00000000" w:rsidRPr="00BF06C9" w:rsidP="00BF06C9">
            <w:pPr>
              <w:pStyle w:val="ListBullet2"/>
            </w:pPr>
            <w:r w:rsidRPr="00BF06C9">
              <w:t>erection and replacement of poles</w:t>
            </w:r>
          </w:p>
          <w:p w:rsidR="00000000" w:rsidRPr="00BF06C9" w:rsidP="00BF06C9">
            <w:pPr>
              <w:pStyle w:val="ListBullet2"/>
            </w:pPr>
            <w:r w:rsidRPr="00BF06C9">
              <w:t>replacement of conductors and cables</w:t>
            </w:r>
          </w:p>
          <w:p w:rsidR="00000000" w:rsidRPr="00BF06C9" w:rsidP="00BF06C9">
            <w:pPr>
              <w:pStyle w:val="ListBullet2"/>
            </w:pPr>
            <w:r w:rsidRPr="00BF06C9">
              <w:t>HV armour rods and line guards</w:t>
            </w:r>
          </w:p>
          <w:p w:rsidR="00000000" w:rsidRPr="00BF06C9" w:rsidP="00BF06C9">
            <w:pPr>
              <w:pStyle w:val="ListBullet2"/>
            </w:pPr>
            <w:r w:rsidRPr="00BF06C9">
              <w:t>conversion intermediate to strain construction</w:t>
            </w:r>
          </w:p>
          <w:p w:rsidR="00000000" w:rsidRPr="00BF06C9" w:rsidP="00BF06C9">
            <w:pPr>
              <w:pStyle w:val="ListBullet2"/>
            </w:pPr>
            <w:r w:rsidRPr="00BF06C9">
              <w:t>switching devices</w:t>
            </w:r>
          </w:p>
          <w:p w:rsidR="00000000" w:rsidRPr="00BF06C9" w:rsidP="00BF06C9">
            <w:pPr>
              <w:pStyle w:val="ListBullet"/>
            </w:pPr>
            <w:r w:rsidRPr="00BF06C9">
              <w:t>safety precautions for plant, equipment and tools, including:</w:t>
            </w:r>
          </w:p>
          <w:p w:rsidR="00000000" w:rsidRPr="00BF06C9" w:rsidP="00BF06C9">
            <w:pPr>
              <w:pStyle w:val="ListBullet2"/>
            </w:pPr>
            <w:r w:rsidRPr="00BF06C9">
              <w:t>safe working clearances</w:t>
            </w:r>
          </w:p>
          <w:p w:rsidR="00000000" w:rsidRPr="00BF06C9" w:rsidP="00BF06C9">
            <w:pPr>
              <w:pStyle w:val="ListBullet2"/>
            </w:pPr>
            <w:r w:rsidRPr="00BF06C9">
              <w:t>identification of WHS/OHS hazards</w:t>
            </w:r>
          </w:p>
          <w:p w:rsidR="00000000" w:rsidRPr="00BF06C9" w:rsidP="00BF06C9">
            <w:pPr>
              <w:pStyle w:val="ListBullet2"/>
            </w:pPr>
            <w:r w:rsidRPr="00BF06C9">
              <w:t>assessing and controlling risks and ha</w:t>
            </w:r>
            <w:r w:rsidRPr="00BF06C9">
              <w:t>zards</w:t>
            </w:r>
          </w:p>
          <w:p w:rsidR="00000000" w:rsidRPr="00BF06C9" w:rsidP="00BF06C9">
            <w:pPr>
              <w:pStyle w:val="ListBullet2"/>
            </w:pPr>
            <w:r w:rsidRPr="00BF06C9">
              <w:t>PPE</w:t>
            </w:r>
          </w:p>
          <w:p w:rsidR="00000000" w:rsidRPr="00BF06C9" w:rsidP="00BF06C9">
            <w:pPr>
              <w:pStyle w:val="ListBullet"/>
            </w:pPr>
            <w:r w:rsidRPr="00BF06C9">
              <w:t>identification and serviceability of plant, equipment and tools, including:</w:t>
            </w:r>
          </w:p>
          <w:p w:rsidR="00000000" w:rsidRPr="00BF06C9" w:rsidP="00BF06C9">
            <w:pPr>
              <w:pStyle w:val="ListBullet2"/>
            </w:pPr>
            <w:r w:rsidRPr="00BF06C9">
              <w:t>identification of plant, equipment and tools</w:t>
            </w:r>
          </w:p>
          <w:p w:rsidR="00000000" w:rsidRPr="00BF06C9" w:rsidP="00BF06C9">
            <w:pPr>
              <w:pStyle w:val="ListBullet2"/>
            </w:pPr>
            <w:r w:rsidRPr="00BF06C9">
              <w:t>serviceability of plant equipment and tools</w:t>
            </w:r>
          </w:p>
          <w:p w:rsidR="00000000" w:rsidRPr="00BF06C9" w:rsidP="00BF06C9">
            <w:pPr>
              <w:pStyle w:val="ListBullet"/>
            </w:pPr>
            <w:r w:rsidRPr="00BF06C9">
              <w:t>operational use of plant, equipment and tools, including:</w:t>
            </w:r>
          </w:p>
          <w:p w:rsidR="00000000" w:rsidRPr="00BF06C9" w:rsidP="00BF06C9">
            <w:pPr>
              <w:pStyle w:val="ListBullet2"/>
            </w:pPr>
            <w:r w:rsidRPr="00BF06C9">
              <w:t>conductor supports</w:t>
            </w:r>
          </w:p>
          <w:p w:rsidR="00000000" w:rsidRPr="00BF06C9" w:rsidP="00BF06C9">
            <w:pPr>
              <w:pStyle w:val="ListBullet2"/>
            </w:pPr>
            <w:r w:rsidRPr="00BF06C9">
              <w:t>selecting conductor support method</w:t>
            </w:r>
          </w:p>
          <w:p w:rsidR="00000000" w:rsidRPr="00BF06C9" w:rsidP="00BF06C9">
            <w:pPr>
              <w:pStyle w:val="ListBullet2"/>
            </w:pPr>
            <w:r w:rsidRPr="00BF06C9">
              <w:t>calculation of loads</w:t>
            </w:r>
          </w:p>
          <w:p w:rsidR="00000000" w:rsidRPr="00BF06C9" w:rsidP="00BF06C9">
            <w:pPr>
              <w:pStyle w:val="ListBullet2"/>
            </w:pPr>
            <w:r w:rsidRPr="00BF06C9">
              <w:t>effects of secondary loading</w:t>
            </w:r>
          </w:p>
          <w:p w:rsidR="00000000" w:rsidRPr="00BF06C9" w:rsidP="00BF06C9">
            <w:pPr>
              <w:pStyle w:val="ListBullet2"/>
            </w:pPr>
            <w:r w:rsidRPr="00BF06C9">
              <w:t>effects of resultant forces</w:t>
            </w:r>
          </w:p>
          <w:p w:rsidR="00000000" w:rsidRPr="00BF06C9" w:rsidP="00BF06C9">
            <w:pPr>
              <w:pStyle w:val="ListBullet2"/>
            </w:pPr>
            <w:r w:rsidRPr="00BF06C9">
              <w:t>conductor support rigging procedures</w:t>
            </w:r>
          </w:p>
          <w:p w:rsidR="00000000" w:rsidRPr="00BF06C9" w:rsidP="00BF06C9">
            <w:pPr>
              <w:pStyle w:val="ListBullet2"/>
            </w:pPr>
            <w:r w:rsidRPr="00BF06C9">
              <w:t>displacement of conductors utilising rigging equipment</w:t>
            </w:r>
          </w:p>
          <w:p w:rsidR="00000000" w:rsidRPr="00BF06C9" w:rsidP="00BF06C9">
            <w:pPr>
              <w:pStyle w:val="ListBullet"/>
            </w:pPr>
            <w:r w:rsidRPr="00BF06C9">
              <w:t>electrical and electrostatic principles, including</w:t>
            </w:r>
            <w:r w:rsidRPr="00BF06C9">
              <w:t>:</w:t>
            </w:r>
          </w:p>
          <w:p w:rsidR="00000000" w:rsidRPr="00BF06C9" w:rsidP="00BF06C9">
            <w:pPr>
              <w:pStyle w:val="ListBullet2"/>
            </w:pPr>
            <w:r w:rsidRPr="00BF06C9">
              <w:t>relationship with current, voltage and resistance as related to distribution lines</w:t>
            </w:r>
          </w:p>
          <w:p w:rsidR="00000000" w:rsidRPr="00BF06C9" w:rsidP="00BF06C9">
            <w:pPr>
              <w:pStyle w:val="ListBullet2"/>
            </w:pPr>
            <w:r w:rsidRPr="00BF06C9">
              <w:t>phase voltage and respective line voltages</w:t>
            </w:r>
          </w:p>
          <w:p w:rsidR="00000000" w:rsidRPr="00BF06C9" w:rsidP="00BF06C9">
            <w:pPr>
              <w:pStyle w:val="ListBullet2"/>
            </w:pPr>
            <w:r w:rsidRPr="00BF06C9">
              <w:t>production of an electric field</w:t>
            </w:r>
          </w:p>
          <w:p w:rsidR="00000000" w:rsidRPr="00BF06C9" w:rsidP="00BF06C9">
            <w:pPr>
              <w:pStyle w:val="ListBullet"/>
            </w:pPr>
            <w:r w:rsidRPr="00BF06C9">
              <w:t>HV insulation including:</w:t>
            </w:r>
          </w:p>
          <w:p w:rsidR="00000000" w:rsidRPr="00BF06C9" w:rsidP="00BF06C9">
            <w:pPr>
              <w:pStyle w:val="ListBullet2"/>
            </w:pPr>
            <w:r w:rsidRPr="00BF06C9">
              <w:t>construction of disc insulators</w:t>
            </w:r>
          </w:p>
          <w:p w:rsidR="00000000" w:rsidRPr="00BF06C9" w:rsidP="00BF06C9">
            <w:pPr>
              <w:pStyle w:val="ListBullet2"/>
            </w:pPr>
            <w:r w:rsidRPr="00BF06C9">
              <w:t>construction of a polymeric insulato</w:t>
            </w:r>
            <w:r w:rsidRPr="00BF06C9">
              <w:t>r</w:t>
            </w:r>
          </w:p>
          <w:p w:rsidR="00000000" w:rsidRPr="00BF06C9" w:rsidP="00BF06C9">
            <w:pPr>
              <w:pStyle w:val="ListBullet2"/>
            </w:pPr>
            <w:r w:rsidRPr="00BF06C9">
              <w:t>checking integrity of insulation prior to work commencement</w:t>
            </w:r>
          </w:p>
          <w:p w:rsidR="00000000" w:rsidRPr="00BF06C9" w:rsidP="00BF06C9">
            <w:pPr>
              <w:pStyle w:val="ListBullet2"/>
            </w:pPr>
            <w:r w:rsidRPr="00BF06C9">
              <w:t>effects of electrical fields on disc insulators</w:t>
            </w:r>
          </w:p>
          <w:p w:rsidR="00000000" w:rsidRPr="00BF06C9" w:rsidP="00BF06C9">
            <w:pPr>
              <w:pStyle w:val="ListBullet2"/>
            </w:pPr>
            <w:r w:rsidRPr="00BF06C9">
              <w:t>number of disc insulators needed</w:t>
            </w:r>
          </w:p>
          <w:p w:rsidR="00000000" w:rsidRPr="00BF06C9" w:rsidP="00BF06C9">
            <w:pPr>
              <w:pStyle w:val="ListBullet2"/>
            </w:pPr>
            <w:r w:rsidRPr="00BF06C9">
              <w:t>performance of a failed disc insulator on the line and system</w:t>
            </w:r>
          </w:p>
          <w:p w:rsidR="00000000" w:rsidRPr="00BF06C9" w:rsidP="00BF06C9">
            <w:pPr>
              <w:pStyle w:val="ListBullet2"/>
            </w:pPr>
            <w:r w:rsidRPr="00BF06C9">
              <w:t>minimum number of discs per string</w:t>
            </w:r>
          </w:p>
          <w:p w:rsidR="00000000" w:rsidRPr="00BF06C9" w:rsidP="00BF06C9">
            <w:pPr>
              <w:pStyle w:val="ListBullet2"/>
            </w:pPr>
            <w:r w:rsidRPr="00BF06C9">
              <w:t>detecting faile</w:t>
            </w:r>
            <w:r w:rsidRPr="00BF06C9">
              <w:t>d disc insulators</w:t>
            </w:r>
          </w:p>
          <w:p w:rsidR="00000000" w:rsidRPr="00BF06C9" w:rsidP="00BF06C9">
            <w:pPr>
              <w:pStyle w:val="ListBullet"/>
            </w:pPr>
            <w:r w:rsidRPr="00BF06C9">
              <w:t>effects of electrostatic induction on the human body, including:</w:t>
            </w:r>
          </w:p>
          <w:p w:rsidR="00000000" w:rsidRPr="00BF06C9" w:rsidP="00BF06C9">
            <w:pPr>
              <w:pStyle w:val="ListBullet2"/>
            </w:pPr>
            <w:r w:rsidRPr="00BF06C9">
              <w:t>electrostatic induction and the human body</w:t>
            </w:r>
          </w:p>
          <w:p w:rsidR="00000000" w:rsidRPr="00BF06C9" w:rsidP="00BF06C9">
            <w:pPr>
              <w:pStyle w:val="ListBullet2"/>
            </w:pPr>
            <w:r w:rsidRPr="00BF06C9">
              <w:t>application of a Faraday cage</w:t>
            </w:r>
          </w:p>
          <w:p w:rsidR="00000000" w:rsidRPr="00BF06C9" w:rsidP="00BF06C9">
            <w:pPr>
              <w:pStyle w:val="ListBullet"/>
            </w:pPr>
            <w:r w:rsidRPr="00BF06C9">
              <w:t>switching surges and magnetic fields, including:</w:t>
            </w:r>
          </w:p>
          <w:p w:rsidR="00000000" w:rsidRPr="00BF06C9" w:rsidP="00BF06C9">
            <w:pPr>
              <w:pStyle w:val="ListBullet2"/>
            </w:pPr>
            <w:r w:rsidRPr="00BF06C9">
              <w:t>lightning and switching surges</w:t>
            </w:r>
          </w:p>
          <w:p w:rsidR="00000000" w:rsidRPr="00BF06C9" w:rsidP="00BF06C9">
            <w:pPr>
              <w:pStyle w:val="ListBullet2"/>
            </w:pPr>
            <w:r w:rsidRPr="00BF06C9">
              <w:t>magnetic fields</w:t>
            </w:r>
          </w:p>
          <w:p w:rsidR="00000000" w:rsidRPr="00BF06C9" w:rsidP="00BF06C9">
            <w:pPr>
              <w:pStyle w:val="ListBullet"/>
            </w:pPr>
            <w:r w:rsidRPr="00BF06C9">
              <w:t>HV switching fundamentals including:</w:t>
            </w:r>
          </w:p>
          <w:p w:rsidR="00000000" w:rsidRPr="00BF06C9" w:rsidP="00BF06C9">
            <w:pPr>
              <w:pStyle w:val="ListBullet2"/>
            </w:pPr>
            <w:r w:rsidRPr="00BF06C9">
              <w:t>standards, codes, legislation, supply authority regulations, industry guidelines and enterprise requirements</w:t>
            </w:r>
          </w:p>
          <w:p w:rsidR="00000000" w:rsidRPr="00BF06C9" w:rsidP="00BF06C9">
            <w:pPr>
              <w:pStyle w:val="ListBullet2"/>
            </w:pPr>
            <w:r w:rsidRPr="00BF06C9">
              <w:t>manuals system diagrams/plans and drawings</w:t>
            </w:r>
          </w:p>
          <w:p w:rsidR="00000000" w:rsidRPr="00BF06C9" w:rsidP="00BF06C9">
            <w:pPr>
              <w:pStyle w:val="ListBullet2"/>
            </w:pPr>
            <w:r w:rsidRPr="00BF06C9">
              <w:t>HV live work access authority/permi</w:t>
            </w:r>
            <w:r w:rsidRPr="00BF06C9">
              <w:t>t system - operational forms - HV switching or outage requests</w:t>
            </w:r>
          </w:p>
          <w:p w:rsidR="00000000" w:rsidRPr="00BF06C9" w:rsidP="00BF06C9">
            <w:pPr>
              <w:pStyle w:val="ListBullet2"/>
            </w:pPr>
            <w:r w:rsidRPr="00BF06C9">
              <w:t>fault current protection devices - main and backup devices, components, types, categories, applications, functions, principle of operation, coordination, zoning, auto-reclosing suppression, par</w:t>
            </w:r>
            <w:r w:rsidRPr="00BF06C9">
              <w:t>alleling and separating, and ring verses radial feeders</w:t>
            </w:r>
          </w:p>
          <w:p w:rsidR="00000000" w:rsidRPr="00BF06C9" w:rsidP="00BF06C9">
            <w:pPr>
              <w:pStyle w:val="ListBullet2"/>
            </w:pPr>
            <w:r w:rsidRPr="00BF06C9">
              <w:t>disabling auto-reclose function</w:t>
            </w:r>
          </w:p>
          <w:p w:rsidR="00000000" w:rsidRPr="00BF06C9" w:rsidP="00BF06C9">
            <w:pPr>
              <w:pStyle w:val="ListBullet2"/>
            </w:pPr>
            <w:r w:rsidRPr="00BF06C9">
              <w:t>network interconnectors</w:t>
            </w:r>
          </w:p>
          <w:p w:rsidR="00000000" w:rsidRPr="00BF06C9" w:rsidP="00BF06C9">
            <w:pPr>
              <w:pStyle w:val="ListBullet2"/>
            </w:pPr>
            <w:r w:rsidRPr="00BF06C9">
              <w:t>test instruments</w:t>
            </w:r>
          </w:p>
          <w:p w:rsidR="00000000" w:rsidRPr="00BF06C9" w:rsidP="00BF06C9">
            <w:pPr>
              <w:pStyle w:val="ListBullet2"/>
            </w:pPr>
            <w:r w:rsidRPr="00BF06C9">
              <w:t>types and categories of switchgear - application, function and operating capabilities; and restrictions</w:t>
            </w:r>
          </w:p>
          <w:p w:rsidR="00000000" w:rsidRPr="00BF06C9" w:rsidP="00BF06C9">
            <w:pPr>
              <w:pStyle w:val="ListBullet2"/>
            </w:pPr>
            <w:r w:rsidRPr="00BF06C9">
              <w:t>operating switching app</w:t>
            </w:r>
            <w:r w:rsidRPr="00BF06C9">
              <w:t>aratus - identifying hazards, assessing risks, systematic and defensive techniques, mobile radio and double insulation</w:t>
            </w:r>
          </w:p>
          <w:p w:rsidR="00000000" w:rsidRPr="00BF06C9" w:rsidP="00BF06C9">
            <w:pPr>
              <w:pStyle w:val="ListBullet2"/>
            </w:pPr>
            <w:r w:rsidRPr="00BF06C9">
              <w:t>HV electrical faults - types, causes and effects</w:t>
            </w:r>
          </w:p>
          <w:p w:rsidR="00000000" w:rsidRPr="00BF06C9" w:rsidP="00BF06C9">
            <w:pPr>
              <w:pStyle w:val="ListBullet"/>
            </w:pPr>
            <w:r w:rsidRPr="00BF06C9">
              <w:t>HV single wire earth return (SWER) system, including:</w:t>
            </w:r>
          </w:p>
          <w:p w:rsidR="00000000" w:rsidRPr="00BF06C9" w:rsidP="00BF06C9">
            <w:pPr>
              <w:pStyle w:val="ListBullet2"/>
            </w:pPr>
            <w:r w:rsidRPr="00BF06C9">
              <w:t>components</w:t>
            </w:r>
          </w:p>
          <w:p w:rsidR="00000000" w:rsidRPr="00BF06C9" w:rsidP="00BF06C9">
            <w:pPr>
              <w:pStyle w:val="ListBullet2"/>
            </w:pPr>
            <w:r w:rsidRPr="00BF06C9">
              <w:t>circuit arrangement</w:t>
            </w:r>
          </w:p>
          <w:p w:rsidR="00000000" w:rsidRPr="00BF06C9" w:rsidP="00BF06C9">
            <w:pPr>
              <w:pStyle w:val="ListBullet2"/>
            </w:pPr>
            <w:r w:rsidRPr="00BF06C9">
              <w:t>o</w:t>
            </w:r>
            <w:r w:rsidRPr="00BF06C9">
              <w:t>peration principles</w:t>
            </w:r>
          </w:p>
          <w:p w:rsidR="00000000" w:rsidRPr="00BF06C9" w:rsidP="00BF06C9">
            <w:pPr>
              <w:pStyle w:val="ListBullet2"/>
            </w:pPr>
            <w:r w:rsidRPr="00BF06C9">
              <w:t>faulty SWER earth system</w:t>
            </w:r>
          </w:p>
          <w:p w:rsidR="00000000" w:rsidRPr="00BF06C9" w:rsidP="00BF06C9">
            <w:pPr>
              <w:pStyle w:val="ListBullet2"/>
            </w:pPr>
            <w:r w:rsidRPr="00BF06C9">
              <w:t>SWER substations</w:t>
            </w:r>
          </w:p>
          <w:p w:rsidR="00000000" w:rsidRPr="00BF06C9" w:rsidP="00BF06C9">
            <w:pPr>
              <w:pStyle w:val="ListBullet"/>
            </w:pPr>
            <w:r w:rsidRPr="00BF06C9">
              <w:t>safety observer principles, including:</w:t>
            </w:r>
          </w:p>
          <w:p w:rsidR="00000000" w:rsidRPr="00BF06C9" w:rsidP="00BF06C9">
            <w:pPr>
              <w:pStyle w:val="ListBullet2"/>
            </w:pPr>
            <w:r w:rsidRPr="00BF06C9">
              <w:t>duties</w:t>
            </w:r>
          </w:p>
          <w:p w:rsidR="00000000" w:rsidRPr="00BF06C9" w:rsidP="00BF06C9">
            <w:pPr>
              <w:pStyle w:val="ListBullet2"/>
            </w:pPr>
            <w:r w:rsidRPr="00BF06C9">
              <w:t>techniques</w:t>
            </w:r>
          </w:p>
          <w:p w:rsidR="00000000" w:rsidRPr="00BF06C9" w:rsidP="00BF06C9">
            <w:pPr>
              <w:pStyle w:val="ListBullet2"/>
            </w:pPr>
            <w:r w:rsidRPr="00BF06C9">
              <w:t>minimum approach distances (MAD)</w:t>
            </w:r>
          </w:p>
          <w:p w:rsidR="00000000" w:rsidRPr="00BF06C9" w:rsidP="00BF06C9">
            <w:pPr>
              <w:pStyle w:val="ListBullet2"/>
            </w:pPr>
            <w:r w:rsidRPr="00BF06C9">
              <w:t>minimum safe working distance from vegetation</w:t>
            </w:r>
          </w:p>
          <w:p w:rsidR="00000000" w:rsidRPr="00BF06C9" w:rsidP="00BF06C9">
            <w:pPr>
              <w:pStyle w:val="ListBullet"/>
            </w:pPr>
            <w:r w:rsidRPr="00BF06C9">
              <w:t>feeder automation system, including:</w:t>
            </w:r>
          </w:p>
          <w:p w:rsidR="00000000" w:rsidRPr="00BF06C9" w:rsidP="00BF06C9">
            <w:pPr>
              <w:pStyle w:val="ListBullet2"/>
            </w:pPr>
            <w:r w:rsidRPr="00BF06C9">
              <w:t>function</w:t>
            </w:r>
          </w:p>
          <w:p w:rsidR="00000000" w:rsidRPr="00BF06C9" w:rsidP="00BF06C9">
            <w:pPr>
              <w:pStyle w:val="ListBullet2"/>
            </w:pPr>
            <w:r w:rsidRPr="00BF06C9">
              <w:t>main components</w:t>
            </w:r>
          </w:p>
          <w:p w:rsidR="00000000" w:rsidRPr="00BF06C9" w:rsidP="00BF06C9">
            <w:pPr>
              <w:pStyle w:val="ListBullet2"/>
            </w:pPr>
            <w:r w:rsidRPr="00BF06C9">
              <w:t>field devices</w:t>
            </w:r>
          </w:p>
          <w:p w:rsidR="00000000" w:rsidRPr="00BF06C9" w:rsidP="00BF06C9">
            <w:pPr>
              <w:pStyle w:val="ListBullet2"/>
            </w:pPr>
            <w:r w:rsidRPr="00BF06C9">
              <w:t>supervisory control and data acquisition (SCADA) systems, interlocks and operation</w:t>
            </w:r>
          </w:p>
          <w:p w:rsidR="00000000" w:rsidRPr="00BF06C9" w:rsidP="00BF06C9">
            <w:pPr>
              <w:pStyle w:val="ListBullet"/>
            </w:pPr>
            <w:r w:rsidRPr="00BF06C9">
              <w:t>SCADA systems, including:</w:t>
            </w:r>
          </w:p>
          <w:p w:rsidR="00000000" w:rsidRPr="00BF06C9" w:rsidP="00BF06C9">
            <w:pPr>
              <w:pStyle w:val="ListBullet2"/>
            </w:pPr>
            <w:r w:rsidRPr="00BF06C9">
              <w:t>function and main components</w:t>
            </w:r>
          </w:p>
          <w:p w:rsidR="00000000" w:rsidRPr="00BF06C9" w:rsidP="00BF06C9">
            <w:pPr>
              <w:pStyle w:val="ListBullet2"/>
            </w:pPr>
            <w:r w:rsidRPr="00BF06C9">
              <w:t>security interlocks and access restrictions</w:t>
            </w:r>
          </w:p>
          <w:p w:rsidR="00000000" w:rsidRPr="00BF06C9" w:rsidP="00BF06C9">
            <w:pPr>
              <w:pStyle w:val="ListBullet2"/>
            </w:pPr>
            <w:r w:rsidRPr="00BF06C9">
              <w:t>switching apparatus and retrieving data operation</w:t>
            </w:r>
          </w:p>
          <w:p w:rsidR="00000000" w:rsidRPr="00BF06C9" w:rsidP="00BF06C9">
            <w:pPr>
              <w:pStyle w:val="ListBullet2"/>
            </w:pPr>
            <w:r w:rsidRPr="00BF06C9">
              <w:t>field devices operation</w:t>
            </w:r>
          </w:p>
          <w:p w:rsidR="00000000" w:rsidRPr="00BF06C9" w:rsidP="00BF06C9">
            <w:pPr>
              <w:pStyle w:val="ListBullet"/>
            </w:pPr>
            <w:r w:rsidRPr="00BF06C9">
              <w:t>teamwork HV live work.</w:t>
            </w:r>
          </w:p>
        </w:tc>
      </w:tr>
    </w:tbl>
    <w:p w:rsidR="00000000" w:rsidRPr="00BF06C9" w:rsidP="00BF06C9">
      <w:pPr>
        <w:pStyle w:val="NoPaddingFontSize1"/>
      </w:pPr>
    </w:p>
    <w:p w:rsidR="00000000" w:rsidRPr="00BF06C9" w:rsidP="00BF06C9">
      <w:pPr>
        <w:pStyle w:val="AllowPageBreak"/>
      </w:pPr>
    </w:p>
    <w:p w:rsidR="00000000" w:rsidRPr="00BF06C9" w:rsidP="00BF06C9">
      <w:pPr>
        <w:pStyle w:val="Heading1"/>
      </w:pPr>
      <w:bookmarkStart w:id="4" w:name="O_1002275"/>
      <w:bookmarkEnd w:id="4"/>
      <w:r w:rsidRPr="00BF06C9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F06C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06C9" w:rsidP="00BF06C9">
            <w:pPr>
              <w:pStyle w:val="BodyText"/>
            </w:pPr>
            <w:r w:rsidRPr="00BF06C9">
              <w:t>Assessors must hold credentials specified within the Standards for Registered Training Organisations current at the</w:t>
            </w:r>
            <w:r w:rsidRPr="00BF06C9">
              <w:t xml:space="preserve"> time of assessment.</w:t>
            </w:r>
          </w:p>
          <w:p w:rsidR="00000000" w:rsidRPr="00BF06C9" w:rsidP="00BF06C9">
            <w:pPr>
              <w:pStyle w:val="BodyText"/>
            </w:pPr>
            <w:r w:rsidRPr="00BF06C9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BF06C9" w:rsidP="00BF06C9">
            <w:pPr>
              <w:pStyle w:val="BodyText"/>
            </w:pPr>
            <w:r w:rsidRPr="00BF06C9">
              <w:t>A</w:t>
            </w:r>
            <w:r w:rsidRPr="00BF06C9">
              <w:t>ssessment must occur in workplace operational situations where it is appropriate to do so; where this is not appropriate, assessment must occur in simulated conditions involving realistic and authentic activities that replicate operational workplace condit</w:t>
            </w:r>
            <w:r w:rsidRPr="00BF06C9">
              <w:t>ions.</w:t>
            </w:r>
          </w:p>
          <w:p w:rsidR="00000000" w:rsidRPr="00BF06C9" w:rsidP="00BF06C9">
            <w:pPr>
              <w:pStyle w:val="BodyText"/>
            </w:pPr>
            <w:r w:rsidRPr="00BF06C9">
              <w:t>Assessment processes and techniques must be appropriate to the language, literacy and numeracy requirements of the work being performed and the needs of the candidate.</w:t>
            </w:r>
          </w:p>
          <w:p w:rsidR="00000000" w:rsidRPr="00BF06C9" w:rsidP="00BF06C9">
            <w:pPr>
              <w:pStyle w:val="BodyText"/>
            </w:pPr>
            <w:r w:rsidRPr="00BF06C9">
              <w:t>Resources for assessment must include access to:</w:t>
            </w:r>
          </w:p>
          <w:p w:rsidR="00000000" w:rsidRPr="00BF06C9" w:rsidP="00BF06C9">
            <w:pPr>
              <w:pStyle w:val="ListBullet"/>
            </w:pPr>
            <w:r w:rsidRPr="00BF06C9">
              <w:t>a range of relevant exercises, c</w:t>
            </w:r>
            <w:r w:rsidRPr="00BF06C9">
              <w:t>ase studies and/or other simulations</w:t>
            </w:r>
          </w:p>
          <w:p w:rsidR="00000000" w:rsidRPr="00BF06C9" w:rsidP="00BF06C9">
            <w:pPr>
              <w:pStyle w:val="ListBullet"/>
            </w:pPr>
            <w:r w:rsidRPr="00BF06C9">
              <w:t>relevant and appropriate materials, tools, equipment and PPE currently used in industry</w:t>
            </w:r>
          </w:p>
          <w:p w:rsidR="00000000" w:rsidRPr="00BF06C9" w:rsidP="00BF06C9">
            <w:pPr>
              <w:pStyle w:val="ListBullet"/>
            </w:pPr>
            <w:r w:rsidRPr="00BF06C9">
              <w:t>applicable documentation, including workplace procedures, equipment specifications, regulations, codes of practice and operation ma</w:t>
            </w:r>
            <w:r w:rsidRPr="00BF06C9">
              <w:t>nuals.</w:t>
            </w:r>
          </w:p>
        </w:tc>
      </w:tr>
    </w:tbl>
    <w:p w:rsidR="00000000" w:rsidRPr="00BF06C9" w:rsidP="00BF06C9">
      <w:pPr>
        <w:pStyle w:val="NoPaddingFontSize1"/>
      </w:pPr>
    </w:p>
    <w:p w:rsidR="00000000" w:rsidRPr="00BF06C9" w:rsidP="00BF06C9">
      <w:pPr>
        <w:pStyle w:val="AllowPageBreak"/>
      </w:pPr>
    </w:p>
    <w:p w:rsidR="00000000" w:rsidRPr="00BF06C9" w:rsidP="00BF06C9">
      <w:pPr>
        <w:pStyle w:val="Heading1"/>
      </w:pPr>
      <w:bookmarkStart w:id="5" w:name="O_1002278"/>
      <w:bookmarkEnd w:id="5"/>
      <w:r w:rsidRPr="00BF06C9">
        <w:t>Links</w:t>
      </w:r>
    </w:p>
    <w:p w:rsidR="00000000" w:rsidRPr="00BF06C9" w:rsidP="0049618F">
      <w:pPr>
        <w:pStyle w:val="BodyText"/>
      </w:pPr>
      <w:r w:rsidRPr="00BF06C9">
        <w:t xml:space="preserve">UET Training Package Companion Volume Implementation Guide is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35774B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BF06C9" w:rsidP="00BF06C9"/>
    <w:sectPr w:rsidSect="00BF06C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06C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06C9" w:rsidRPr="0049618F" w:rsidP="0049618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06C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618F" w:rsidP="00BF06C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9618F" w:rsidP="00BF06C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49618F" w:rsidP="00BF06C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06C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618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F06C9" w:rsidRPr="0049618F" w:rsidP="0049618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06C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618F" w:rsidRPr="002D2AF8" w:rsidP="00BF06C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UETTDRDP14 Maintain energised HV distribution overhead electrical apparatus (glove)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April 2021</w:t>
    </w:r>
    <w:r>
      <w:fldChar w:fldCharType="end"/>
    </w:r>
  </w:p>
  <w:p w:rsidR="0049618F" w:rsidP="00BF06C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E4805D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BB0C0B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F68A3D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06C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F06C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F06C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F06C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F06C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F06C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F06C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F06C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F06C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F06C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F06C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F06C9"/>
  </w:style>
  <w:style w:type="character" w:customStyle="1" w:styleId="Heading1Char">
    <w:name w:val="Heading 1 Char"/>
    <w:basedOn w:val="DefaultParagraphFont"/>
    <w:link w:val="Heading1"/>
    <w:rsid w:val="00BF06C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F06C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F06C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F06C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F06C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F06C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F06C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BF06C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F06C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F06C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F06C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F06C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F06C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F06C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F06C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F06C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F06C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F06C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F06C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F06C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F06C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F06C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F06C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F06C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F06C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F06C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F06C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F06C9"/>
    <w:rPr>
      <w:b/>
      <w:spacing w:val="0"/>
    </w:rPr>
  </w:style>
  <w:style w:type="paragraph" w:customStyle="1" w:styleId="SuperTitle">
    <w:name w:val="SuperTitle"/>
    <w:basedOn w:val="Title"/>
    <w:rsid w:val="00BF06C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F06C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F06C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F06C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F06C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F06C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F06C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F06C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F06C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F06C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F06C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F06C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F06C9"/>
    <w:rPr>
      <w:i/>
    </w:rPr>
  </w:style>
  <w:style w:type="paragraph" w:styleId="Caption">
    <w:name w:val="caption"/>
    <w:basedOn w:val="BodyText"/>
    <w:next w:val="Normal"/>
    <w:qFormat/>
    <w:rsid w:val="00BF06C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F06C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F06C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F06C9"/>
  </w:style>
  <w:style w:type="paragraph" w:styleId="TableofFigures">
    <w:name w:val="table of figures"/>
    <w:basedOn w:val="Normal"/>
    <w:next w:val="Normal"/>
    <w:semiHidden/>
    <w:rsid w:val="00BF06C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F06C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F06C9"/>
    <w:rPr>
      <w:rFonts w:ascii="Wingdings" w:hAnsi="Wingdings"/>
    </w:rPr>
  </w:style>
  <w:style w:type="paragraph" w:customStyle="1" w:styleId="TableHeading">
    <w:name w:val="Table Heading"/>
    <w:basedOn w:val="HeadingBase"/>
    <w:rsid w:val="00BF06C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F06C9"/>
    <w:rPr>
      <w:color w:val="0033CC"/>
      <w:u w:val="none"/>
    </w:rPr>
  </w:style>
  <w:style w:type="paragraph" w:customStyle="1" w:styleId="BodyTextRight">
    <w:name w:val="Body Text Right"/>
    <w:basedOn w:val="BodyText"/>
    <w:rsid w:val="00BF06C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F06C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F06C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F06C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F06C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F06C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F06C9"/>
    <w:rPr>
      <w:sz w:val="32"/>
    </w:rPr>
  </w:style>
  <w:style w:type="paragraph" w:customStyle="1" w:styleId="HeadingProcedure">
    <w:name w:val="Heading Procedure"/>
    <w:basedOn w:val="HeadingBase"/>
    <w:next w:val="Normal"/>
    <w:rsid w:val="00BF06C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F06C9"/>
    <w:pPr>
      <w:spacing w:before="60" w:after="60"/>
    </w:pPr>
  </w:style>
  <w:style w:type="paragraph" w:styleId="ListContinue">
    <w:name w:val="List Continue"/>
    <w:basedOn w:val="List"/>
    <w:rsid w:val="00BF06C9"/>
    <w:pPr>
      <w:ind w:firstLine="0"/>
    </w:pPr>
  </w:style>
  <w:style w:type="paragraph" w:customStyle="1" w:styleId="ListNote">
    <w:name w:val="List Note"/>
    <w:basedOn w:val="List"/>
    <w:rsid w:val="00BF06C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F06C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F06C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F06C9"/>
    <w:rPr>
      <w:rFonts w:ascii="Courier New" w:hAnsi="Courier New"/>
    </w:rPr>
  </w:style>
  <w:style w:type="paragraph" w:customStyle="1" w:styleId="NoteBullet">
    <w:name w:val="Note Bullet"/>
    <w:basedOn w:val="Note"/>
    <w:rsid w:val="00BF06C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F06C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F06C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F06C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F06C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F06C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F06C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F06C9"/>
    <w:rPr>
      <w:b/>
      <w:smallCaps/>
    </w:rPr>
  </w:style>
  <w:style w:type="paragraph" w:customStyle="1" w:styleId="TableListNumber">
    <w:name w:val="Table List Number"/>
    <w:basedOn w:val="ListNumber"/>
    <w:rsid w:val="00BF06C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F06C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F06C9"/>
    <w:pPr>
      <w:numPr>
        <w:numId w:val="9"/>
      </w:numPr>
    </w:pPr>
  </w:style>
  <w:style w:type="paragraph" w:customStyle="1" w:styleId="ListAlpha2">
    <w:name w:val="List Alpha 2"/>
    <w:basedOn w:val="List2"/>
    <w:rsid w:val="00BF06C9"/>
    <w:pPr>
      <w:numPr>
        <w:numId w:val="8"/>
      </w:numPr>
    </w:pPr>
  </w:style>
  <w:style w:type="paragraph" w:styleId="List2">
    <w:name w:val="List 2"/>
    <w:basedOn w:val="BodyText"/>
    <w:rsid w:val="00BF06C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F06C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F06C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F06C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F06C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F06C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F06C9"/>
    <w:pPr>
      <w:numPr>
        <w:numId w:val="4"/>
      </w:numPr>
    </w:pPr>
  </w:style>
  <w:style w:type="paragraph" w:styleId="ListContinue2">
    <w:name w:val="List Continue 2"/>
    <w:basedOn w:val="List2"/>
    <w:rsid w:val="00BF06C9"/>
    <w:pPr>
      <w:ind w:firstLine="0"/>
    </w:pPr>
  </w:style>
  <w:style w:type="paragraph" w:styleId="ListContinue3">
    <w:name w:val="List Continue 3"/>
    <w:basedOn w:val="List3"/>
    <w:rsid w:val="00BF06C9"/>
    <w:pPr>
      <w:ind w:left="1021" w:firstLine="0"/>
    </w:pPr>
  </w:style>
  <w:style w:type="paragraph" w:styleId="ListContinue4">
    <w:name w:val="List Continue 4"/>
    <w:basedOn w:val="List4"/>
    <w:rsid w:val="00BF06C9"/>
    <w:pPr>
      <w:ind w:firstLine="0"/>
    </w:pPr>
  </w:style>
  <w:style w:type="paragraph" w:styleId="ListContinue5">
    <w:name w:val="List Continue 5"/>
    <w:basedOn w:val="List5"/>
    <w:rsid w:val="00BF06C9"/>
    <w:pPr>
      <w:ind w:firstLine="0"/>
    </w:pPr>
  </w:style>
  <w:style w:type="paragraph" w:styleId="ListNumber3">
    <w:name w:val="List Number 3"/>
    <w:basedOn w:val="List3"/>
    <w:rsid w:val="00BF06C9"/>
    <w:pPr>
      <w:numPr>
        <w:numId w:val="5"/>
      </w:numPr>
    </w:pPr>
  </w:style>
  <w:style w:type="paragraph" w:styleId="ListNumber4">
    <w:name w:val="List Number 4"/>
    <w:basedOn w:val="List4"/>
    <w:rsid w:val="00BF06C9"/>
    <w:pPr>
      <w:numPr>
        <w:numId w:val="6"/>
      </w:numPr>
    </w:pPr>
  </w:style>
  <w:style w:type="paragraph" w:styleId="ListNumber5">
    <w:name w:val="List Number 5"/>
    <w:basedOn w:val="List5"/>
    <w:rsid w:val="00BF06C9"/>
    <w:pPr>
      <w:numPr>
        <w:numId w:val="7"/>
      </w:numPr>
    </w:pPr>
  </w:style>
  <w:style w:type="paragraph" w:styleId="BlockText">
    <w:name w:val="Block Text"/>
    <w:basedOn w:val="Normal"/>
    <w:rsid w:val="00BF06C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F06C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F06C9"/>
    <w:rPr>
      <w:sz w:val="16"/>
      <w:vertAlign w:val="superscript"/>
    </w:rPr>
  </w:style>
  <w:style w:type="character" w:customStyle="1" w:styleId="Symbols">
    <w:name w:val="Symbols"/>
    <w:basedOn w:val="DefaultParagraphFont"/>
    <w:rsid w:val="00BF06C9"/>
    <w:rPr>
      <w:rFonts w:ascii="Symbol" w:hAnsi="Symbol"/>
    </w:rPr>
  </w:style>
  <w:style w:type="character" w:customStyle="1" w:styleId="MenuOptions">
    <w:name w:val="Menu Options"/>
    <w:basedOn w:val="DefaultParagraphFont"/>
    <w:rsid w:val="00BF06C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F06C9"/>
    <w:rPr>
      <w:b/>
    </w:rPr>
  </w:style>
  <w:style w:type="character" w:customStyle="1" w:styleId="Underlined">
    <w:name w:val="Underlined"/>
    <w:basedOn w:val="DefaultParagraphFont"/>
    <w:rsid w:val="00BF06C9"/>
    <w:rPr>
      <w:u w:val="single"/>
    </w:rPr>
  </w:style>
  <w:style w:type="paragraph" w:customStyle="1" w:styleId="TableBodyTextRight">
    <w:name w:val="Table Body Text Right"/>
    <w:basedOn w:val="TableBodyText"/>
    <w:rsid w:val="00BF06C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F06C9"/>
    <w:rPr>
      <w:sz w:val="18"/>
    </w:rPr>
  </w:style>
  <w:style w:type="paragraph" w:customStyle="1" w:styleId="BodySmallRight">
    <w:name w:val="Body Small Right"/>
    <w:basedOn w:val="BodyTextRight"/>
    <w:rsid w:val="00BF06C9"/>
    <w:rPr>
      <w:sz w:val="18"/>
      <w:szCs w:val="18"/>
    </w:rPr>
  </w:style>
  <w:style w:type="paragraph" w:customStyle="1" w:styleId="MarginEdition">
    <w:name w:val="Margin Edition"/>
    <w:basedOn w:val="MarginNote"/>
    <w:rsid w:val="00BF06C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F06C9"/>
    <w:rPr>
      <w:sz w:val="2"/>
      <w:szCs w:val="2"/>
    </w:rPr>
  </w:style>
  <w:style w:type="character" w:customStyle="1" w:styleId="Small">
    <w:name w:val="Small"/>
    <w:basedOn w:val="DefaultParagraphFont"/>
    <w:rsid w:val="00BF06C9"/>
    <w:rPr>
      <w:sz w:val="16"/>
    </w:rPr>
  </w:style>
  <w:style w:type="paragraph" w:customStyle="1" w:styleId="WideTable">
    <w:name w:val="Wide Table"/>
    <w:basedOn w:val="Normal"/>
    <w:rsid w:val="00BF06C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F06C9"/>
  </w:style>
  <w:style w:type="paragraph" w:styleId="Quote">
    <w:name w:val="Quote"/>
    <w:basedOn w:val="Heading1"/>
    <w:link w:val="QuoteChar"/>
    <w:qFormat/>
    <w:rsid w:val="00BF06C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F06C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F06C9"/>
    <w:pPr>
      <w:pageBreakBefore/>
    </w:pPr>
  </w:style>
  <w:style w:type="paragraph" w:customStyle="1" w:styleId="Border">
    <w:name w:val="Border"/>
    <w:basedOn w:val="Normal"/>
    <w:qFormat/>
    <w:rsid w:val="00BF06C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F06C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F06C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F06C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F06C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F06C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F06C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F06C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F06C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F06C9"/>
    <w:rPr>
      <w:u w:val="single"/>
    </w:rPr>
  </w:style>
  <w:style w:type="character" w:customStyle="1" w:styleId="BoldandItalics">
    <w:name w:val="Bold and Italics"/>
    <w:qFormat/>
    <w:rsid w:val="00BF06C9"/>
    <w:rPr>
      <w:b/>
      <w:i/>
      <w:u w:val="none"/>
    </w:rPr>
  </w:style>
  <w:style w:type="paragraph" w:styleId="BalloonText">
    <w:name w:val="Balloon Text"/>
    <w:basedOn w:val="Normal"/>
    <w:link w:val="BalloonTextChar"/>
    <w:rsid w:val="00BF06C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F06C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F06C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F06C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F06C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F06C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F06C9"/>
    <w:pPr>
      <w:spacing w:before="0" w:after="0"/>
    </w:pPr>
  </w:style>
  <w:style w:type="paragraph" w:customStyle="1" w:styleId="BodyTextBold">
    <w:name w:val="Body Text Bold"/>
    <w:basedOn w:val="BodyText"/>
    <w:qFormat/>
    <w:rsid w:val="00BF06C9"/>
    <w:rPr>
      <w:b/>
    </w:rPr>
  </w:style>
  <w:style w:type="character" w:styleId="Hyperlink">
    <w:name w:val="Hyperlink"/>
    <w:basedOn w:val="DefaultParagraphFont"/>
    <w:uiPriority w:val="99"/>
    <w:unhideWhenUsed/>
    <w:rsid w:val="0049618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959</Words>
  <Characters>6672</Characters>
  <Application>Microsoft Office Word</Application>
  <DocSecurity>0</DocSecurity>
  <Lines>185</Lines>
  <Paragraphs>169</Paragraphs>
  <ScaleCrop>false</ScaleCrop>
  <Company>Author-it Software Corporation Ltd.</Company>
  <LinksUpToDate>false</LinksUpToDate>
  <CharactersWithSpaces>7462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UETTDRDP14 Maintain energised HV distribution overhead electrical apparatus (glove)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2021-04-20T06:33:00Z</dcterms:created>
  <dcterms:modified xsi:type="dcterms:W3CDTF">2021-04-20T06:33:00Z</dcterms:modified>
</cp:coreProperties>
</file>