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43C" w:rsidP="0020543C">
      <w:pPr>
        <w:pStyle w:val="Title"/>
      </w:pPr>
      <w:r>
        <w:fldChar w:fldCharType="begin"/>
      </w:r>
      <w:r>
        <w:instrText xml:space="preserve"> TITLE   \* MERGEFORMAT </w:instrText>
      </w:r>
      <w:r>
        <w:fldChar w:fldCharType="separate"/>
      </w:r>
      <w:r>
        <w:t>UETTDRDP11 Inspect overhead poles-structures and electrical apparatus</w:t>
      </w:r>
      <w:r>
        <w:fldChar w:fldCharType="end"/>
      </w:r>
    </w:p>
    <w:p w:rsidR="0020543C" w:rsidP="0020543C">
      <w:pPr>
        <w:pStyle w:val="Version"/>
        <w:sectPr w:rsidSect="00422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8B" w:rsidP="0042218B">
      <w:pPr>
        <w:pStyle w:val="SuperHeading"/>
      </w:pPr>
      <w:r w:rsidRPr="0042218B">
        <w:t>UETTDRDP11 Inspect overhead poles-structures and electrical apparatus</w:t>
      </w:r>
    </w:p>
    <w:p w:rsidR="00000000" w:rsidRPr="0042218B" w:rsidP="0042218B">
      <w:pPr>
        <w:pStyle w:val="Heading1"/>
      </w:pPr>
      <w:bookmarkStart w:id="1" w:name="O_1002205"/>
      <w:bookmarkEnd w:id="1"/>
      <w:r w:rsidRPr="0042218B">
        <w:t>Modification History</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Release 1. This is the first release of this unit of competency in the UET Transmission, Distribution and Rail Sector Training Package.</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2" w:name="O_1002206"/>
      <w:bookmarkEnd w:id="2"/>
      <w:r w:rsidRPr="0042218B">
        <w:t>Application</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This unit involves the skills and knowledge required to inspect overhead poles-structures and electrical apparatus in the electricity supply industry (ESI).</w:t>
            </w:r>
          </w:p>
          <w:p w:rsidR="00000000" w:rsidRPr="0042218B" w:rsidP="0042218B">
            <w:pPr>
              <w:pStyle w:val="BodyText"/>
            </w:pPr>
            <w:r w:rsidRPr="0042218B">
              <w:t>It includes inspection of overhead conductors and/or cables, undergro</w:t>
            </w:r>
            <w:r w:rsidRPr="0042218B">
              <w:t>und and overhead transition points, pole-mounted transformers, switchgear, hardware and/or earthing systems. It also includes the completion of inspection reports and other relevant documentation.</w:t>
            </w:r>
          </w:p>
          <w:p w:rsidR="00000000" w:rsidRPr="0042218B" w:rsidP="0042218B">
            <w:pPr>
              <w:pStyle w:val="BodyText"/>
            </w:pPr>
            <w:r w:rsidRPr="0042218B">
              <w:t>The application of the skills and knowledge described in th</w:t>
            </w:r>
            <w:r w:rsidRPr="0042218B">
              <w:t>is unit may require a licence/registration to practice in the workplace.</w:t>
            </w:r>
          </w:p>
          <w:p w:rsidR="00000000" w:rsidRPr="0042218B" w:rsidP="0042218B">
            <w:pPr>
              <w:pStyle w:val="BodyText"/>
            </w:pPr>
            <w:r w:rsidRPr="0042218B">
              <w:t>Other conditions may apply under state and territory legislative and regulatory licensing requirements which must be confirmed prior to commencing this unit.</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3" w:name="O_1002207"/>
      <w:bookmarkEnd w:id="3"/>
      <w:r w:rsidRPr="0042218B">
        <w:t>Pre-</w:t>
      </w:r>
      <w:r w:rsidRPr="0042218B">
        <w:t>requisite Unit</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Common Unit Group</w:t>
            </w:r>
          </w:p>
          <w:p w:rsidR="00000000" w:rsidRPr="0042218B" w:rsidP="0042218B">
            <w:pPr>
              <w:pStyle w:val="BodyText"/>
            </w:pPr>
            <w:r w:rsidRPr="0042218B">
              <w:t>UEENEEE101A Apply Occupational Health and Safety regulations, codes and practices in the workplace</w:t>
            </w:r>
          </w:p>
          <w:p w:rsidR="00000000" w:rsidRPr="0042218B" w:rsidP="0042218B">
            <w:pPr>
              <w:pStyle w:val="BodyText"/>
            </w:pPr>
            <w:r w:rsidRPr="0042218B">
              <w:t>UEENEEE107A Use drawings, diagrams, schedules, standards, codes and specifications</w:t>
            </w:r>
          </w:p>
          <w:p w:rsidR="00000000" w:rsidRPr="0042218B" w:rsidP="0042218B">
            <w:pPr>
              <w:pStyle w:val="BodyText"/>
            </w:pPr>
            <w:r w:rsidRPr="0042218B">
              <w:t>UETTDREL11 Apply sustainable energy and e</w:t>
            </w:r>
            <w:r w:rsidRPr="0042218B">
              <w:t>nvironmental procedures</w:t>
            </w:r>
          </w:p>
          <w:p w:rsidR="00000000" w:rsidRPr="0042218B" w:rsidP="0042218B">
            <w:pPr>
              <w:pStyle w:val="BodyText"/>
            </w:pPr>
            <w:r w:rsidRPr="0042218B">
              <w:t>UETTDREL16 Working safely near live electrical apparatus</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4" w:name="O_1002208"/>
      <w:bookmarkEnd w:id="4"/>
      <w:r w:rsidRPr="0042218B">
        <w:t>Competency Field</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Distribution</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5" w:name="O_1002209"/>
      <w:bookmarkEnd w:id="5"/>
      <w:r w:rsidRPr="0042218B">
        <w:t>Unit Sector</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Not applicable.</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6" w:name="O_1002210"/>
      <w:bookmarkEnd w:id="6"/>
      <w:r w:rsidRPr="0042218B">
        <w:t>Elements and Performance Criteria</w:t>
      </w:r>
    </w:p>
    <w:tbl>
      <w:tblPr>
        <w:tblW w:w="9499" w:type="dxa"/>
        <w:tblLayout w:type="fixed"/>
        <w:tblCellMar>
          <w:left w:w="62" w:type="dxa"/>
          <w:right w:w="62" w:type="dxa"/>
        </w:tblCellMar>
        <w:tblLook w:val="0000"/>
      </w:tblPr>
      <w:tblGrid>
        <w:gridCol w:w="339"/>
        <w:gridCol w:w="2993"/>
        <w:gridCol w:w="717"/>
        <w:gridCol w:w="5450"/>
      </w:tblGrid>
      <w:tr w:rsidTr="0042218B">
        <w:tblPrEx>
          <w:tblW w:w="9499" w:type="dxa"/>
          <w:tblLayout w:type="fixed"/>
          <w:tblCellMar>
            <w:left w:w="62" w:type="dxa"/>
            <w:right w:w="62" w:type="dxa"/>
          </w:tblCellMar>
          <w:tblLook w:val="0000"/>
        </w:tblPrEx>
        <w:tc>
          <w:tcPr>
            <w:tcW w:w="3332" w:type="dxa"/>
            <w:gridSpan w:val="2"/>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ELEMENTS</w:t>
            </w:r>
          </w:p>
        </w:tc>
        <w:tc>
          <w:tcPr>
            <w:tcW w:w="6167" w:type="dxa"/>
            <w:gridSpan w:val="2"/>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PERFORMANCE CRITERIA</w:t>
            </w:r>
          </w:p>
        </w:tc>
      </w:tr>
      <w:tr w:rsidTr="0042218B">
        <w:tblPrEx>
          <w:tblW w:w="9499" w:type="dxa"/>
          <w:tblLayout w:type="fixed"/>
          <w:tblCellMar>
            <w:left w:w="62" w:type="dxa"/>
            <w:right w:w="62" w:type="dxa"/>
          </w:tblCellMar>
          <w:tblLook w:val="0000"/>
        </w:tblPrEx>
        <w:tc>
          <w:tcPr>
            <w:tcW w:w="3332" w:type="dxa"/>
            <w:gridSpan w:val="2"/>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Performance criteria describe the performance needed to demonstrate achievement of the element.</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 xml:space="preserve">1 </w:t>
            </w:r>
          </w:p>
        </w:tc>
        <w:tc>
          <w:tcPr>
            <w:tcW w:w="2993"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Prepare to inspect overhead structures and electrical apparatus used on poles</w:t>
            </w:r>
            <w:r w:rsidRPr="0042218B">
              <w:t>-</w:t>
            </w:r>
            <w:r w:rsidRPr="0042218B">
              <w:rPr>
                <w:rStyle w:val="SpecialBold"/>
              </w:rPr>
              <w:t>structures</w:t>
            </w: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1.1</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 xml:space="preserve">Work schedules, plans, drawings, workplace procedures and material lists are received and confirmed </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1.2</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Job requirements and workplace procedures are identified and communicated with relevant personnel</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1.3</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Work health and safety (WHS)/ occupational health and safety (OHS), environmental and workplace procedures for the inspection of overhead structures and electrical apparatus used on poles and/or structures are obtained and confirmed for the purposes of the</w:t>
            </w:r>
            <w:r w:rsidRPr="0042218B">
              <w:t xml:space="preserve"> work to be performed and communicated</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1.4</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Work is prioritised and sequenced for completion within acceptable timeframes following consultation with relevant personnel and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1.5</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Hazards are identified, WHS/OHS ri</w:t>
            </w:r>
            <w:r w:rsidRPr="0042218B">
              <w:t>sks assessed and control measures identified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1.6</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Relevant work permits are obtained, understood and signed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1.7</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Plant, equipment, tools and personal protective equipment (PPE) required for work is identified, obtained and confirmed in working order</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1.8</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Worksite is prepared to minimise risk, damage to property, commerce and individuals in accordance with workplace</w:t>
            </w:r>
            <w:r w:rsidRPr="0042218B">
              <w:t xml:space="preserv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1.9</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Traffic management plan is confirmed as being applied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2</w:t>
            </w:r>
          </w:p>
        </w:tc>
        <w:tc>
          <w:tcPr>
            <w:tcW w:w="2993"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Inspecting overhead structures and electrical apparatus used on poles</w:t>
            </w:r>
            <w:r w:rsidRPr="0042218B">
              <w:t>-</w:t>
            </w:r>
            <w:r w:rsidRPr="0042218B">
              <w:rPr>
                <w:rStyle w:val="SpecialBold"/>
              </w:rPr>
              <w:t>structures</w:t>
            </w: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2.1</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WHS/OHS, sustainable energy and environmental principles and practices are monitored and followed to reduce incidents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2.2</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Requirements for lifting and/or climbing and/or working at heights and the use of power too</w:t>
            </w:r>
            <w:r w:rsidRPr="0042218B">
              <w:t>ls/equipment are followed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2.3</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Inspection of overhead poles-structures and electrical apparatus is completed in agreed timeframes, to quality standards and with minimum waste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2.4</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Inspection of overhead structures and electrical apparatus is performed in accordance with job schedules, work requirements and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2.5</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Unplanned events in the inspection of overhead poles-structures and electrical apparatus are</w:t>
            </w:r>
            <w:r w:rsidRPr="0042218B">
              <w:t xml:space="preserve"> responded to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2.6</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Quality checks of work are undertaken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3</w:t>
            </w:r>
          </w:p>
        </w:tc>
        <w:tc>
          <w:tcPr>
            <w:tcW w:w="2993"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rPr>
                <w:rStyle w:val="SpecialBold"/>
              </w:rPr>
              <w:t>Complete inspection of overhead structures and electrical apparatus used on poles</w:t>
            </w:r>
            <w:r w:rsidRPr="0042218B">
              <w:t>-</w:t>
            </w:r>
            <w:r w:rsidRPr="0042218B">
              <w:rPr>
                <w:rStyle w:val="SpecialBold"/>
              </w:rPr>
              <w:t>structures</w:t>
            </w: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3.1</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Completed work is checked against work plan, construction plans and drawings for compliance and anomalies are reported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3.2</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 xml:space="preserve">WHS/OHS and environmental incidents are reported in accordance with workplace procedures, </w:t>
            </w:r>
            <w:r w:rsidRPr="0042218B">
              <w:t>as required</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3.3</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Worksite is rehabilitated, cleaned up and made safe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3.4</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Tools, equipment and surplus resources and materials are, where appropriate, cleaned, checked and returned to storage in accordance with w</w:t>
            </w:r>
            <w:r w:rsidRPr="0042218B">
              <w:t>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3.5</w:t>
            </w:r>
          </w:p>
        </w:tc>
        <w:tc>
          <w:tcPr>
            <w:tcW w:w="5450"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Relevant work permits are signed off and overhead structures and electrical apparatus used on poles-structures are returned to service in accordance with workplace procedures</w:t>
            </w:r>
          </w:p>
        </w:tc>
      </w:tr>
      <w:tr w:rsidTr="0042218B">
        <w:tblPrEx>
          <w:tblW w:w="9499"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93" w:type="dxa"/>
            <w:tcBorders>
              <w:top w:val="nil"/>
              <w:left w:val="nil"/>
              <w:bottom w:val="nil"/>
              <w:right w:val="nil"/>
            </w:tcBorders>
            <w:tcMar>
              <w:top w:w="0" w:type="dxa"/>
              <w:left w:w="62" w:type="dxa"/>
              <w:bottom w:w="0" w:type="dxa"/>
              <w:right w:w="62" w:type="dxa"/>
            </w:tcMar>
          </w:tcPr>
          <w:p w:rsidR="00000000" w:rsidRPr="0042218B">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rPr>
                <w:rStyle w:val="SpecialBold"/>
              </w:rPr>
              <w:t>3.6</w:t>
            </w:r>
          </w:p>
        </w:tc>
        <w:tc>
          <w:tcPr>
            <w:tcW w:w="5450"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Work records, reports and/or documentation are completed in accordance with workplace procedures</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7" w:name="O_1002211"/>
      <w:bookmarkEnd w:id="7"/>
      <w:r w:rsidRPr="0042218B">
        <w:t>Foundation Skills</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Foundation skills essential to performance are explicit in the performance criteria of this unit of competency.</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8" w:name="O_1002212"/>
      <w:bookmarkEnd w:id="8"/>
      <w:r w:rsidRPr="0042218B">
        <w:t>Range of Conditions</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Range is restricted to essential operating conditions and any other variables essential to the work environment.</w:t>
            </w:r>
          </w:p>
          <w:p w:rsidR="00000000" w:rsidRPr="0042218B" w:rsidP="0042218B">
            <w:pPr>
              <w:pStyle w:val="BodyText"/>
            </w:pPr>
            <w:r w:rsidRPr="0042218B">
              <w:t>Non-essential conditions may be found in the Companion Volume Implementation Guide.</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9" w:name="O_1002213"/>
      <w:bookmarkEnd w:id="9"/>
      <w:r w:rsidRPr="0042218B">
        <w:t>Unit Mapping Information</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This unit replaces and is equivalent to UETTDRDP11A Inspect overhead poles-structures and electrical apparatus.</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10" w:name="O_1002220"/>
      <w:bookmarkEnd w:id="10"/>
      <w:r w:rsidRPr="0042218B">
        <w:t>Links</w:t>
      </w:r>
    </w:p>
    <w:p w:rsidR="00000000" w:rsidRPr="0042218B" w:rsidP="0020543C">
      <w:pPr>
        <w:pStyle w:val="BodyText"/>
      </w:pPr>
      <w:r w:rsidRPr="0042218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81D10">
        <w:rPr>
          <w:rStyle w:val="Hyperlink"/>
        </w:rPr>
        <w:t>https://vetnet.gov.au/Pages/TrainingDocs.aspx?q=229bace1-b7bc-4653-9300-dffb13ecfad7</w:t>
      </w:r>
      <w:r>
        <w:fldChar w:fldCharType="end"/>
      </w:r>
    </w:p>
    <w:p w:rsidR="00000000" w:rsidRPr="0042218B" w:rsidP="0020543C">
      <w:pPr>
        <w:pStyle w:val="BodyText"/>
        <w:sectPr w:rsidSect="0042218B">
          <w:headerReference w:type="default" r:id="rId10"/>
          <w:footerReference w:type="default" r:id="rId11"/>
          <w:pgSz w:w="11908" w:h="16833"/>
          <w:pgMar w:top="1702" w:right="1418" w:bottom="1702" w:left="1418" w:header="992" w:footer="992" w:gutter="0"/>
          <w:cols w:space="720"/>
          <w:noEndnote/>
          <w:docGrid w:linePitch="299"/>
        </w:sectPr>
      </w:pPr>
    </w:p>
    <w:p w:rsidR="00000000" w:rsidRPr="0042218B" w:rsidP="0042218B">
      <w:pPr>
        <w:pStyle w:val="SuperHeading"/>
      </w:pPr>
      <w:r w:rsidRPr="0042218B">
        <w:t>Assessment Requirements for UETTDRDP11 Inspect overhead poles-structures and electrical apparatus</w:t>
      </w:r>
    </w:p>
    <w:p w:rsidR="00000000" w:rsidRPr="0042218B" w:rsidP="0042218B">
      <w:pPr>
        <w:pStyle w:val="Heading1"/>
      </w:pPr>
      <w:bookmarkStart w:id="11" w:name="O_1002215"/>
      <w:bookmarkEnd w:id="11"/>
      <w:r w:rsidRPr="0042218B">
        <w:t>Modification History</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Release 1. This is the first release of this unit of competency in the UET Transmission, Distribution and Rail Sector Training Package.</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12" w:name="O_1002216"/>
      <w:bookmarkEnd w:id="12"/>
      <w:r w:rsidRPr="0042218B">
        <w:t>Performance Evidence</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 xml:space="preserve">Evidence required to demonstrate competence in this unit must be relevant to and satisfy all of the requirements of the elements and performance criteria on at least two separate occasions and include:  </w:t>
            </w:r>
          </w:p>
        </w:tc>
      </w:tr>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ListBullet"/>
            </w:pPr>
            <w:r w:rsidRPr="0042218B">
              <w:t>applying relevant work health and safety (WHS)/occ</w:t>
            </w:r>
            <w:r w:rsidRPr="0042218B">
              <w:t xml:space="preserve">upational health and safety (OHS) requirements, including the use of risk control measures </w:t>
            </w:r>
          </w:p>
          <w:p w:rsidR="00000000" w:rsidRPr="0042218B" w:rsidP="0042218B">
            <w:pPr>
              <w:pStyle w:val="ListBullet"/>
            </w:pPr>
            <w:r w:rsidRPr="0042218B">
              <w:t>applying sustainable energy principles and practices</w:t>
            </w:r>
          </w:p>
          <w:p w:rsidR="00000000" w:rsidRPr="0042218B" w:rsidP="0042218B">
            <w:pPr>
              <w:pStyle w:val="ListBullet"/>
            </w:pPr>
            <w:r w:rsidRPr="0042218B">
              <w:t>inspecting any three (3) of the following items on each occasion:</w:t>
            </w:r>
          </w:p>
          <w:p w:rsidR="00000000" w:rsidRPr="0042218B" w:rsidP="0042218B">
            <w:pPr>
              <w:pStyle w:val="ListBullet2"/>
            </w:pPr>
            <w:r w:rsidRPr="0042218B">
              <w:t>poles and structures</w:t>
            </w:r>
          </w:p>
          <w:p w:rsidR="00000000" w:rsidRPr="0042218B" w:rsidP="0042218B">
            <w:pPr>
              <w:pStyle w:val="ListBullet2"/>
            </w:pPr>
            <w:r w:rsidRPr="0042218B">
              <w:t>overhead conductors/cables</w:t>
            </w:r>
          </w:p>
          <w:p w:rsidR="00000000" w:rsidRPr="0042218B" w:rsidP="0042218B">
            <w:pPr>
              <w:pStyle w:val="ListBullet2"/>
            </w:pPr>
            <w:r w:rsidRPr="0042218B">
              <w:t>underground/overhead transition points</w:t>
            </w:r>
          </w:p>
          <w:p w:rsidR="00000000" w:rsidRPr="0042218B" w:rsidP="0042218B">
            <w:pPr>
              <w:pStyle w:val="ListBullet2"/>
            </w:pPr>
            <w:r w:rsidRPr="0042218B">
              <w:t>electrical equipment</w:t>
            </w:r>
          </w:p>
          <w:p w:rsidR="00000000" w:rsidRPr="0042218B" w:rsidP="0042218B">
            <w:pPr>
              <w:pStyle w:val="ListBullet2"/>
            </w:pPr>
            <w:r w:rsidRPr="0042218B">
              <w:t>hardware</w:t>
            </w:r>
          </w:p>
          <w:p w:rsidR="00000000" w:rsidRPr="0042218B" w:rsidP="0042218B">
            <w:pPr>
              <w:pStyle w:val="ListBullet2"/>
            </w:pPr>
            <w:r w:rsidRPr="0042218B">
              <w:t>earthing systems</w:t>
            </w:r>
          </w:p>
          <w:p w:rsidR="00000000" w:rsidRPr="0042218B" w:rsidP="0042218B">
            <w:pPr>
              <w:pStyle w:val="ListBullet"/>
            </w:pPr>
            <w:r w:rsidRPr="0042218B">
              <w:t>undertaking inspections using at least one (1) of the following:</w:t>
            </w:r>
          </w:p>
          <w:p w:rsidR="00000000" w:rsidRPr="0042218B" w:rsidP="0042218B">
            <w:pPr>
              <w:pStyle w:val="ListBullet2"/>
            </w:pPr>
            <w:r w:rsidRPr="0042218B">
              <w:t>ground</w:t>
            </w:r>
          </w:p>
          <w:p w:rsidR="00000000" w:rsidRPr="0042218B" w:rsidP="0042218B">
            <w:pPr>
              <w:pStyle w:val="ListBullet2"/>
            </w:pPr>
            <w:r w:rsidRPr="0042218B">
              <w:t>vehicle</w:t>
            </w:r>
          </w:p>
          <w:p w:rsidR="00000000" w:rsidRPr="0042218B" w:rsidP="0042218B">
            <w:pPr>
              <w:pStyle w:val="ListBullet2"/>
            </w:pPr>
            <w:r w:rsidRPr="0042218B">
              <w:t>helicopter</w:t>
            </w:r>
          </w:p>
          <w:p w:rsidR="00000000" w:rsidRPr="0042218B" w:rsidP="0042218B">
            <w:pPr>
              <w:pStyle w:val="ListBullet2"/>
            </w:pPr>
            <w:r w:rsidRPr="0042218B">
              <w:t>fixed wing</w:t>
            </w:r>
          </w:p>
          <w:p w:rsidR="00000000" w:rsidRPr="0042218B" w:rsidP="0042218B">
            <w:pPr>
              <w:pStyle w:val="ListBullet"/>
            </w:pPr>
            <w:r w:rsidRPr="0042218B">
              <w:t>undertaking inspections using at least</w:t>
            </w:r>
            <w:r w:rsidRPr="0042218B">
              <w:t xml:space="preserve"> two (2) of the following inspection methods:</w:t>
            </w:r>
          </w:p>
          <w:p w:rsidR="00000000" w:rsidRPr="0042218B" w:rsidP="0042218B">
            <w:pPr>
              <w:pStyle w:val="ListBullet2"/>
            </w:pPr>
            <w:r w:rsidRPr="0042218B">
              <w:t>visual*</w:t>
            </w:r>
          </w:p>
          <w:p w:rsidR="00000000" w:rsidRPr="0042218B" w:rsidP="0042218B">
            <w:pPr>
              <w:pStyle w:val="ListBullet2"/>
            </w:pPr>
            <w:r w:rsidRPr="0042218B">
              <w:t>infra-red camera</w:t>
            </w:r>
          </w:p>
          <w:p w:rsidR="00000000" w:rsidRPr="0042218B" w:rsidP="0042218B">
            <w:pPr>
              <w:pStyle w:val="ListBullet2"/>
            </w:pPr>
            <w:r w:rsidRPr="0042218B">
              <w:t>X-ray</w:t>
            </w:r>
          </w:p>
          <w:p w:rsidR="00000000" w:rsidRPr="0042218B" w:rsidP="0042218B">
            <w:pPr>
              <w:pStyle w:val="ListBullet2"/>
            </w:pPr>
            <w:r w:rsidRPr="0042218B">
              <w:t>camera</w:t>
            </w:r>
          </w:p>
          <w:p w:rsidR="00000000" w:rsidRPr="0042218B" w:rsidP="0042218B">
            <w:pPr>
              <w:pStyle w:val="ListBullet2"/>
            </w:pPr>
            <w:r w:rsidRPr="0042218B">
              <w:t>(*must Do)</w:t>
            </w:r>
          </w:p>
          <w:p w:rsidR="00000000" w:rsidRPr="0042218B" w:rsidP="0042218B">
            <w:pPr>
              <w:pStyle w:val="ListBullet"/>
            </w:pPr>
            <w:r w:rsidRPr="0042218B">
              <w:t>dealing with unplanned events on at least one (1) occasion.</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13" w:name="O_1002217"/>
      <w:bookmarkEnd w:id="13"/>
      <w:r w:rsidRPr="0042218B">
        <w:t>Knowledge Evidence</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18B">
            <w:pPr>
              <w:pStyle w:val="BodyText"/>
              <w:rPr>
                <w:lang w:val="en-NZ"/>
              </w:rPr>
            </w:pPr>
            <w:r w:rsidRPr="0042218B">
              <w:t>Evidence required to demonstrate competence in this unit must be relevant to and satisfy all of the requirements of the elements and performance criteria and include knowledge of:</w:t>
            </w:r>
          </w:p>
        </w:tc>
      </w:tr>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ListBullet"/>
            </w:pPr>
            <w:r w:rsidRPr="0042218B">
              <w:t>standards, codes, legislation, supply authority regulations and/or enterpr</w:t>
            </w:r>
            <w:r w:rsidRPr="0042218B">
              <w:t>ise requirements</w:t>
            </w:r>
          </w:p>
          <w:p w:rsidR="00000000" w:rsidRPr="0042218B" w:rsidP="0042218B">
            <w:pPr>
              <w:pStyle w:val="ListBullet"/>
            </w:pPr>
            <w:r w:rsidRPr="0042218B">
              <w:t>characteristics of wood used for structures within the electrical distribution system encompassing:</w:t>
            </w:r>
          </w:p>
          <w:p w:rsidR="00000000" w:rsidRPr="0042218B" w:rsidP="0042218B">
            <w:pPr>
              <w:pStyle w:val="ListBullet2"/>
            </w:pPr>
            <w:r w:rsidRPr="0042218B">
              <w:t>relationship between timber and water</w:t>
            </w:r>
          </w:p>
          <w:p w:rsidR="00000000" w:rsidRPr="0042218B" w:rsidP="0042218B">
            <w:pPr>
              <w:pStyle w:val="ListBullet2"/>
            </w:pPr>
            <w:r w:rsidRPr="0042218B">
              <w:t>faults that occur that influence the integrity of the structure</w:t>
            </w:r>
          </w:p>
          <w:p w:rsidR="00000000" w:rsidRPr="0042218B" w:rsidP="0042218B">
            <w:pPr>
              <w:pStyle w:val="ListBullet2"/>
            </w:pPr>
            <w:r w:rsidRPr="0042218B">
              <w:t>effects of fungal activity</w:t>
            </w:r>
          </w:p>
          <w:p w:rsidR="00000000" w:rsidRPr="0042218B" w:rsidP="0042218B">
            <w:pPr>
              <w:pStyle w:val="ListBullet2"/>
            </w:pPr>
            <w:r w:rsidRPr="0042218B">
              <w:t>effects of termite and borer activity</w:t>
            </w:r>
          </w:p>
          <w:p w:rsidR="00000000" w:rsidRPr="0042218B" w:rsidP="0042218B">
            <w:pPr>
              <w:pStyle w:val="ListBullet2"/>
            </w:pPr>
            <w:r w:rsidRPr="0042218B">
              <w:t>effects of dry rot</w:t>
            </w:r>
          </w:p>
          <w:p w:rsidR="00000000" w:rsidRPr="0042218B" w:rsidP="0042218B">
            <w:pPr>
              <w:pStyle w:val="ListBullet"/>
            </w:pPr>
            <w:r w:rsidRPr="0042218B">
              <w:t>deterioration of assets encompassing:</w:t>
            </w:r>
          </w:p>
          <w:p w:rsidR="00000000" w:rsidRPr="0042218B" w:rsidP="0042218B">
            <w:pPr>
              <w:pStyle w:val="ListBullet2"/>
            </w:pPr>
            <w:r w:rsidRPr="0042218B">
              <w:t>relationship between steel, concrete and wood</w:t>
            </w:r>
          </w:p>
          <w:p w:rsidR="00000000" w:rsidRPr="0042218B" w:rsidP="0042218B">
            <w:pPr>
              <w:pStyle w:val="ListBullet2"/>
            </w:pPr>
            <w:r w:rsidRPr="0042218B">
              <w:t>deterioration in steel and concrete</w:t>
            </w:r>
          </w:p>
          <w:p w:rsidR="00000000" w:rsidRPr="0042218B" w:rsidP="0042218B">
            <w:pPr>
              <w:pStyle w:val="ListBullet2"/>
            </w:pPr>
            <w:r w:rsidRPr="0042218B">
              <w:t>inspection procedures for deterioration</w:t>
            </w:r>
          </w:p>
          <w:p w:rsidR="00000000" w:rsidRPr="0042218B" w:rsidP="0042218B">
            <w:pPr>
              <w:pStyle w:val="ListBullet"/>
            </w:pPr>
            <w:r w:rsidRPr="0042218B">
              <w:t xml:space="preserve">overhead line inspection procedures </w:t>
            </w:r>
            <w:r w:rsidRPr="0042218B">
              <w:t>of electrical distribution structures encompassing:</w:t>
            </w:r>
          </w:p>
          <w:p w:rsidR="00000000" w:rsidRPr="0042218B" w:rsidP="0042218B">
            <w:pPr>
              <w:pStyle w:val="ListBullet2"/>
            </w:pPr>
            <w:r w:rsidRPr="0042218B">
              <w:t>methods and requirements for overhead line inspection on electrical distribution structures</w:t>
            </w:r>
          </w:p>
          <w:p w:rsidR="00000000" w:rsidRPr="0042218B" w:rsidP="0042218B">
            <w:pPr>
              <w:pStyle w:val="ListBullet2"/>
            </w:pPr>
            <w:r w:rsidRPr="0042218B">
              <w:t>clearances for overhead conductors, cables and structures</w:t>
            </w:r>
          </w:p>
          <w:p w:rsidR="00000000" w:rsidRPr="0042218B" w:rsidP="0042218B">
            <w:pPr>
              <w:pStyle w:val="ListBullet2"/>
            </w:pPr>
            <w:r w:rsidRPr="0042218B">
              <w:t>use of specific equipment during inspection</w:t>
            </w:r>
          </w:p>
          <w:p w:rsidR="00000000" w:rsidRPr="0042218B" w:rsidP="0042218B">
            <w:pPr>
              <w:pStyle w:val="ListBullet2"/>
            </w:pPr>
            <w:r w:rsidRPr="0042218B">
              <w:t>methods of recording data</w:t>
            </w:r>
          </w:p>
          <w:p w:rsidR="00000000" w:rsidRPr="0042218B" w:rsidP="0042218B">
            <w:pPr>
              <w:pStyle w:val="ListBullet"/>
            </w:pPr>
            <w:r w:rsidRPr="0042218B">
              <w:t>underground cable inspection procedures in the electrical distribution system encompassing:</w:t>
            </w:r>
          </w:p>
          <w:p w:rsidR="00000000" w:rsidRPr="0042218B" w:rsidP="0042218B">
            <w:pPr>
              <w:pStyle w:val="ListBullet2"/>
            </w:pPr>
            <w:r w:rsidRPr="0042218B">
              <w:t>state/territory and industry policies and regulations</w:t>
            </w:r>
          </w:p>
          <w:p w:rsidR="00000000" w:rsidRPr="0042218B" w:rsidP="0042218B">
            <w:pPr>
              <w:pStyle w:val="ListBullet2"/>
            </w:pPr>
            <w:r w:rsidRPr="0042218B">
              <w:t>methods and requirements for inspection of underground cable terminations.</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14" w:name="O_1002218"/>
      <w:bookmarkEnd w:id="14"/>
      <w:r w:rsidRPr="0042218B">
        <w:t>Assessment Conditions</w:t>
      </w:r>
    </w:p>
    <w:tbl>
      <w:tblPr>
        <w:tblW w:w="9497" w:type="dxa"/>
        <w:tblLayout w:type="fixed"/>
        <w:tblCellMar>
          <w:left w:w="62" w:type="dxa"/>
          <w:right w:w="62" w:type="dxa"/>
        </w:tblCellMar>
        <w:tblLook w:val="0000"/>
      </w:tblPr>
      <w:tblGrid>
        <w:gridCol w:w="9497"/>
      </w:tblGrid>
      <w:tr w:rsidTr="004221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18B" w:rsidP="0042218B">
            <w:pPr>
              <w:pStyle w:val="BodyText"/>
            </w:pPr>
            <w:r w:rsidRPr="0042218B">
              <w:t>Assessors must hold credentials specified within the Standards for Registered Training Organisations current at the time of assessment.</w:t>
            </w:r>
          </w:p>
          <w:p w:rsidR="00000000" w:rsidRPr="0042218B" w:rsidP="0042218B">
            <w:pPr>
              <w:pStyle w:val="BodyText"/>
            </w:pPr>
            <w:r w:rsidRPr="0042218B">
              <w:t>Assessment must satisfy the Principles of Assessment and Rules of Evidence and a</w:t>
            </w:r>
            <w:r w:rsidRPr="0042218B">
              <w:t>ll regulatory requirements included within the Standards for Registered Training Organisations current at the time of assessment.</w:t>
            </w:r>
          </w:p>
          <w:p w:rsidR="00000000" w:rsidRPr="0042218B" w:rsidP="0042218B">
            <w:pPr>
              <w:pStyle w:val="BodyText"/>
            </w:pPr>
            <w:r w:rsidRPr="0042218B">
              <w:t>Assessment must occur in workplace operational situations where it is appropriate to do so; where this is not appropriate, ass</w:t>
            </w:r>
            <w:r w:rsidRPr="0042218B">
              <w:t>essment must occur in simulated conditions involving realistic and authentic activities that replicate operational workplace conditions.</w:t>
            </w:r>
          </w:p>
          <w:p w:rsidR="00000000" w:rsidRPr="0042218B" w:rsidP="0042218B">
            <w:pPr>
              <w:pStyle w:val="BodyText"/>
            </w:pPr>
            <w:r w:rsidRPr="0042218B">
              <w:t>Assessment processes and techniques must be appropriate to the language, literacy and numeracy requirements of the work</w:t>
            </w:r>
            <w:r w:rsidRPr="0042218B">
              <w:t xml:space="preserve"> being performed and the needs of the candidate.</w:t>
            </w:r>
          </w:p>
          <w:p w:rsidR="00000000" w:rsidRPr="0042218B" w:rsidP="0042218B">
            <w:pPr>
              <w:pStyle w:val="BodyText"/>
            </w:pPr>
            <w:r w:rsidRPr="0042218B">
              <w:t>Resources for assessment must include access to:</w:t>
            </w:r>
          </w:p>
          <w:p w:rsidR="00000000" w:rsidRPr="0042218B" w:rsidP="0042218B">
            <w:pPr>
              <w:pStyle w:val="ListBullet"/>
            </w:pPr>
            <w:r w:rsidRPr="0042218B">
              <w:t>a range of relevant exercises, case studies and/or other simulations</w:t>
            </w:r>
          </w:p>
          <w:p w:rsidR="00000000" w:rsidRPr="0042218B" w:rsidP="0042218B">
            <w:pPr>
              <w:pStyle w:val="ListBullet"/>
            </w:pPr>
            <w:r w:rsidRPr="0042218B">
              <w:t>relevant and appropriate materials, tools, facilities, equipment and personal protective</w:t>
            </w:r>
            <w:r w:rsidRPr="0042218B">
              <w:t xml:space="preserve"> equipment (PPE) currently used in industry for inspecting overhead poles-structures and electrical apparatus</w:t>
            </w:r>
          </w:p>
          <w:p w:rsidR="00000000" w:rsidRPr="0042218B" w:rsidP="0042218B">
            <w:pPr>
              <w:pStyle w:val="ListBullet"/>
            </w:pPr>
            <w:r w:rsidRPr="0042218B">
              <w:t>applicable documentation, including workplace procedures, relevant industry standards, equipment specifications, regulations, codes of practice an</w:t>
            </w:r>
            <w:r w:rsidRPr="0042218B">
              <w:t>d operation manuals.</w:t>
            </w:r>
          </w:p>
        </w:tc>
      </w:tr>
    </w:tbl>
    <w:p w:rsidR="00000000" w:rsidRPr="0042218B" w:rsidP="0042218B">
      <w:pPr>
        <w:pStyle w:val="NoPaddingFontSize1"/>
      </w:pPr>
    </w:p>
    <w:p w:rsidR="00000000" w:rsidRPr="0042218B" w:rsidP="0042218B">
      <w:pPr>
        <w:pStyle w:val="AllowPageBreak"/>
      </w:pPr>
    </w:p>
    <w:p w:rsidR="00000000" w:rsidRPr="0042218B" w:rsidP="0042218B">
      <w:pPr>
        <w:pStyle w:val="Heading1"/>
      </w:pPr>
      <w:bookmarkStart w:id="15" w:name="O_1002221"/>
      <w:bookmarkEnd w:id="15"/>
      <w:r w:rsidRPr="0042218B">
        <w:t>Links</w:t>
      </w:r>
    </w:p>
    <w:p w:rsidR="00000000" w:rsidRPr="0042218B" w:rsidP="0020543C">
      <w:pPr>
        <w:pStyle w:val="BodyText"/>
      </w:pPr>
      <w:r w:rsidRPr="0042218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81D10">
        <w:rPr>
          <w:rStyle w:val="Hyperlink"/>
        </w:rPr>
        <w:t>https://vetnet.gov.au/Pages/TrainingDocs.aspx?q=229bace1-b7bc-4653-9300-dffb13ecfad7</w:t>
      </w:r>
      <w:r>
        <w:fldChar w:fldCharType="end"/>
      </w:r>
    </w:p>
    <w:p w:rsidR="00000000" w:rsidRPr="0042218B" w:rsidP="0042218B"/>
    <w:sectPr w:rsidSect="004221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rsidRPr="0020543C" w:rsidP="00205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3C" w:rsidP="00422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543C" w:rsidP="004221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543C" w:rsidP="004221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rsidP="0042218B">
    <w:pPr>
      <w:pStyle w:val="Footer"/>
      <w:framePr w:wrap="around"/>
    </w:pPr>
    <w:r>
      <w:fldChar w:fldCharType="begin"/>
    </w:r>
    <w:r>
      <w:instrText xml:space="preserve"> DOCPROPERTY  Subject  \* MERGEFORMAT </w:instrText>
    </w:r>
    <w:r>
      <w:fldChar w:fldCharType="separate"/>
    </w:r>
    <w:r w:rsidR="0020543C">
      <w:t>Approved</w:t>
    </w:r>
    <w:r w:rsidR="0020543C">
      <w:fldChar w:fldCharType="end"/>
    </w:r>
    <w:r>
      <w:tab/>
      <w:t xml:space="preserve">Page </w:t>
    </w:r>
    <w:r>
      <w:fldChar w:fldCharType="begin"/>
    </w:r>
    <w:r>
      <w:instrText xml:space="preserve"> PAGE  \* Arabic  \* MERGEFORMAT </w:instrText>
    </w:r>
    <w:r>
      <w:fldChar w:fldCharType="separate"/>
    </w:r>
    <w:r w:rsidR="002054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43C">
      <w:rPr>
        <w:noProof/>
      </w:rPr>
      <w:t>5</w:t>
    </w:r>
    <w:r>
      <w:rPr>
        <w:noProof/>
      </w:rPr>
      <w:fldChar w:fldCharType="end"/>
    </w:r>
  </w:p>
  <w:p w:rsidR="0042218B" w:rsidP="0042218B">
    <w:pPr>
      <w:pStyle w:val="Footer"/>
      <w:framePr w:wrap="around"/>
    </w:pPr>
    <w:r>
      <w:t xml:space="preserve">© Commonwealth of Australia, </w:t>
    </w:r>
    <w:r>
      <w:fldChar w:fldCharType="begin"/>
    </w:r>
    <w:r>
      <w:instrText xml:space="preserve"> DATE  \@ "yyyy"  \* MERGEFORMAT </w:instrText>
    </w:r>
    <w:r>
      <w:fldChar w:fldCharType="separate"/>
    </w:r>
    <w:r w:rsidR="0020543C">
      <w:rPr>
        <w:noProof/>
      </w:rPr>
      <w:t>2025</w:t>
    </w:r>
    <w:r>
      <w:fldChar w:fldCharType="end"/>
    </w:r>
    <w:r>
      <w:tab/>
    </w:r>
    <w:r>
      <w:fldChar w:fldCharType="begin"/>
    </w:r>
    <w:r>
      <w:instrText xml:space="preserve"> DOCPROPERTY  Author  \* MERGEFORMAT </w:instrText>
    </w:r>
    <w:r>
      <w:fldChar w:fldCharType="separate"/>
    </w:r>
    <w:r w:rsidR="0020543C">
      <w:t>Powering Skills Organisation</w:t>
    </w:r>
    <w:r w:rsidR="0020543C">
      <w:fldChar w:fldCharType="end"/>
    </w:r>
  </w:p>
  <w:p w:rsidR="0042218B" w:rsidP="00422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18B" w:rsidRPr="0020543C" w:rsidP="00205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3C" w:rsidRPr="002D2AF8" w:rsidP="0042218B">
    <w:pPr>
      <w:pStyle w:val="Header"/>
      <w:framePr w:wrap="around"/>
    </w:pPr>
    <w:r>
      <w:fldChar w:fldCharType="begin"/>
    </w:r>
    <w:r>
      <w:instrText xml:space="preserve"> TITLE   \* MERGEFORMAT </w:instrText>
    </w:r>
    <w:r>
      <w:fldChar w:fldCharType="separate"/>
    </w:r>
    <w:r>
      <w:t>UETTDRDP11 Inspect overhead poles-structures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43C" w:rsidP="004221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B" w:rsidRPr="002D2AF8" w:rsidP="0042218B">
    <w:pPr>
      <w:pStyle w:val="Header"/>
      <w:framePr w:wrap="around"/>
    </w:pPr>
    <w:r>
      <w:fldChar w:fldCharType="begin"/>
    </w:r>
    <w:r>
      <w:instrText xml:space="preserve"> TITLE   \* MERGEFORMAT </w:instrText>
    </w:r>
    <w:r>
      <w:fldChar w:fldCharType="separate"/>
    </w:r>
    <w:r w:rsidR="0020543C">
      <w:t>UETTDRDP11 Inspect overhead poles-structures and electrical apparatus</w:t>
    </w:r>
    <w:r w:rsidR="0020543C">
      <w:fldChar w:fldCharType="end"/>
    </w:r>
    <w:r>
      <w:tab/>
      <w:t xml:space="preserve">Date this document was generated: </w:t>
    </w:r>
    <w:r>
      <w:fldChar w:fldCharType="begin"/>
    </w:r>
    <w:r>
      <w:instrText xml:space="preserve"> CREATEDATE  \@ "d MMMM yyyy"  \* MERGEFORMAT </w:instrText>
    </w:r>
    <w:r>
      <w:fldChar w:fldCharType="separate"/>
    </w:r>
    <w:r w:rsidR="0020543C">
      <w:rPr>
        <w:noProof/>
      </w:rPr>
      <w:t>2 March 2025</w:t>
    </w:r>
    <w:r>
      <w:fldChar w:fldCharType="end"/>
    </w:r>
  </w:p>
  <w:p w:rsidR="0042218B" w:rsidP="00422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C4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A7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41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8B"/>
    <w:pPr>
      <w:spacing w:before="360" w:after="60"/>
      <w:outlineLvl w:val="0"/>
    </w:pPr>
    <w:rPr>
      <w:sz w:val="32"/>
    </w:rPr>
  </w:style>
  <w:style w:type="paragraph" w:styleId="Heading2">
    <w:name w:val="heading 2"/>
    <w:basedOn w:val="HeadingBase"/>
    <w:next w:val="BodyText"/>
    <w:link w:val="Heading2Char"/>
    <w:qFormat/>
    <w:rsid w:val="0042218B"/>
    <w:pPr>
      <w:keepLines/>
      <w:spacing w:before="240" w:after="120"/>
      <w:outlineLvl w:val="1"/>
    </w:pPr>
    <w:rPr>
      <w:sz w:val="28"/>
      <w:szCs w:val="40"/>
    </w:rPr>
  </w:style>
  <w:style w:type="paragraph" w:styleId="Heading3">
    <w:name w:val="heading 3"/>
    <w:basedOn w:val="HeadingBase"/>
    <w:next w:val="BodyText"/>
    <w:link w:val="Heading3Char"/>
    <w:qFormat/>
    <w:rsid w:val="0042218B"/>
    <w:pPr>
      <w:spacing w:before="180" w:after="120"/>
      <w:outlineLvl w:val="2"/>
    </w:pPr>
    <w:rPr>
      <w:spacing w:val="-10"/>
      <w:kern w:val="32"/>
    </w:rPr>
  </w:style>
  <w:style w:type="paragraph" w:styleId="Heading4">
    <w:name w:val="heading 4"/>
    <w:basedOn w:val="HeadingBase"/>
    <w:next w:val="BodyText"/>
    <w:link w:val="Heading4Char"/>
    <w:qFormat/>
    <w:rsid w:val="0042218B"/>
    <w:pPr>
      <w:spacing w:before="160" w:after="120"/>
      <w:outlineLvl w:val="3"/>
    </w:pPr>
    <w:rPr>
      <w:sz w:val="22"/>
    </w:rPr>
  </w:style>
  <w:style w:type="paragraph" w:styleId="Heading5">
    <w:name w:val="heading 5"/>
    <w:basedOn w:val="HeadingBase"/>
    <w:next w:val="Normal"/>
    <w:link w:val="Heading5Char"/>
    <w:qFormat/>
    <w:rsid w:val="0042218B"/>
    <w:pPr>
      <w:spacing w:before="80"/>
      <w:outlineLvl w:val="4"/>
    </w:pPr>
    <w:rPr>
      <w:color w:val="918585"/>
      <w:sz w:val="20"/>
    </w:rPr>
  </w:style>
  <w:style w:type="paragraph" w:styleId="Heading6">
    <w:name w:val="heading 6"/>
    <w:basedOn w:val="HeadingBase"/>
    <w:next w:val="Normal"/>
    <w:link w:val="Heading6Char"/>
    <w:qFormat/>
    <w:rsid w:val="0042218B"/>
    <w:pPr>
      <w:spacing w:before="60"/>
      <w:outlineLvl w:val="5"/>
    </w:pPr>
    <w:rPr>
      <w:color w:val="918585"/>
      <w:sz w:val="20"/>
    </w:rPr>
  </w:style>
  <w:style w:type="paragraph" w:styleId="Heading7">
    <w:name w:val="heading 7"/>
    <w:basedOn w:val="Normal"/>
    <w:next w:val="Normal"/>
    <w:link w:val="Heading7Char"/>
    <w:qFormat/>
    <w:rsid w:val="0042218B"/>
    <w:pPr>
      <w:ind w:left="720"/>
      <w:outlineLvl w:val="6"/>
    </w:pPr>
    <w:rPr>
      <w:i/>
    </w:rPr>
  </w:style>
  <w:style w:type="paragraph" w:styleId="Heading8">
    <w:name w:val="heading 8"/>
    <w:basedOn w:val="Normal"/>
    <w:next w:val="Normal"/>
    <w:link w:val="Heading8Char"/>
    <w:qFormat/>
    <w:rsid w:val="0042218B"/>
    <w:pPr>
      <w:ind w:left="720"/>
      <w:outlineLvl w:val="7"/>
    </w:pPr>
    <w:rPr>
      <w:i/>
    </w:rPr>
  </w:style>
  <w:style w:type="paragraph" w:styleId="Heading9">
    <w:name w:val="heading 9"/>
    <w:basedOn w:val="Normal"/>
    <w:next w:val="Normal"/>
    <w:link w:val="Heading9Char"/>
    <w:qFormat/>
    <w:rsid w:val="0042218B"/>
    <w:pPr>
      <w:ind w:left="720"/>
      <w:outlineLvl w:val="8"/>
    </w:pPr>
    <w:rPr>
      <w:i/>
    </w:rPr>
  </w:style>
  <w:style w:type="character" w:default="1" w:styleId="DefaultParagraphFont">
    <w:name w:val="Default Paragraph Font"/>
    <w:uiPriority w:val="1"/>
    <w:unhideWhenUsed/>
    <w:rsid w:val="00422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8B"/>
  </w:style>
  <w:style w:type="character" w:customStyle="1" w:styleId="Heading1Char">
    <w:name w:val="Heading 1 Char"/>
    <w:basedOn w:val="DefaultParagraphFont"/>
    <w:link w:val="Heading1"/>
    <w:rsid w:val="0042218B"/>
    <w:rPr>
      <w:rFonts w:ascii="Times New Roman" w:eastAsia="Times New Roman" w:hAnsi="Times New Roman" w:cs="Times New Roman"/>
      <w:b/>
      <w:sz w:val="32"/>
      <w:szCs w:val="20"/>
      <w:lang w:eastAsia="en-US"/>
    </w:rPr>
  </w:style>
  <w:style w:type="paragraph" w:styleId="BodyText">
    <w:name w:val="Body Text"/>
    <w:basedOn w:val="Normal"/>
    <w:link w:val="BodyTextChar"/>
    <w:rsid w:val="00422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18B"/>
    <w:rPr>
      <w:rFonts w:ascii="Times New Roman" w:eastAsia="Times New Roman" w:hAnsi="Times New Roman" w:cs="Times New Roman"/>
      <w:sz w:val="24"/>
      <w:lang w:eastAsia="en-US"/>
    </w:rPr>
  </w:style>
  <w:style w:type="paragraph" w:styleId="ListBullet">
    <w:name w:val="List Bullet"/>
    <w:basedOn w:val="List"/>
    <w:rsid w:val="0042218B"/>
    <w:pPr>
      <w:numPr>
        <w:numId w:val="12"/>
      </w:numPr>
      <w:tabs>
        <w:tab w:val="clear" w:pos="340"/>
      </w:tabs>
      <w:spacing w:before="40" w:after="40"/>
    </w:pPr>
  </w:style>
  <w:style w:type="character" w:customStyle="1" w:styleId="SpecialBold">
    <w:name w:val="Special Bold"/>
    <w:basedOn w:val="DefaultParagraphFont"/>
    <w:rsid w:val="0042218B"/>
    <w:rPr>
      <w:b/>
      <w:spacing w:val="0"/>
    </w:rPr>
  </w:style>
  <w:style w:type="paragraph" w:styleId="ListBullet2">
    <w:name w:val="List Bullet 2"/>
    <w:basedOn w:val="List2"/>
    <w:rsid w:val="0042218B"/>
    <w:pPr>
      <w:numPr>
        <w:numId w:val="13"/>
      </w:numPr>
      <w:tabs>
        <w:tab w:val="clear" w:pos="680"/>
      </w:tabs>
    </w:pPr>
  </w:style>
  <w:style w:type="paragraph" w:customStyle="1" w:styleId="SuperHeading">
    <w:name w:val="SuperHeading"/>
    <w:basedOn w:val="Normal"/>
    <w:rsid w:val="0042218B"/>
    <w:pPr>
      <w:spacing w:before="240" w:after="120"/>
      <w:outlineLvl w:val="0"/>
    </w:pPr>
    <w:rPr>
      <w:rFonts w:ascii="Times New Roman" w:hAnsi="Times New Roman"/>
      <w:b/>
      <w:sz w:val="32"/>
    </w:rPr>
  </w:style>
  <w:style w:type="paragraph" w:customStyle="1" w:styleId="AllowPageBreak">
    <w:name w:val="AllowPageBreak"/>
    <w:rsid w:val="004221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8B"/>
    <w:rPr>
      <w:rFonts w:ascii="Courier New" w:eastAsia="Times New Roman" w:hAnsi="Courier New" w:cs="Times New Roman"/>
      <w:i/>
      <w:szCs w:val="20"/>
      <w:lang w:eastAsia="en-US"/>
    </w:rPr>
  </w:style>
  <w:style w:type="paragraph" w:customStyle="1" w:styleId="HeadingBase">
    <w:name w:val="Heading Base"/>
    <w:rsid w:val="00422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8B"/>
    <w:pPr>
      <w:tabs>
        <w:tab w:val="right" w:leader="dot" w:pos="9072"/>
      </w:tabs>
      <w:ind w:left="567"/>
    </w:pPr>
    <w:rPr>
      <w:szCs w:val="22"/>
    </w:rPr>
  </w:style>
  <w:style w:type="paragraph" w:customStyle="1" w:styleId="TOCBase">
    <w:name w:val="TOC Base"/>
    <w:rsid w:val="00422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8B"/>
    <w:pPr>
      <w:tabs>
        <w:tab w:val="right" w:leader="dot" w:pos="9072"/>
      </w:tabs>
      <w:spacing w:before="40" w:after="40"/>
      <w:ind w:left="284"/>
    </w:pPr>
    <w:rPr>
      <w:rFonts w:ascii="Times New Roman" w:hAnsi="Times New Roman"/>
    </w:rPr>
  </w:style>
  <w:style w:type="paragraph" w:styleId="TOC1">
    <w:name w:val="toc 1"/>
    <w:basedOn w:val="TOCBase"/>
    <w:next w:val="Normal"/>
    <w:rsid w:val="00422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8B"/>
    <w:rPr>
      <w:rFonts w:ascii="Times New Roman" w:eastAsia="Times New Roman" w:hAnsi="Times New Roman" w:cs="Times New Roman"/>
      <w:sz w:val="16"/>
      <w:lang w:eastAsia="en-US"/>
    </w:rPr>
  </w:style>
  <w:style w:type="paragraph" w:styleId="Title">
    <w:name w:val="Title"/>
    <w:basedOn w:val="HeadingBase"/>
    <w:link w:val="TitleChar"/>
    <w:qFormat/>
    <w:rsid w:val="0042218B"/>
    <w:pPr>
      <w:spacing w:before="5040"/>
      <w:jc w:val="center"/>
    </w:pPr>
    <w:rPr>
      <w:sz w:val="48"/>
      <w:szCs w:val="72"/>
      <w:lang w:val="en-US"/>
    </w:rPr>
  </w:style>
  <w:style w:type="character" w:customStyle="1" w:styleId="TitleChar">
    <w:name w:val="Title Char"/>
    <w:basedOn w:val="DefaultParagraphFont"/>
    <w:link w:val="Title"/>
    <w:rsid w:val="00422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8B"/>
    <w:pPr>
      <w:tabs>
        <w:tab w:val="left" w:pos="3600"/>
        <w:tab w:val="left" w:pos="3958"/>
      </w:tabs>
    </w:pPr>
  </w:style>
  <w:style w:type="paragraph" w:styleId="List">
    <w:name w:val="List"/>
    <w:basedOn w:val="BodyText"/>
    <w:next w:val="BodyText"/>
    <w:rsid w:val="0042218B"/>
    <w:pPr>
      <w:tabs>
        <w:tab w:val="left" w:pos="340"/>
      </w:tabs>
      <w:spacing w:before="60" w:after="60"/>
      <w:ind w:left="340" w:hanging="340"/>
    </w:pPr>
  </w:style>
  <w:style w:type="paragraph" w:customStyle="1" w:styleId="Note">
    <w:name w:val="Note"/>
    <w:basedOn w:val="BodyText"/>
    <w:rsid w:val="00422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18B"/>
    <w:pPr>
      <w:framePr w:wrap="auto" w:hAnchor="text" w:y="6049"/>
    </w:pPr>
    <w:rPr>
      <w:color w:val="000000"/>
      <w:sz w:val="40"/>
    </w:rPr>
  </w:style>
  <w:style w:type="paragraph" w:customStyle="1" w:styleId="TOCTitle">
    <w:name w:val="TOCTitle"/>
    <w:basedOn w:val="Heading1"/>
    <w:rsid w:val="0042218B"/>
    <w:pPr>
      <w:spacing w:after="240"/>
      <w:jc w:val="center"/>
      <w:outlineLvl w:val="9"/>
    </w:pPr>
    <w:rPr>
      <w:caps/>
    </w:rPr>
  </w:style>
  <w:style w:type="paragraph" w:customStyle="1" w:styleId="Version">
    <w:name w:val="Version"/>
    <w:rsid w:val="00422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18B"/>
    <w:pPr>
      <w:keepNext w:val="0"/>
      <w:tabs>
        <w:tab w:val="right" w:pos="4176"/>
      </w:tabs>
      <w:ind w:left="198" w:hanging="198"/>
    </w:pPr>
    <w:rPr>
      <w:rFonts w:ascii="Garamond" w:hAnsi="Garamond"/>
    </w:rPr>
  </w:style>
  <w:style w:type="paragraph" w:styleId="IndexHeading">
    <w:name w:val="index heading"/>
    <w:basedOn w:val="Normal"/>
    <w:next w:val="Index1"/>
    <w:semiHidden/>
    <w:rsid w:val="0042218B"/>
    <w:pPr>
      <w:spacing w:before="120" w:after="120"/>
    </w:pPr>
    <w:rPr>
      <w:rFonts w:ascii="Arial" w:hAnsi="Arial"/>
      <w:b/>
      <w:color w:val="918585"/>
      <w:sz w:val="24"/>
    </w:rPr>
  </w:style>
  <w:style w:type="paragraph" w:styleId="Header">
    <w:name w:val="header"/>
    <w:basedOn w:val="Normal"/>
    <w:link w:val="HeaderChar"/>
    <w:rsid w:val="00422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8B"/>
    <w:rPr>
      <w:rFonts w:ascii="Times New Roman" w:eastAsia="Times New Roman" w:hAnsi="Times New Roman" w:cs="Times New Roman"/>
      <w:sz w:val="16"/>
      <w:szCs w:val="20"/>
      <w:lang w:val="en-GB" w:eastAsia="en-US"/>
    </w:rPr>
  </w:style>
  <w:style w:type="paragraph" w:customStyle="1" w:styleId="Chapter">
    <w:name w:val="Chapter"/>
    <w:basedOn w:val="Normal"/>
    <w:rsid w:val="0042218B"/>
    <w:pPr>
      <w:spacing w:before="240"/>
    </w:pPr>
    <w:rPr>
      <w:rFonts w:ascii="Times New Roman" w:hAnsi="Times New Roman"/>
      <w:smallCaps/>
      <w:spacing w:val="80"/>
      <w:sz w:val="28"/>
    </w:rPr>
  </w:style>
  <w:style w:type="paragraph" w:customStyle="1" w:styleId="InChapter">
    <w:name w:val="InChapter"/>
    <w:basedOn w:val="Heading3"/>
    <w:rsid w:val="0042218B"/>
    <w:pPr>
      <w:spacing w:after="240"/>
      <w:outlineLvl w:val="9"/>
    </w:pPr>
    <w:rPr>
      <w:noProof/>
    </w:rPr>
  </w:style>
  <w:style w:type="paragraph" w:styleId="Index2">
    <w:name w:val="index 2"/>
    <w:basedOn w:val="Normal"/>
    <w:next w:val="Normal"/>
    <w:semiHidden/>
    <w:rsid w:val="0042218B"/>
    <w:pPr>
      <w:tabs>
        <w:tab w:val="right" w:pos="4176"/>
      </w:tabs>
      <w:ind w:left="568" w:hanging="284"/>
    </w:pPr>
    <w:rPr>
      <w:rFonts w:ascii="Garamond" w:hAnsi="Garamond"/>
    </w:rPr>
  </w:style>
  <w:style w:type="paragraph" w:customStyle="1" w:styleId="Byline">
    <w:name w:val="Byline"/>
    <w:rsid w:val="00422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8B"/>
    <w:pPr>
      <w:tabs>
        <w:tab w:val="clear" w:pos="3600"/>
        <w:tab w:val="clear" w:pos="3958"/>
      </w:tabs>
      <w:jc w:val="right"/>
    </w:pPr>
  </w:style>
  <w:style w:type="character" w:styleId="Emphasis">
    <w:name w:val="Emphasis"/>
    <w:basedOn w:val="DefaultParagraphFont"/>
    <w:qFormat/>
    <w:rsid w:val="0042218B"/>
    <w:rPr>
      <w:i/>
    </w:rPr>
  </w:style>
  <w:style w:type="paragraph" w:styleId="Caption">
    <w:name w:val="caption"/>
    <w:basedOn w:val="BodyText"/>
    <w:next w:val="Normal"/>
    <w:qFormat/>
    <w:rsid w:val="0042218B"/>
    <w:pPr>
      <w:framePr w:w="2268" w:hSpace="181" w:vSpace="181" w:wrap="around" w:vAnchor="text" w:hAnchor="page" w:x="1135" w:y="285" w:anchorLock="1"/>
    </w:pPr>
    <w:rPr>
      <w:i/>
    </w:rPr>
  </w:style>
  <w:style w:type="paragraph" w:customStyle="1" w:styleId="MiniTOCTitle">
    <w:name w:val="MiniTOCTitle"/>
    <w:basedOn w:val="Heading4"/>
    <w:rsid w:val="0042218B"/>
    <w:pPr>
      <w:spacing w:before="240"/>
      <w:outlineLvl w:val="9"/>
    </w:pPr>
    <w:rPr>
      <w:noProof/>
      <w:sz w:val="24"/>
    </w:rPr>
  </w:style>
  <w:style w:type="paragraph" w:customStyle="1" w:styleId="MiniTOCItem">
    <w:name w:val="MiniTOCItem"/>
    <w:basedOn w:val="ListBullet"/>
    <w:rsid w:val="0042218B"/>
    <w:pPr>
      <w:numPr>
        <w:numId w:val="0"/>
      </w:numPr>
      <w:tabs>
        <w:tab w:val="right" w:leader="dot" w:pos="6521"/>
      </w:tabs>
      <w:spacing w:before="0" w:after="0"/>
    </w:pPr>
  </w:style>
  <w:style w:type="paragraph" w:customStyle="1" w:styleId="TOFTitle">
    <w:name w:val="TOFTitle"/>
    <w:basedOn w:val="TOCTitle"/>
    <w:rsid w:val="0042218B"/>
  </w:style>
  <w:style w:type="paragraph" w:styleId="TableofFigures">
    <w:name w:val="table of figures"/>
    <w:basedOn w:val="Normal"/>
    <w:next w:val="Normal"/>
    <w:semiHidden/>
    <w:rsid w:val="0042218B"/>
    <w:pPr>
      <w:tabs>
        <w:tab w:val="right" w:leader="dot" w:pos="9072"/>
      </w:tabs>
      <w:ind w:left="970" w:hanging="403"/>
    </w:pPr>
    <w:rPr>
      <w:rFonts w:ascii="Times New Roman" w:hAnsi="Times New Roman"/>
      <w:b/>
    </w:rPr>
  </w:style>
  <w:style w:type="paragraph" w:styleId="ListNumber">
    <w:name w:val="List Number"/>
    <w:basedOn w:val="List"/>
    <w:rsid w:val="0042218B"/>
    <w:pPr>
      <w:numPr>
        <w:numId w:val="15"/>
      </w:numPr>
      <w:tabs>
        <w:tab w:val="clear" w:pos="340"/>
      </w:tabs>
    </w:pPr>
  </w:style>
  <w:style w:type="character" w:customStyle="1" w:styleId="WingdingSymbols">
    <w:name w:val="Wingding Symbols"/>
    <w:rsid w:val="0042218B"/>
    <w:rPr>
      <w:rFonts w:ascii="Wingdings" w:hAnsi="Wingdings"/>
    </w:rPr>
  </w:style>
  <w:style w:type="paragraph" w:customStyle="1" w:styleId="TableHeading">
    <w:name w:val="Table Heading"/>
    <w:basedOn w:val="HeadingBase"/>
    <w:rsid w:val="0042218B"/>
    <w:pPr>
      <w:keepLines/>
      <w:pBdr>
        <w:bottom w:val="single" w:sz="6" w:space="1" w:color="918585"/>
      </w:pBdr>
      <w:spacing w:before="240"/>
    </w:pPr>
  </w:style>
  <w:style w:type="character" w:customStyle="1" w:styleId="HotSpot">
    <w:name w:val="HotSpot"/>
    <w:rsid w:val="0042218B"/>
    <w:rPr>
      <w:color w:val="0033CC"/>
      <w:u w:val="none"/>
    </w:rPr>
  </w:style>
  <w:style w:type="paragraph" w:customStyle="1" w:styleId="BodyTextRight">
    <w:name w:val="Body Text Right"/>
    <w:basedOn w:val="BodyText"/>
    <w:rsid w:val="0042218B"/>
    <w:pPr>
      <w:spacing w:before="0" w:after="0"/>
      <w:jc w:val="right"/>
    </w:pPr>
  </w:style>
  <w:style w:type="paragraph" w:styleId="Index3">
    <w:name w:val="index 3"/>
    <w:basedOn w:val="ListNumber2"/>
    <w:next w:val="Normal"/>
    <w:semiHidden/>
    <w:rsid w:val="0042218B"/>
    <w:pPr>
      <w:numPr>
        <w:numId w:val="0"/>
      </w:numPr>
      <w:tabs>
        <w:tab w:val="right" w:leader="dot" w:pos="4176"/>
      </w:tabs>
    </w:pPr>
  </w:style>
  <w:style w:type="paragraph" w:styleId="ListNumber2">
    <w:name w:val="List Number 2"/>
    <w:basedOn w:val="List2"/>
    <w:rsid w:val="0042218B"/>
    <w:pPr>
      <w:numPr>
        <w:numId w:val="10"/>
      </w:numPr>
      <w:tabs>
        <w:tab w:val="clear" w:pos="1060"/>
      </w:tabs>
    </w:pPr>
  </w:style>
  <w:style w:type="paragraph" w:customStyle="1" w:styleId="MarginNote">
    <w:name w:val="Margin Note"/>
    <w:basedOn w:val="BodyText"/>
    <w:rsid w:val="00422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8B"/>
    <w:rPr>
      <w:sz w:val="32"/>
    </w:rPr>
  </w:style>
  <w:style w:type="paragraph" w:customStyle="1" w:styleId="HeadingProcedure">
    <w:name w:val="Heading Procedure"/>
    <w:basedOn w:val="HeadingBase"/>
    <w:next w:val="Normal"/>
    <w:rsid w:val="0042218B"/>
    <w:pPr>
      <w:tabs>
        <w:tab w:val="left" w:pos="0"/>
      </w:tabs>
      <w:spacing w:before="120" w:after="60"/>
    </w:pPr>
    <w:rPr>
      <w:i/>
      <w:color w:val="918585"/>
      <w:sz w:val="22"/>
    </w:rPr>
  </w:style>
  <w:style w:type="paragraph" w:customStyle="1" w:styleId="TableBodyText">
    <w:name w:val="Table Body Text"/>
    <w:basedOn w:val="BodyText"/>
    <w:rsid w:val="0042218B"/>
    <w:pPr>
      <w:spacing w:before="60" w:after="60"/>
    </w:pPr>
  </w:style>
  <w:style w:type="paragraph" w:styleId="ListContinue">
    <w:name w:val="List Continue"/>
    <w:basedOn w:val="List"/>
    <w:rsid w:val="0042218B"/>
    <w:pPr>
      <w:ind w:firstLine="0"/>
    </w:pPr>
  </w:style>
  <w:style w:type="paragraph" w:customStyle="1" w:styleId="ListNote">
    <w:name w:val="List Note"/>
    <w:basedOn w:val="List"/>
    <w:rsid w:val="0042218B"/>
    <w:pPr>
      <w:pBdr>
        <w:top w:val="single" w:sz="6" w:space="2" w:color="918585"/>
        <w:bottom w:val="single" w:sz="6" w:space="2" w:color="918585"/>
      </w:pBdr>
      <w:tabs>
        <w:tab w:val="left" w:pos="1021"/>
      </w:tabs>
      <w:ind w:firstLine="0"/>
    </w:pPr>
  </w:style>
  <w:style w:type="paragraph" w:customStyle="1" w:styleId="Warning">
    <w:name w:val="Warning"/>
    <w:basedOn w:val="BodyText"/>
    <w:rsid w:val="0042218B"/>
    <w:pPr>
      <w:shd w:val="clear" w:color="auto" w:fill="D9D9D9"/>
      <w:tabs>
        <w:tab w:val="left" w:pos="992"/>
      </w:tabs>
      <w:ind w:left="119" w:right="119"/>
    </w:pPr>
    <w:rPr>
      <w:sz w:val="20"/>
    </w:rPr>
  </w:style>
  <w:style w:type="paragraph" w:customStyle="1" w:styleId="MarginIcons">
    <w:name w:val="Margin Icons"/>
    <w:basedOn w:val="BodyText"/>
    <w:rsid w:val="00422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8B"/>
    <w:rPr>
      <w:rFonts w:ascii="Courier New" w:hAnsi="Courier New"/>
    </w:rPr>
  </w:style>
  <w:style w:type="paragraph" w:customStyle="1" w:styleId="NoteBullet">
    <w:name w:val="Note Bullet"/>
    <w:basedOn w:val="Note"/>
    <w:rsid w:val="0042218B"/>
    <w:pPr>
      <w:tabs>
        <w:tab w:val="clear" w:pos="680"/>
      </w:tabs>
      <w:spacing w:before="60" w:after="60"/>
    </w:pPr>
  </w:style>
  <w:style w:type="paragraph" w:customStyle="1" w:styleId="SubHeading2">
    <w:name w:val="SubHeading2"/>
    <w:basedOn w:val="HeadingBase"/>
    <w:rsid w:val="0042218B"/>
    <w:pPr>
      <w:spacing w:before="240" w:after="60"/>
    </w:pPr>
    <w:rPr>
      <w:sz w:val="20"/>
    </w:rPr>
  </w:style>
  <w:style w:type="paragraph" w:customStyle="1" w:styleId="SubHeading1">
    <w:name w:val="SubHeading1"/>
    <w:basedOn w:val="HeadingBase"/>
    <w:rsid w:val="0042218B"/>
    <w:pPr>
      <w:spacing w:before="240" w:after="60"/>
    </w:pPr>
    <w:rPr>
      <w:color w:val="918585"/>
      <w:sz w:val="22"/>
    </w:rPr>
  </w:style>
  <w:style w:type="paragraph" w:customStyle="1" w:styleId="SideHeading">
    <w:name w:val="Side Heading"/>
    <w:basedOn w:val="HeadingBase"/>
    <w:rsid w:val="00422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8B"/>
    <w:pPr>
      <w:tabs>
        <w:tab w:val="num" w:pos="360"/>
      </w:tabs>
    </w:pPr>
  </w:style>
  <w:style w:type="paragraph" w:styleId="PlainText">
    <w:name w:val="Plain Text"/>
    <w:basedOn w:val="Normal"/>
    <w:link w:val="PlainTextChar"/>
    <w:rsid w:val="0042218B"/>
    <w:rPr>
      <w:sz w:val="20"/>
    </w:rPr>
  </w:style>
  <w:style w:type="character" w:customStyle="1" w:styleId="PlainTextChar">
    <w:name w:val="Plain Text Char"/>
    <w:basedOn w:val="DefaultParagraphFont"/>
    <w:link w:val="PlainText"/>
    <w:rsid w:val="0042218B"/>
    <w:rPr>
      <w:rFonts w:ascii="Courier New" w:eastAsia="Times New Roman" w:hAnsi="Courier New" w:cs="Times New Roman"/>
      <w:sz w:val="20"/>
      <w:szCs w:val="20"/>
      <w:lang w:eastAsia="en-US"/>
    </w:rPr>
  </w:style>
  <w:style w:type="character" w:customStyle="1" w:styleId="MenuOption">
    <w:name w:val="Menu Option"/>
    <w:basedOn w:val="DefaultParagraphFont"/>
    <w:rsid w:val="0042218B"/>
    <w:rPr>
      <w:b/>
      <w:smallCaps/>
    </w:rPr>
  </w:style>
  <w:style w:type="paragraph" w:customStyle="1" w:styleId="TableListNumber">
    <w:name w:val="Table List Number"/>
    <w:basedOn w:val="ListNumber"/>
    <w:rsid w:val="0042218B"/>
    <w:pPr>
      <w:numPr>
        <w:numId w:val="0"/>
      </w:numPr>
    </w:pPr>
  </w:style>
  <w:style w:type="paragraph" w:styleId="TOC4">
    <w:name w:val="toc 4"/>
    <w:basedOn w:val="TOCBase"/>
    <w:next w:val="Normal"/>
    <w:semiHidden/>
    <w:rsid w:val="0042218B"/>
    <w:pPr>
      <w:tabs>
        <w:tab w:val="right" w:leader="dot" w:pos="9071"/>
      </w:tabs>
      <w:ind w:left="1701"/>
    </w:pPr>
  </w:style>
  <w:style w:type="paragraph" w:customStyle="1" w:styleId="ListAlpha">
    <w:name w:val="List Alpha"/>
    <w:basedOn w:val="List"/>
    <w:rsid w:val="0042218B"/>
    <w:pPr>
      <w:numPr>
        <w:numId w:val="9"/>
      </w:numPr>
    </w:pPr>
  </w:style>
  <w:style w:type="paragraph" w:customStyle="1" w:styleId="ListAlpha2">
    <w:name w:val="List Alpha 2"/>
    <w:basedOn w:val="List2"/>
    <w:rsid w:val="0042218B"/>
    <w:pPr>
      <w:numPr>
        <w:numId w:val="8"/>
      </w:numPr>
    </w:pPr>
  </w:style>
  <w:style w:type="paragraph" w:styleId="List2">
    <w:name w:val="List 2"/>
    <w:basedOn w:val="BodyText"/>
    <w:rsid w:val="0042218B"/>
    <w:pPr>
      <w:tabs>
        <w:tab w:val="left" w:pos="680"/>
      </w:tabs>
      <w:spacing w:before="60" w:after="60"/>
      <w:ind w:left="680" w:hanging="340"/>
    </w:pPr>
  </w:style>
  <w:style w:type="paragraph" w:styleId="List3">
    <w:name w:val="List 3"/>
    <w:basedOn w:val="BodyText"/>
    <w:rsid w:val="0042218B"/>
    <w:pPr>
      <w:tabs>
        <w:tab w:val="left" w:pos="1021"/>
      </w:tabs>
      <w:spacing w:before="60" w:after="60"/>
      <w:ind w:left="1020" w:hanging="340"/>
    </w:pPr>
  </w:style>
  <w:style w:type="paragraph" w:styleId="List4">
    <w:name w:val="List 4"/>
    <w:basedOn w:val="BodyText"/>
    <w:rsid w:val="0042218B"/>
    <w:pPr>
      <w:tabs>
        <w:tab w:val="left" w:pos="1361"/>
      </w:tabs>
      <w:spacing w:before="60" w:after="60"/>
      <w:ind w:left="1361" w:hanging="340"/>
    </w:pPr>
  </w:style>
  <w:style w:type="paragraph" w:styleId="List5">
    <w:name w:val="List 5"/>
    <w:basedOn w:val="BodyText"/>
    <w:rsid w:val="0042218B"/>
    <w:pPr>
      <w:tabs>
        <w:tab w:val="left" w:pos="1701"/>
      </w:tabs>
      <w:spacing w:before="60" w:after="60"/>
      <w:ind w:left="1701" w:hanging="340"/>
    </w:pPr>
  </w:style>
  <w:style w:type="paragraph" w:styleId="ListBullet3">
    <w:name w:val="List Bullet 3"/>
    <w:basedOn w:val="List3"/>
    <w:rsid w:val="0042218B"/>
    <w:pPr>
      <w:numPr>
        <w:numId w:val="14"/>
      </w:numPr>
      <w:tabs>
        <w:tab w:val="clear" w:pos="1021"/>
      </w:tabs>
      <w:ind w:left="1037" w:hanging="357"/>
    </w:pPr>
  </w:style>
  <w:style w:type="paragraph" w:styleId="ListBullet4">
    <w:name w:val="List Bullet 4"/>
    <w:basedOn w:val="List4"/>
    <w:rsid w:val="0042218B"/>
    <w:pPr>
      <w:numPr>
        <w:numId w:val="3"/>
      </w:numPr>
      <w:tabs>
        <w:tab w:val="clear" w:pos="1361"/>
      </w:tabs>
    </w:pPr>
  </w:style>
  <w:style w:type="paragraph" w:styleId="ListBullet5">
    <w:name w:val="List Bullet 5"/>
    <w:basedOn w:val="List5"/>
    <w:rsid w:val="0042218B"/>
    <w:pPr>
      <w:numPr>
        <w:numId w:val="4"/>
      </w:numPr>
    </w:pPr>
  </w:style>
  <w:style w:type="paragraph" w:styleId="ListContinue2">
    <w:name w:val="List Continue 2"/>
    <w:basedOn w:val="List2"/>
    <w:rsid w:val="0042218B"/>
    <w:pPr>
      <w:ind w:firstLine="0"/>
    </w:pPr>
  </w:style>
  <w:style w:type="paragraph" w:styleId="ListContinue3">
    <w:name w:val="List Continue 3"/>
    <w:basedOn w:val="List3"/>
    <w:rsid w:val="0042218B"/>
    <w:pPr>
      <w:ind w:left="1021" w:firstLine="0"/>
    </w:pPr>
  </w:style>
  <w:style w:type="paragraph" w:styleId="ListContinue4">
    <w:name w:val="List Continue 4"/>
    <w:basedOn w:val="List4"/>
    <w:rsid w:val="0042218B"/>
    <w:pPr>
      <w:ind w:firstLine="0"/>
    </w:pPr>
  </w:style>
  <w:style w:type="paragraph" w:styleId="ListContinue5">
    <w:name w:val="List Continue 5"/>
    <w:basedOn w:val="List5"/>
    <w:rsid w:val="0042218B"/>
    <w:pPr>
      <w:ind w:firstLine="0"/>
    </w:pPr>
  </w:style>
  <w:style w:type="paragraph" w:styleId="ListNumber3">
    <w:name w:val="List Number 3"/>
    <w:basedOn w:val="List3"/>
    <w:rsid w:val="0042218B"/>
    <w:pPr>
      <w:numPr>
        <w:numId w:val="5"/>
      </w:numPr>
    </w:pPr>
  </w:style>
  <w:style w:type="paragraph" w:styleId="ListNumber4">
    <w:name w:val="List Number 4"/>
    <w:basedOn w:val="List4"/>
    <w:rsid w:val="0042218B"/>
    <w:pPr>
      <w:numPr>
        <w:numId w:val="6"/>
      </w:numPr>
    </w:pPr>
  </w:style>
  <w:style w:type="paragraph" w:styleId="ListNumber5">
    <w:name w:val="List Number 5"/>
    <w:basedOn w:val="List5"/>
    <w:rsid w:val="0042218B"/>
    <w:pPr>
      <w:numPr>
        <w:numId w:val="7"/>
      </w:numPr>
    </w:pPr>
  </w:style>
  <w:style w:type="paragraph" w:styleId="BlockText">
    <w:name w:val="Block Text"/>
    <w:basedOn w:val="Normal"/>
    <w:rsid w:val="0042218B"/>
    <w:pPr>
      <w:spacing w:after="120"/>
      <w:ind w:left="1440" w:right="1440"/>
    </w:pPr>
  </w:style>
  <w:style w:type="character" w:customStyle="1" w:styleId="Subscript">
    <w:name w:val="Subscript"/>
    <w:basedOn w:val="DefaultParagraphFont"/>
    <w:rsid w:val="0042218B"/>
    <w:rPr>
      <w:sz w:val="16"/>
      <w:vertAlign w:val="subscript"/>
    </w:rPr>
  </w:style>
  <w:style w:type="character" w:customStyle="1" w:styleId="Superscript">
    <w:name w:val="Superscript"/>
    <w:basedOn w:val="DefaultParagraphFont"/>
    <w:rsid w:val="0042218B"/>
    <w:rPr>
      <w:sz w:val="16"/>
      <w:vertAlign w:val="superscript"/>
    </w:rPr>
  </w:style>
  <w:style w:type="character" w:customStyle="1" w:styleId="Symbols">
    <w:name w:val="Symbols"/>
    <w:basedOn w:val="DefaultParagraphFont"/>
    <w:rsid w:val="0042218B"/>
    <w:rPr>
      <w:rFonts w:ascii="Symbol" w:hAnsi="Symbol"/>
    </w:rPr>
  </w:style>
  <w:style w:type="character" w:customStyle="1" w:styleId="MenuOptions">
    <w:name w:val="Menu Options"/>
    <w:basedOn w:val="DefaultParagraphFont"/>
    <w:rsid w:val="0042218B"/>
    <w:rPr>
      <w:rFonts w:ascii="Arial Narrow" w:hAnsi="Arial Narrow"/>
      <w:smallCaps/>
    </w:rPr>
  </w:style>
  <w:style w:type="character" w:customStyle="1" w:styleId="Buttons">
    <w:name w:val="Buttons"/>
    <w:basedOn w:val="DefaultParagraphFont"/>
    <w:rsid w:val="0042218B"/>
    <w:rPr>
      <w:b/>
    </w:rPr>
  </w:style>
  <w:style w:type="character" w:customStyle="1" w:styleId="Underlined">
    <w:name w:val="Underlined"/>
    <w:basedOn w:val="DefaultParagraphFont"/>
    <w:rsid w:val="0042218B"/>
    <w:rPr>
      <w:u w:val="single"/>
    </w:rPr>
  </w:style>
  <w:style w:type="paragraph" w:customStyle="1" w:styleId="TableBodyTextRight">
    <w:name w:val="Table Body Text Right"/>
    <w:basedOn w:val="TableBodyText"/>
    <w:rsid w:val="0042218B"/>
    <w:pPr>
      <w:widowControl w:val="0"/>
      <w:autoSpaceDE w:val="0"/>
      <w:autoSpaceDN w:val="0"/>
      <w:adjustRightInd w:val="0"/>
      <w:jc w:val="right"/>
    </w:pPr>
    <w:rPr>
      <w:rFonts w:cs="Arial"/>
      <w:szCs w:val="18"/>
    </w:rPr>
  </w:style>
  <w:style w:type="paragraph" w:customStyle="1" w:styleId="CopyrightText">
    <w:name w:val="Copyright Text"/>
    <w:basedOn w:val="BodyText"/>
    <w:rsid w:val="0042218B"/>
    <w:rPr>
      <w:sz w:val="18"/>
    </w:rPr>
  </w:style>
  <w:style w:type="paragraph" w:customStyle="1" w:styleId="BodySmallRight">
    <w:name w:val="Body Small Right"/>
    <w:basedOn w:val="BodyTextRight"/>
    <w:rsid w:val="0042218B"/>
    <w:rPr>
      <w:sz w:val="18"/>
      <w:szCs w:val="18"/>
    </w:rPr>
  </w:style>
  <w:style w:type="paragraph" w:customStyle="1" w:styleId="MarginEdition">
    <w:name w:val="Margin Edition"/>
    <w:basedOn w:val="MarginNote"/>
    <w:rsid w:val="0042218B"/>
    <w:pPr>
      <w:spacing w:before="0" w:after="0"/>
    </w:pPr>
    <w:rPr>
      <w:rFonts w:ascii="Times New Roman" w:hAnsi="Times New Roman"/>
      <w:color w:val="999999"/>
    </w:rPr>
  </w:style>
  <w:style w:type="paragraph" w:customStyle="1" w:styleId="Spacer">
    <w:name w:val="Spacer"/>
    <w:basedOn w:val="Normal"/>
    <w:rsid w:val="0042218B"/>
    <w:rPr>
      <w:sz w:val="2"/>
      <w:szCs w:val="2"/>
    </w:rPr>
  </w:style>
  <w:style w:type="character" w:customStyle="1" w:styleId="Small">
    <w:name w:val="Small"/>
    <w:basedOn w:val="DefaultParagraphFont"/>
    <w:rsid w:val="0042218B"/>
    <w:rPr>
      <w:sz w:val="16"/>
    </w:rPr>
  </w:style>
  <w:style w:type="paragraph" w:customStyle="1" w:styleId="WideTable">
    <w:name w:val="Wide Table"/>
    <w:basedOn w:val="Normal"/>
    <w:rsid w:val="0042218B"/>
    <w:pPr>
      <w:ind w:left="-1418"/>
    </w:pPr>
    <w:rPr>
      <w:sz w:val="2"/>
      <w:szCs w:val="2"/>
    </w:rPr>
  </w:style>
  <w:style w:type="character" w:styleId="PageNumber">
    <w:name w:val="page number"/>
    <w:basedOn w:val="DefaultParagraphFont"/>
    <w:rsid w:val="0042218B"/>
  </w:style>
  <w:style w:type="paragraph" w:styleId="Quote">
    <w:name w:val="Quote"/>
    <w:basedOn w:val="Heading1"/>
    <w:link w:val="QuoteChar"/>
    <w:qFormat/>
    <w:rsid w:val="0042218B"/>
    <w:rPr>
      <w:b w:val="0"/>
      <w:sz w:val="72"/>
      <w:szCs w:val="72"/>
      <w:lang w:val="en-NZ"/>
    </w:rPr>
  </w:style>
  <w:style w:type="character" w:customStyle="1" w:styleId="QuoteChar">
    <w:name w:val="Quote Char"/>
    <w:basedOn w:val="DefaultParagraphFont"/>
    <w:link w:val="Quote"/>
    <w:rsid w:val="00422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8B"/>
    <w:pPr>
      <w:pageBreakBefore/>
    </w:pPr>
  </w:style>
  <w:style w:type="paragraph" w:customStyle="1" w:styleId="Border">
    <w:name w:val="Border"/>
    <w:basedOn w:val="Normal"/>
    <w:qFormat/>
    <w:rsid w:val="00422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8B"/>
    <w:rPr>
      <w:b/>
      <w:bCs/>
      <w:i/>
      <w:iCs/>
      <w:color w:val="auto"/>
    </w:rPr>
  </w:style>
  <w:style w:type="paragraph" w:styleId="IntenseQuote">
    <w:name w:val="Intense Quote"/>
    <w:basedOn w:val="Normal"/>
    <w:next w:val="Normal"/>
    <w:link w:val="IntenseQuoteChar"/>
    <w:uiPriority w:val="30"/>
    <w:qFormat/>
    <w:rsid w:val="00422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8B"/>
    <w:rPr>
      <w:smallCaps/>
      <w:color w:val="auto"/>
      <w:u w:val="single"/>
    </w:rPr>
  </w:style>
  <w:style w:type="character" w:styleId="IntenseReference">
    <w:name w:val="Intense Reference"/>
    <w:basedOn w:val="DefaultParagraphFont"/>
    <w:uiPriority w:val="32"/>
    <w:qFormat/>
    <w:rsid w:val="0042218B"/>
    <w:rPr>
      <w:b/>
      <w:bCs/>
      <w:smallCaps/>
      <w:color w:val="auto"/>
      <w:spacing w:val="5"/>
      <w:u w:val="single"/>
    </w:rPr>
  </w:style>
  <w:style w:type="paragraph" w:customStyle="1" w:styleId="2ColumnHeading">
    <w:name w:val="2Column Heading"/>
    <w:basedOn w:val="BodyText"/>
    <w:qFormat/>
    <w:rsid w:val="0042218B"/>
    <w:pPr>
      <w:spacing w:after="60"/>
      <w:ind w:left="-2268"/>
    </w:pPr>
    <w:rPr>
      <w:b/>
    </w:rPr>
  </w:style>
  <w:style w:type="paragraph" w:customStyle="1" w:styleId="Heading1TOC">
    <w:name w:val="Heading1 TOC"/>
    <w:basedOn w:val="Normal"/>
    <w:qFormat/>
    <w:rsid w:val="0042218B"/>
    <w:pPr>
      <w:spacing w:before="240" w:after="120"/>
    </w:pPr>
    <w:rPr>
      <w:rFonts w:ascii="Times New Roman" w:hAnsi="Times New Roman"/>
      <w:b/>
      <w:sz w:val="32"/>
    </w:rPr>
  </w:style>
  <w:style w:type="paragraph" w:customStyle="1" w:styleId="Heading2TOC">
    <w:name w:val="Heading2 TOC"/>
    <w:basedOn w:val="Normal"/>
    <w:qFormat/>
    <w:rsid w:val="0042218B"/>
    <w:pPr>
      <w:spacing w:before="240" w:after="60"/>
    </w:pPr>
    <w:rPr>
      <w:rFonts w:ascii="Times New Roman" w:hAnsi="Times New Roman"/>
      <w:b/>
      <w:sz w:val="28"/>
    </w:rPr>
  </w:style>
  <w:style w:type="character" w:customStyle="1" w:styleId="Underline">
    <w:name w:val="Underline"/>
    <w:basedOn w:val="DefaultParagraphFont"/>
    <w:qFormat/>
    <w:rsid w:val="0042218B"/>
    <w:rPr>
      <w:u w:val="single"/>
    </w:rPr>
  </w:style>
  <w:style w:type="character" w:customStyle="1" w:styleId="BoldandItalics">
    <w:name w:val="Bold and Italics"/>
    <w:qFormat/>
    <w:rsid w:val="0042218B"/>
    <w:rPr>
      <w:b/>
      <w:i/>
      <w:u w:val="none"/>
    </w:rPr>
  </w:style>
  <w:style w:type="paragraph" w:styleId="BalloonText">
    <w:name w:val="Balloon Text"/>
    <w:basedOn w:val="Normal"/>
    <w:link w:val="BalloonTextChar"/>
    <w:rsid w:val="0042218B"/>
    <w:rPr>
      <w:rFonts w:ascii="Tahoma" w:hAnsi="Tahoma" w:cs="Tahoma"/>
      <w:sz w:val="16"/>
      <w:szCs w:val="16"/>
    </w:rPr>
  </w:style>
  <w:style w:type="character" w:customStyle="1" w:styleId="BalloonTextChar">
    <w:name w:val="Balloon Text Char"/>
    <w:basedOn w:val="DefaultParagraphFont"/>
    <w:link w:val="BalloonText"/>
    <w:rsid w:val="00422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8B"/>
    <w:rPr>
      <w:b/>
      <w:color w:val="660033"/>
      <w:spacing w:val="0"/>
    </w:rPr>
  </w:style>
  <w:style w:type="paragraph" w:customStyle="1" w:styleId="Nameditemlist">
    <w:name w:val="Named item list"/>
    <w:basedOn w:val="BodyText"/>
    <w:qFormat/>
    <w:rsid w:val="0042218B"/>
    <w:pPr>
      <w:tabs>
        <w:tab w:val="left" w:pos="2835"/>
      </w:tabs>
      <w:ind w:left="2835" w:hanging="2835"/>
    </w:pPr>
  </w:style>
  <w:style w:type="paragraph" w:customStyle="1" w:styleId="BodyTextnopadding">
    <w:name w:val="Body Text no padding"/>
    <w:basedOn w:val="BodyText"/>
    <w:qFormat/>
    <w:rsid w:val="0042218B"/>
    <w:pPr>
      <w:spacing w:before="0" w:after="0"/>
    </w:pPr>
  </w:style>
  <w:style w:type="paragraph" w:customStyle="1" w:styleId="BodyTextBold">
    <w:name w:val="Body Text Bold"/>
    <w:basedOn w:val="BodyText"/>
    <w:qFormat/>
    <w:rsid w:val="0042218B"/>
    <w:rPr>
      <w:b/>
    </w:rPr>
  </w:style>
  <w:style w:type="character" w:styleId="Hyperlink">
    <w:name w:val="Hyperlink"/>
    <w:basedOn w:val="DefaultParagraphFont"/>
    <w:uiPriority w:val="99"/>
    <w:unhideWhenUsed/>
    <w:rsid w:val="00205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8520</Characters>
  <Application>Microsoft Office Word</Application>
  <DocSecurity>0</DocSecurity>
  <Lines>304</Lines>
  <Paragraphs>165</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UETTDRDP11 Inspect overhead poles-structures and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