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544" w:rsidP="00A75544">
      <w:pPr>
        <w:pStyle w:val="Title"/>
      </w:pPr>
      <w:r>
        <w:fldChar w:fldCharType="begin"/>
      </w:r>
      <w:r>
        <w:instrText xml:space="preserve"> TITLE   \* MERGEFORMAT </w:instrText>
      </w:r>
      <w:r>
        <w:fldChar w:fldCharType="separate"/>
      </w:r>
      <w:r>
        <w:t>UETTDRCJ31 Install and maintain polymeric specialised underground cables</w:t>
      </w:r>
      <w:r>
        <w:fldChar w:fldCharType="end"/>
      </w:r>
    </w:p>
    <w:p w:rsidR="00A75544" w:rsidP="00A75544">
      <w:pPr>
        <w:pStyle w:val="Version"/>
        <w:sectPr w:rsidSect="00EF11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18D" w:rsidP="00EF118D">
      <w:pPr>
        <w:pStyle w:val="SuperHeading"/>
      </w:pPr>
      <w:r w:rsidRPr="00EF118D">
        <w:t>UETTDRCJ31 Install and maintain polymeric specialised underground cables</w:t>
      </w:r>
    </w:p>
    <w:p w:rsidR="00000000" w:rsidRPr="00EF118D" w:rsidP="00EF118D">
      <w:pPr>
        <w:pStyle w:val="Heading1"/>
      </w:pPr>
      <w:bookmarkStart w:id="1" w:name="O_1002110"/>
      <w:bookmarkEnd w:id="1"/>
      <w:r w:rsidRPr="00EF118D">
        <w:t>Modification History</w:t>
      </w:r>
    </w:p>
    <w:tbl>
      <w:tblPr>
        <w:tblW w:w="9497" w:type="dxa"/>
        <w:tblLayout w:type="fixed"/>
        <w:tblCellMar>
          <w:left w:w="62" w:type="dxa"/>
          <w:right w:w="62" w:type="dxa"/>
        </w:tblCellMar>
        <w:tblLook w:val="0000"/>
      </w:tblPr>
      <w:tblGrid>
        <w:gridCol w:w="9497"/>
      </w:tblGrid>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t>Release 1. This is the first release of this unit of competency in the UET Transmission, Distribution and Rail Sector Training Package.</w:t>
            </w:r>
          </w:p>
        </w:tc>
      </w:tr>
    </w:tbl>
    <w:p w:rsidR="00000000" w:rsidRPr="00EF118D" w:rsidP="00EF118D">
      <w:pPr>
        <w:pStyle w:val="NoPaddingFontSize1"/>
      </w:pPr>
    </w:p>
    <w:p w:rsidR="00000000" w:rsidRPr="00EF118D" w:rsidP="00EF118D">
      <w:pPr>
        <w:pStyle w:val="AllowPageBreak"/>
      </w:pPr>
    </w:p>
    <w:p w:rsidR="00000000" w:rsidRPr="00EF118D" w:rsidP="00EF118D">
      <w:pPr>
        <w:pStyle w:val="Heading1"/>
      </w:pPr>
      <w:bookmarkStart w:id="2" w:name="O_1002111"/>
      <w:bookmarkEnd w:id="2"/>
      <w:r w:rsidRPr="00EF118D">
        <w:t>Application</w:t>
      </w:r>
    </w:p>
    <w:tbl>
      <w:tblPr>
        <w:tblW w:w="9497" w:type="dxa"/>
        <w:tblLayout w:type="fixed"/>
        <w:tblCellMar>
          <w:left w:w="62" w:type="dxa"/>
          <w:right w:w="62" w:type="dxa"/>
        </w:tblCellMar>
        <w:tblLook w:val="0000"/>
      </w:tblPr>
      <w:tblGrid>
        <w:gridCol w:w="9497"/>
      </w:tblGrid>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t>This unit covers the installation, maintenance and repair of polymeric specialised underground cables, including cross-linked polyethylene (XLPE) and ethylene propylene rubber (EPR) above 33 kV. It includes jointing and termin</w:t>
            </w:r>
            <w:r w:rsidRPr="00EF118D">
              <w:t>ating, as well as working under induced voltages and undertaking the relevant tests required for jointing. It also encompasses the preparation of the cable jointing bay, the preparation of cables and phasing out, cable identification and spiking, and the t</w:t>
            </w:r>
            <w:r w:rsidRPr="00EF118D">
              <w:t>reatment/handling of, but not jointing fibre optical cables.</w:t>
            </w:r>
          </w:p>
          <w:p w:rsidR="00000000" w:rsidRPr="00EF118D" w:rsidP="00EF118D">
            <w:pPr>
              <w:pStyle w:val="BodyText"/>
            </w:pPr>
            <w:r w:rsidRPr="00EF118D">
              <w:t xml:space="preserve">The application of the skills and knowledge described in this unit may require a licence/registration to practice in the workplace subject to regulations for undertaking of electrical work.  </w:t>
            </w:r>
          </w:p>
          <w:p w:rsidR="00000000" w:rsidRPr="00EF118D" w:rsidP="00EF118D">
            <w:pPr>
              <w:pStyle w:val="BodyText"/>
            </w:pPr>
            <w:r w:rsidRPr="00EF118D">
              <w:t>Oth</w:t>
            </w:r>
            <w:r w:rsidRPr="00EF118D">
              <w:t>er conditions may apply under state and territory legislative and regulatory licencing requirements which must be confirmed prior to commencing this unit.</w:t>
            </w:r>
          </w:p>
        </w:tc>
      </w:tr>
    </w:tbl>
    <w:p w:rsidR="00000000" w:rsidRPr="00EF118D" w:rsidP="00EF118D">
      <w:pPr>
        <w:pStyle w:val="NoPaddingFontSize1"/>
      </w:pPr>
    </w:p>
    <w:p w:rsidR="00000000" w:rsidRPr="00EF118D" w:rsidP="00EF118D">
      <w:pPr>
        <w:pStyle w:val="AllowPageBreak"/>
      </w:pPr>
    </w:p>
    <w:p w:rsidR="00000000" w:rsidRPr="00EF118D" w:rsidP="00EF118D">
      <w:pPr>
        <w:pStyle w:val="Heading1"/>
      </w:pPr>
      <w:bookmarkStart w:id="3" w:name="O_1002112"/>
      <w:bookmarkEnd w:id="3"/>
      <w:r w:rsidRPr="00EF118D">
        <w:t>Pre-requisite Unit</w:t>
      </w:r>
    </w:p>
    <w:tbl>
      <w:tblPr>
        <w:tblW w:w="9497" w:type="dxa"/>
        <w:tblLayout w:type="fixed"/>
        <w:tblCellMar>
          <w:left w:w="62" w:type="dxa"/>
          <w:right w:w="62" w:type="dxa"/>
        </w:tblCellMar>
        <w:tblLook w:val="0000"/>
      </w:tblPr>
      <w:tblGrid>
        <w:gridCol w:w="9497"/>
      </w:tblGrid>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t>Common Unit Group</w:t>
            </w:r>
          </w:p>
          <w:p w:rsidR="00000000" w:rsidRPr="00EF118D" w:rsidP="00EF118D">
            <w:pPr>
              <w:pStyle w:val="BodyText"/>
            </w:pPr>
            <w:r w:rsidRPr="00EF118D">
              <w:t>UEENEEE101A Apply Occupational Health and S</w:t>
            </w:r>
            <w:r w:rsidRPr="00EF118D">
              <w:t>afety regulations, codes and practices in the workplace</w:t>
            </w:r>
          </w:p>
          <w:p w:rsidR="00000000" w:rsidRPr="00EF118D" w:rsidP="00EF118D">
            <w:pPr>
              <w:pStyle w:val="BodyText"/>
            </w:pPr>
            <w:r w:rsidRPr="00EF118D">
              <w:t>UEENEEE102A Fabricate, assemble and dismantle utilities industry components</w:t>
            </w:r>
          </w:p>
          <w:p w:rsidR="00000000" w:rsidRPr="00EF118D" w:rsidP="00EF118D">
            <w:pPr>
              <w:pStyle w:val="BodyText"/>
            </w:pPr>
            <w:r w:rsidRPr="00EF118D">
              <w:t>UEENEEE104A Solve problems in d.c. circuits</w:t>
            </w:r>
          </w:p>
          <w:p w:rsidR="00000000" w:rsidRPr="00EF118D" w:rsidP="00EF118D">
            <w:pPr>
              <w:pStyle w:val="BodyText"/>
            </w:pPr>
            <w:r w:rsidRPr="00EF118D">
              <w:t>UEENEEE105A Fix and secure electrotechnology equipment</w:t>
            </w:r>
          </w:p>
          <w:p w:rsidR="00000000" w:rsidRPr="00EF118D" w:rsidP="00EF118D">
            <w:pPr>
              <w:pStyle w:val="BodyText"/>
            </w:pPr>
            <w:r w:rsidRPr="00EF118D">
              <w:t>UEENEEE107A Use drawings,</w:t>
            </w:r>
            <w:r w:rsidRPr="00EF118D">
              <w:t xml:space="preserve"> diagrams, schedules, standards, codes and specifications</w:t>
            </w:r>
          </w:p>
          <w:p w:rsidR="00000000" w:rsidRPr="00EF118D" w:rsidP="00EF118D">
            <w:pPr>
              <w:pStyle w:val="BodyText"/>
            </w:pPr>
            <w:r w:rsidRPr="00EF118D">
              <w:t>UEENEEG101A Solve problems in electromagnetic devices and related circuits</w:t>
            </w:r>
          </w:p>
          <w:p w:rsidR="00000000" w:rsidRPr="00EF118D" w:rsidP="00EF118D">
            <w:pPr>
              <w:pStyle w:val="BodyText"/>
            </w:pPr>
            <w:r w:rsidRPr="00EF118D">
              <w:t>UEENEEG102A Solve problems in low voltage a.c. circuits</w:t>
            </w:r>
          </w:p>
          <w:p w:rsidR="00000000" w:rsidRPr="00EF118D" w:rsidP="00EF118D">
            <w:pPr>
              <w:pStyle w:val="BodyText"/>
            </w:pPr>
            <w:r w:rsidRPr="00EF118D">
              <w:t>UETTDRCJ21 Lay ESI electrical cables</w:t>
            </w:r>
          </w:p>
          <w:p w:rsidR="00000000" w:rsidRPr="00EF118D" w:rsidP="00EF118D">
            <w:pPr>
              <w:pStyle w:val="BodyText"/>
            </w:pPr>
            <w:r w:rsidRPr="00EF118D">
              <w:t>UETTDRCJ23 Install and maintain de-energised high voltage underground paper insulated cables</w:t>
            </w:r>
          </w:p>
          <w:p w:rsidR="00000000" w:rsidRPr="00EF118D" w:rsidP="00EF118D">
            <w:pPr>
              <w:pStyle w:val="BodyText"/>
            </w:pPr>
            <w:r w:rsidRPr="00EF118D">
              <w:t>UETTDRCJ26 Install and maintain de-energised low voltage underground polymeric cables</w:t>
            </w:r>
          </w:p>
          <w:p w:rsidR="00000000" w:rsidRPr="00EF118D" w:rsidP="00EF118D">
            <w:pPr>
              <w:pStyle w:val="BodyText"/>
            </w:pPr>
            <w:r w:rsidRPr="00EF118D">
              <w:t>UETTDRCJ27 Install and maintain de-energised high voltage underground polymer</w:t>
            </w:r>
            <w:r w:rsidRPr="00EF118D">
              <w:t>ic cables</w:t>
            </w:r>
          </w:p>
          <w:p w:rsidR="00000000" w:rsidRPr="00EF118D" w:rsidP="00EF118D">
            <w:pPr>
              <w:pStyle w:val="BodyText"/>
            </w:pPr>
            <w:r w:rsidRPr="00EF118D">
              <w:t>UETTDRCJ99 Test and verify distribution cable jointing installations</w:t>
            </w:r>
          </w:p>
          <w:p w:rsidR="00000000" w:rsidRPr="00EF118D" w:rsidP="00EF118D">
            <w:pPr>
              <w:pStyle w:val="BodyText"/>
            </w:pPr>
            <w:r w:rsidRPr="00EF118D">
              <w:t>UETTDREL11 Apply sustainable energy and environmental procedures</w:t>
            </w:r>
          </w:p>
          <w:p w:rsidR="00000000" w:rsidRPr="00EF118D" w:rsidP="00EF118D">
            <w:pPr>
              <w:pStyle w:val="BodyText"/>
            </w:pPr>
            <w:r w:rsidRPr="00EF118D">
              <w:t>UETTDREL12 Operate plant and equipment near live electrical conductors and apparatus</w:t>
            </w:r>
          </w:p>
          <w:p w:rsidR="00000000" w:rsidRPr="00EF118D" w:rsidP="00EF118D">
            <w:pPr>
              <w:pStyle w:val="BodyText"/>
            </w:pPr>
            <w:r w:rsidRPr="00EF118D">
              <w:t>UETTDREL16 Working safely n</w:t>
            </w:r>
            <w:r w:rsidRPr="00EF118D">
              <w:t>ear live electrical apparatus</w:t>
            </w:r>
          </w:p>
          <w:p w:rsidR="00000000" w:rsidRPr="00EF118D" w:rsidP="00EF118D">
            <w:pPr>
              <w:pStyle w:val="BodyText"/>
            </w:pPr>
            <w:r w:rsidRPr="00EF118D">
              <w:t>UETTDRIS41 Install network infrastructure electrical equipment</w:t>
            </w:r>
          </w:p>
          <w:p w:rsidR="00000000" w:rsidRPr="00EF118D" w:rsidP="00EF118D">
            <w:pPr>
              <w:pStyle w:val="BodyText"/>
            </w:pPr>
            <w:r w:rsidRPr="00EF118D">
              <w:t>UETTDRIS42 Maintain network infrastructure electrical equipment</w:t>
            </w:r>
          </w:p>
          <w:p w:rsidR="00000000" w:rsidRPr="00EF118D" w:rsidP="00EF118D">
            <w:pPr>
              <w:pStyle w:val="BodyText"/>
            </w:pPr>
            <w:r w:rsidRPr="00EF118D">
              <w:t>UETTDRIS55 Install and maintain low voltage underground services</w:t>
            </w:r>
          </w:p>
        </w:tc>
      </w:tr>
    </w:tbl>
    <w:p w:rsidR="00000000" w:rsidRPr="00EF118D" w:rsidP="00EF118D">
      <w:pPr>
        <w:pStyle w:val="NoPaddingFontSize1"/>
      </w:pPr>
    </w:p>
    <w:p w:rsidR="00000000" w:rsidRPr="00EF118D" w:rsidP="00EF118D">
      <w:pPr>
        <w:pStyle w:val="AllowPageBreak"/>
      </w:pPr>
    </w:p>
    <w:p w:rsidR="00000000" w:rsidRPr="00EF118D" w:rsidP="00EF118D">
      <w:pPr>
        <w:pStyle w:val="Heading1"/>
      </w:pPr>
      <w:bookmarkStart w:id="4" w:name="O_1002113"/>
      <w:bookmarkEnd w:id="4"/>
      <w:r w:rsidRPr="00EF118D">
        <w:t>Competency Fi</w:t>
      </w:r>
      <w:r w:rsidRPr="00EF118D">
        <w:t>eld</w:t>
      </w:r>
    </w:p>
    <w:tbl>
      <w:tblPr>
        <w:tblW w:w="9497" w:type="dxa"/>
        <w:tblLayout w:type="fixed"/>
        <w:tblCellMar>
          <w:left w:w="62" w:type="dxa"/>
          <w:right w:w="62" w:type="dxa"/>
        </w:tblCellMar>
        <w:tblLook w:val="0000"/>
      </w:tblPr>
      <w:tblGrid>
        <w:gridCol w:w="9497"/>
      </w:tblGrid>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t>Cable Jointing</w:t>
            </w:r>
          </w:p>
        </w:tc>
      </w:tr>
    </w:tbl>
    <w:p w:rsidR="00000000" w:rsidRPr="00EF118D" w:rsidP="00EF118D">
      <w:pPr>
        <w:pStyle w:val="NoPaddingFontSize1"/>
      </w:pPr>
    </w:p>
    <w:p w:rsidR="00000000" w:rsidRPr="00EF118D" w:rsidP="00EF118D">
      <w:pPr>
        <w:pStyle w:val="AllowPageBreak"/>
      </w:pPr>
    </w:p>
    <w:p w:rsidR="00000000" w:rsidRPr="00EF118D" w:rsidP="00EF118D">
      <w:pPr>
        <w:pStyle w:val="Heading1"/>
      </w:pPr>
      <w:bookmarkStart w:id="5" w:name="O_1002114"/>
      <w:bookmarkEnd w:id="5"/>
      <w:r w:rsidRPr="00EF118D">
        <w:t>Unit Sector</w:t>
      </w:r>
    </w:p>
    <w:tbl>
      <w:tblPr>
        <w:tblW w:w="9497" w:type="dxa"/>
        <w:tblLayout w:type="fixed"/>
        <w:tblCellMar>
          <w:left w:w="62" w:type="dxa"/>
          <w:right w:w="62" w:type="dxa"/>
        </w:tblCellMar>
        <w:tblLook w:val="0000"/>
      </w:tblPr>
      <w:tblGrid>
        <w:gridCol w:w="9497"/>
      </w:tblGrid>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t>Not applicable.</w:t>
            </w:r>
          </w:p>
        </w:tc>
      </w:tr>
    </w:tbl>
    <w:p w:rsidR="00000000" w:rsidRPr="00EF118D" w:rsidP="00EF118D">
      <w:pPr>
        <w:pStyle w:val="NoPaddingFontSize1"/>
      </w:pPr>
    </w:p>
    <w:p w:rsidR="00000000" w:rsidRPr="00EF118D" w:rsidP="00EF118D">
      <w:pPr>
        <w:pStyle w:val="AllowPageBreak"/>
      </w:pPr>
    </w:p>
    <w:p w:rsidR="00000000" w:rsidRPr="00EF118D" w:rsidP="00EF118D">
      <w:pPr>
        <w:pStyle w:val="Heading1"/>
      </w:pPr>
      <w:bookmarkStart w:id="6" w:name="O_1002115"/>
      <w:bookmarkEnd w:id="6"/>
      <w:r w:rsidRPr="00EF118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F118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PERFORMANCE CRITERIA</w:t>
            </w:r>
          </w:p>
        </w:tc>
      </w:tr>
      <w:tr w:rsidTr="00EF118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Performance criteria describe the performance needed to demonstrate achievement of the element.</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rPr>
                <w:rStyle w:val="SpecialBold"/>
              </w:rPr>
              <w:t>Prepare/plan to install and maintain polymeric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Work schedules, including drawings, plans, requirements, established procedures and material lists, are obtained and analysed, as necessary, by site inspection and the extent of the preparation of the work determined for planning and coordination</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Re</w:t>
            </w:r>
            <w:r w:rsidRPr="00EF118D">
              <w:t>levant requirements and established procedures for the work are communicated to all personnel and identified for all worksites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Hazards are identified, work health and safety (WHS)/occupational health and safety (OHS) risks assessed and control measu</w:t>
            </w:r>
            <w:r w:rsidRPr="00EF118D">
              <w:t>res prioritised, implemented and monitored, including emergency exits kept clear, to ensure safe systems of work are followed and according to established 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Work is prioritised and sequenced for the most efficient and effective outcome foll</w:t>
            </w:r>
            <w:r w:rsidRPr="00EF118D">
              <w:t xml:space="preserve">owing consultation with others for completion within acceptable timeframes, to a quality standard and in accordance with established </w:t>
            </w:r>
            <w:r w:rsidRPr="00EF118D">
              <w:t>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Risk control measures are identified, prioritised and evaluated against the work schedule</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Relevant work permits are secured to coordinate the performance of work according to requirements and/or established 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Resources, including personnel, equipment, tools and personal protective equipment (PPE), required for the job are identi</w:t>
            </w:r>
            <w:r w:rsidRPr="00EF118D">
              <w:t>fied, scheduled and coordinated and confirmed safe and in technical working order</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Clients/customers are provided with possible solutions and/or options within the scope, acceptable cost and requirements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Liaison and communication issues with o</w:t>
            </w:r>
            <w:r w:rsidRPr="00EF118D">
              <w:t>thers/authorised personnel, authorities, clients and land owners are resolved and activities coordinated to carry out work</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Site is prepared according to the work schedule and to minimise risk and damage to property, commerce and individuals in accordance with established 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Personnel participating in the work, including plant operators and contractors, are full</w:t>
            </w:r>
            <w:r w:rsidRPr="00EF118D">
              <w:t>y briefed and respective responsibilities coordinated and authorised where applicable in accordance with established 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Positioning of road signs, barriers and warning devices is planned and coordinated in accordance with requirements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rPr>
                <w:rStyle w:val="SpecialBold"/>
              </w:rPr>
              <w:t>Ca</w:t>
            </w:r>
            <w:r w:rsidRPr="00EF118D">
              <w:rPr>
                <w:rStyle w:val="SpecialBold"/>
              </w:rPr>
              <w:t>rry out the installation and maintenance of polymeric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 xml:space="preserve">WHS/OHS and sustainable energy principles and practices to reduce the incidents of accidents and minimise waste are monitored and actioned in accordance with </w:t>
            </w:r>
            <w:r w:rsidRPr="00EF118D">
              <w:t>requirements and/or established 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First aid, rescue and other related work procedures are performed according to requirements and/or established 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Lifting, climbing, working in confined spaces and aloft, and use of power tools/equipment, techniques and practices are safely exercised according to requirements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Hazard warnings and safety signs are recognised and hazards and assessed WHS/OHS risks</w:t>
            </w:r>
            <w:r w:rsidRPr="00EF118D">
              <w:t xml:space="preserve"> are reported to immediate authorised personnel for directions according to established 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Remedial actions are taken to overcome any shortfalls encountered in the work schedule according to requirements and/or established 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Installation and\or maintenance of polymeric specialised underground cables is carried out in accordance with the work schedule and requirements and/or established 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Essential knowledge and associated skills are applied in the safe installation and/or maintenance of polymeric specialised underground cables to ensure completion in an agreed timeframe and to quality standards with a minimum of waste according to requirem</w:t>
            </w:r>
            <w:r w:rsidRPr="00EF118D">
              <w:t>ents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Solutions to non-routine problems are identified and actioned using acquired essential knowledge and associated skills according to requirements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Ongoing checks of quality of the work are undertaken in accordance with requirements and est</w:t>
            </w:r>
            <w:r w:rsidRPr="00EF118D">
              <w:t>ablished procedures to ensure a quality outcome is achieved for the client/customer and to a community/industry standard</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rPr>
                <w:rStyle w:val="SpecialBold"/>
              </w:rPr>
              <w:t>Complete the installation and maintenance of polymeric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Work undertaken is checked against work sc</w:t>
            </w:r>
            <w:r w:rsidRPr="00EF118D">
              <w:t>hedule for conformance with requirements, anomalies reported and solutions identified in accordance with established 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Accidents and/or injuries are reported in accordance with requirements/established 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Worksite is rehabilitated, cleaned up and confirmed safe in accordance with established 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Tools, equipment and any surplus resources and materials are, where appropriate, cleaned, checked and returned to storage in accordance with establish</w:t>
            </w:r>
            <w:r w:rsidRPr="00EF118D">
              <w:t>ed procedures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Relevant work permits are signed off and underground cables are returned to service and advised to client/customer in accordance with requirements</w:t>
            </w:r>
          </w:p>
        </w:tc>
      </w:tr>
      <w:tr w:rsidTr="00EF11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1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t>Work completion records, reports, as installed/modified drawings and/or documenta</w:t>
            </w:r>
            <w:r w:rsidRPr="00EF118D">
              <w:t>tion and information are confirmed, processed and appropriate personnel notified</w:t>
            </w:r>
          </w:p>
        </w:tc>
      </w:tr>
    </w:tbl>
    <w:p w:rsidR="00000000" w:rsidRPr="00EF118D" w:rsidP="00EF118D">
      <w:pPr>
        <w:pStyle w:val="NoPaddingFontSize1"/>
      </w:pPr>
    </w:p>
    <w:p w:rsidR="00000000" w:rsidRPr="00EF118D" w:rsidP="00EF118D">
      <w:pPr>
        <w:pStyle w:val="AllowPageBreak"/>
      </w:pPr>
    </w:p>
    <w:p w:rsidR="00000000" w:rsidRPr="00EF118D" w:rsidP="00EF118D">
      <w:pPr>
        <w:pStyle w:val="Heading1"/>
      </w:pPr>
      <w:bookmarkStart w:id="7" w:name="O_1002116"/>
      <w:bookmarkEnd w:id="7"/>
      <w:r w:rsidRPr="00EF118D">
        <w:t>Foundation Skills</w:t>
      </w:r>
    </w:p>
    <w:tbl>
      <w:tblPr>
        <w:tblW w:w="9497" w:type="dxa"/>
        <w:tblLayout w:type="fixed"/>
        <w:tblCellMar>
          <w:left w:w="62" w:type="dxa"/>
          <w:right w:w="62" w:type="dxa"/>
        </w:tblCellMar>
        <w:tblLook w:val="0000"/>
      </w:tblPr>
      <w:tblGrid>
        <w:gridCol w:w="9497"/>
      </w:tblGrid>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t>Foundation skills essential to performance are explicit in the performance criteria of this unit of competency.</w:t>
            </w:r>
          </w:p>
        </w:tc>
      </w:tr>
    </w:tbl>
    <w:p w:rsidR="00000000" w:rsidRPr="00EF118D" w:rsidP="00EF118D">
      <w:pPr>
        <w:pStyle w:val="NoPaddingFontSize1"/>
      </w:pPr>
    </w:p>
    <w:p w:rsidR="00000000" w:rsidRPr="00EF118D" w:rsidP="00EF118D">
      <w:pPr>
        <w:pStyle w:val="AllowPageBreak"/>
      </w:pPr>
    </w:p>
    <w:p w:rsidR="00000000" w:rsidRPr="00EF118D" w:rsidP="00EF118D">
      <w:pPr>
        <w:pStyle w:val="Heading1"/>
      </w:pPr>
      <w:bookmarkStart w:id="8" w:name="O_1002117"/>
      <w:bookmarkEnd w:id="8"/>
      <w:r w:rsidRPr="00EF118D">
        <w:t>Range of Conditions</w:t>
      </w:r>
    </w:p>
    <w:tbl>
      <w:tblPr>
        <w:tblW w:w="9497" w:type="dxa"/>
        <w:tblLayout w:type="fixed"/>
        <w:tblCellMar>
          <w:left w:w="62" w:type="dxa"/>
          <w:right w:w="62" w:type="dxa"/>
        </w:tblCellMar>
        <w:tblLook w:val="0000"/>
      </w:tblPr>
      <w:tblGrid>
        <w:gridCol w:w="9497"/>
      </w:tblGrid>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t>Range is restricted to essential operating conditions and any other variables essential to the work environment.</w:t>
            </w:r>
          </w:p>
          <w:p w:rsidR="00000000" w:rsidRPr="00EF118D" w:rsidP="00EF118D">
            <w:pPr>
              <w:pStyle w:val="BodyText"/>
            </w:pPr>
            <w:r w:rsidRPr="00EF118D">
              <w:t>Non-essential conditions may be found in the Companion Volume Implementation Guide.</w:t>
            </w:r>
          </w:p>
        </w:tc>
      </w:tr>
    </w:tbl>
    <w:p w:rsidR="00000000" w:rsidRPr="00EF118D" w:rsidP="00EF118D">
      <w:pPr>
        <w:pStyle w:val="NoPaddingFontSize1"/>
      </w:pPr>
    </w:p>
    <w:p w:rsidR="00000000" w:rsidRPr="00EF118D" w:rsidP="00EF118D">
      <w:pPr>
        <w:pStyle w:val="AllowPageBreak"/>
      </w:pPr>
    </w:p>
    <w:p w:rsidR="00000000" w:rsidRPr="00EF118D" w:rsidP="00EF118D">
      <w:pPr>
        <w:pStyle w:val="Heading1"/>
      </w:pPr>
      <w:bookmarkStart w:id="9" w:name="O_1002118"/>
      <w:bookmarkEnd w:id="9"/>
      <w:r w:rsidRPr="00EF118D">
        <w:t>Unit Mapping Infor</w:t>
      </w:r>
      <w:r w:rsidRPr="00EF118D">
        <w:t>mation</w:t>
      </w:r>
    </w:p>
    <w:tbl>
      <w:tblPr>
        <w:tblW w:w="9497" w:type="dxa"/>
        <w:tblLayout w:type="fixed"/>
        <w:tblCellMar>
          <w:left w:w="62" w:type="dxa"/>
          <w:right w:w="62" w:type="dxa"/>
        </w:tblCellMar>
        <w:tblLook w:val="0000"/>
      </w:tblPr>
      <w:tblGrid>
        <w:gridCol w:w="9497"/>
      </w:tblGrid>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t>This unit replaces and is equivalent to UETTDRCJ31A Install and maintain polymeric specialised underground cables.</w:t>
            </w:r>
          </w:p>
        </w:tc>
      </w:tr>
    </w:tbl>
    <w:p w:rsidR="00000000" w:rsidRPr="00EF118D" w:rsidP="00EF118D">
      <w:pPr>
        <w:pStyle w:val="NoPaddingFontSize1"/>
      </w:pPr>
    </w:p>
    <w:p w:rsidR="00000000" w:rsidRPr="00EF118D" w:rsidP="00EF118D">
      <w:pPr>
        <w:pStyle w:val="AllowPageBreak"/>
      </w:pPr>
    </w:p>
    <w:p w:rsidR="00000000" w:rsidRPr="00EF118D" w:rsidP="00EF118D">
      <w:pPr>
        <w:pStyle w:val="Heading1"/>
      </w:pPr>
      <w:bookmarkStart w:id="10" w:name="O_1002125"/>
      <w:bookmarkEnd w:id="10"/>
      <w:r w:rsidRPr="00EF118D">
        <w:t>Links</w:t>
      </w:r>
    </w:p>
    <w:p w:rsidR="00000000" w:rsidRPr="00EF118D" w:rsidP="00A75544">
      <w:pPr>
        <w:pStyle w:val="BodyText"/>
      </w:pPr>
      <w:r w:rsidRPr="00EF118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722AC">
        <w:rPr>
          <w:rStyle w:val="Hyperlink"/>
        </w:rPr>
        <w:t>https://vetnet.gov.au/Pages/TrainingDocs.aspx?q=229bace1-b7bc-4653-9300-dffb13ecfad7</w:t>
      </w:r>
      <w:r>
        <w:fldChar w:fldCharType="end"/>
      </w:r>
    </w:p>
    <w:p w:rsidR="00000000" w:rsidRPr="00EF118D" w:rsidP="00A75544">
      <w:pPr>
        <w:pStyle w:val="BodyText"/>
        <w:sectPr w:rsidSect="00EF118D">
          <w:headerReference w:type="default" r:id="rId10"/>
          <w:footerReference w:type="default" r:id="rId11"/>
          <w:pgSz w:w="11908" w:h="16833"/>
          <w:pgMar w:top="1702" w:right="1418" w:bottom="1702" w:left="1418" w:header="992" w:footer="992" w:gutter="0"/>
          <w:cols w:space="720"/>
          <w:noEndnote/>
          <w:docGrid w:linePitch="299"/>
        </w:sectPr>
      </w:pPr>
    </w:p>
    <w:p w:rsidR="00000000" w:rsidRPr="00EF118D" w:rsidP="00EF118D">
      <w:pPr>
        <w:pStyle w:val="SuperHeading"/>
      </w:pPr>
      <w:r w:rsidRPr="00EF118D">
        <w:t xml:space="preserve">Assessment </w:t>
      </w:r>
      <w:r w:rsidRPr="00EF118D">
        <w:t>Requirements for UETTDRCJ31 Install and maintain polymeric specialised underground cables</w:t>
      </w:r>
    </w:p>
    <w:p w:rsidR="00000000" w:rsidRPr="00EF118D" w:rsidP="00EF118D">
      <w:pPr>
        <w:pStyle w:val="Heading1"/>
      </w:pPr>
      <w:bookmarkStart w:id="11" w:name="O_1002120"/>
      <w:bookmarkEnd w:id="11"/>
      <w:r w:rsidRPr="00EF118D">
        <w:t>Modification History</w:t>
      </w:r>
    </w:p>
    <w:tbl>
      <w:tblPr>
        <w:tblW w:w="9497" w:type="dxa"/>
        <w:tblLayout w:type="fixed"/>
        <w:tblCellMar>
          <w:left w:w="62" w:type="dxa"/>
          <w:right w:w="62" w:type="dxa"/>
        </w:tblCellMar>
        <w:tblLook w:val="0000"/>
      </w:tblPr>
      <w:tblGrid>
        <w:gridCol w:w="9497"/>
      </w:tblGrid>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t xml:space="preserve">Release 1. This is the first release of this unit of competency in the UET Transmission, Distribution and Rail Sector Training </w:t>
            </w:r>
            <w:r w:rsidRPr="00EF118D">
              <w:t>Package.</w:t>
            </w:r>
          </w:p>
        </w:tc>
      </w:tr>
    </w:tbl>
    <w:p w:rsidR="00000000" w:rsidRPr="00EF118D" w:rsidP="00EF118D">
      <w:pPr>
        <w:pStyle w:val="NoPaddingFontSize1"/>
      </w:pPr>
    </w:p>
    <w:p w:rsidR="00000000" w:rsidRPr="00EF118D" w:rsidP="00EF118D">
      <w:pPr>
        <w:pStyle w:val="AllowPageBreak"/>
      </w:pPr>
    </w:p>
    <w:p w:rsidR="00000000" w:rsidRPr="00EF118D" w:rsidP="00EF118D">
      <w:pPr>
        <w:pStyle w:val="Heading1"/>
      </w:pPr>
      <w:bookmarkStart w:id="12" w:name="O_1002121"/>
      <w:bookmarkEnd w:id="12"/>
      <w:r w:rsidRPr="00EF118D">
        <w:t>Performance Evidence</w:t>
      </w:r>
    </w:p>
    <w:tbl>
      <w:tblPr>
        <w:tblW w:w="9497" w:type="dxa"/>
        <w:tblLayout w:type="fixed"/>
        <w:tblCellMar>
          <w:left w:w="62" w:type="dxa"/>
          <w:right w:w="62" w:type="dxa"/>
        </w:tblCellMar>
        <w:tblLook w:val="0000"/>
      </w:tblPr>
      <w:tblGrid>
        <w:gridCol w:w="9497"/>
      </w:tblGrid>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 xml:space="preserve">Evidence required to demonstrate competence in this unit must be relevant to and satisfy all of the requirements of the elements and performance criteria on at least two separate occasions and include:  </w:t>
            </w:r>
          </w:p>
        </w:tc>
      </w:tr>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8D" w:rsidP="00EF118D">
            <w:pPr>
              <w:pStyle w:val="ListBullet"/>
            </w:pPr>
            <w:r w:rsidRPr="00EF118D">
              <w:t>applying relevant work health and safety (WHS)/occupational health and safety (OHS) requirements, including the use of risk control measures</w:t>
            </w:r>
          </w:p>
          <w:p w:rsidR="00000000" w:rsidRPr="00EF118D" w:rsidP="00EF118D">
            <w:pPr>
              <w:pStyle w:val="ListBullet"/>
            </w:pPr>
            <w:r w:rsidRPr="00EF118D">
              <w:t>applying sustainable energy principles and practices</w:t>
            </w:r>
          </w:p>
          <w:p w:rsidR="00000000" w:rsidRPr="00EF118D" w:rsidP="00EF118D">
            <w:pPr>
              <w:pStyle w:val="ListBullet"/>
            </w:pPr>
            <w:r w:rsidRPr="00EF118D">
              <w:t>installing and maintaining at least one (1) of the following specialised 33 kV and above cable types:</w:t>
            </w:r>
          </w:p>
          <w:p w:rsidR="00000000" w:rsidRPr="00EF118D" w:rsidP="00EF118D">
            <w:pPr>
              <w:pStyle w:val="ListBullet2"/>
            </w:pPr>
            <w:r w:rsidRPr="00EF118D">
              <w:t xml:space="preserve">cross-linked polyethylene (XLPE) cables </w:t>
            </w:r>
          </w:p>
          <w:p w:rsidR="00000000" w:rsidRPr="00EF118D" w:rsidP="00EF118D">
            <w:pPr>
              <w:pStyle w:val="ListBullet2"/>
            </w:pPr>
            <w:r w:rsidRPr="00EF118D">
              <w:t xml:space="preserve">ethylene propylene rubber (EPR) cables </w:t>
            </w:r>
          </w:p>
          <w:p w:rsidR="00000000" w:rsidRPr="00EF118D" w:rsidP="00EF118D">
            <w:pPr>
              <w:pStyle w:val="ListBullet"/>
            </w:pPr>
            <w:r w:rsidRPr="00EF118D">
              <w:t>undertaking jointing and terminating including all of the following:</w:t>
            </w:r>
          </w:p>
          <w:p w:rsidR="00000000" w:rsidRPr="00EF118D" w:rsidP="00EF118D">
            <w:pPr>
              <w:pStyle w:val="ListBullet2"/>
            </w:pPr>
            <w:r w:rsidRPr="00EF118D">
              <w:t>s</w:t>
            </w:r>
            <w:r w:rsidRPr="00EF118D">
              <w:t>traight through joints</w:t>
            </w:r>
          </w:p>
          <w:p w:rsidR="00000000" w:rsidRPr="00EF118D" w:rsidP="00EF118D">
            <w:pPr>
              <w:pStyle w:val="ListBullet2"/>
            </w:pPr>
            <w:r w:rsidRPr="00EF118D">
              <w:t>terminations</w:t>
            </w:r>
          </w:p>
          <w:p w:rsidR="00000000" w:rsidRPr="00EF118D" w:rsidP="00EF118D">
            <w:pPr>
              <w:pStyle w:val="ListBullet"/>
            </w:pPr>
            <w:r w:rsidRPr="00EF118D">
              <w:t>using at least three (3) of the following specialised cable installation equipment:</w:t>
            </w:r>
          </w:p>
          <w:p w:rsidR="00000000" w:rsidRPr="00EF118D" w:rsidP="00EF118D">
            <w:pPr>
              <w:pStyle w:val="ListBullet2"/>
            </w:pPr>
            <w:r w:rsidRPr="00EF118D">
              <w:t>winches</w:t>
            </w:r>
          </w:p>
          <w:p w:rsidR="00000000" w:rsidRPr="00EF118D" w:rsidP="00EF118D">
            <w:pPr>
              <w:pStyle w:val="ListBullet2"/>
            </w:pPr>
            <w:r w:rsidRPr="00EF118D">
              <w:t>caterpillars</w:t>
            </w:r>
          </w:p>
          <w:p w:rsidR="00000000" w:rsidRPr="00EF118D" w:rsidP="00EF118D">
            <w:pPr>
              <w:pStyle w:val="ListBullet2"/>
            </w:pPr>
            <w:r w:rsidRPr="00EF118D">
              <w:t>rollers</w:t>
            </w:r>
          </w:p>
          <w:p w:rsidR="00000000" w:rsidRPr="00EF118D" w:rsidP="00EF118D">
            <w:pPr>
              <w:pStyle w:val="ListBullet2"/>
            </w:pPr>
            <w:r w:rsidRPr="00EF118D">
              <w:t>bond lines</w:t>
            </w:r>
          </w:p>
          <w:p w:rsidR="00000000" w:rsidRPr="00EF118D" w:rsidP="00EF118D">
            <w:pPr>
              <w:pStyle w:val="ListBullet2"/>
            </w:pPr>
            <w:r w:rsidRPr="00EF118D">
              <w:t>nose pull devices</w:t>
            </w:r>
          </w:p>
          <w:p w:rsidR="00000000" w:rsidRPr="00EF118D" w:rsidP="00EF118D">
            <w:pPr>
              <w:pStyle w:val="ListBullet2"/>
            </w:pPr>
            <w:r w:rsidRPr="00EF118D">
              <w:t>drum jacks</w:t>
            </w:r>
          </w:p>
          <w:p w:rsidR="00000000" w:rsidRPr="00EF118D" w:rsidP="00EF118D">
            <w:pPr>
              <w:pStyle w:val="ListBullet"/>
            </w:pPr>
            <w:r w:rsidRPr="00EF118D">
              <w:t>connecting cable conductors using at least two (2) of the following:</w:t>
            </w:r>
          </w:p>
          <w:p w:rsidR="00000000" w:rsidRPr="00EF118D" w:rsidP="00EF118D">
            <w:pPr>
              <w:pStyle w:val="ListBullet2"/>
            </w:pPr>
            <w:r w:rsidRPr="00EF118D">
              <w:t>compression lugs</w:t>
            </w:r>
          </w:p>
          <w:p w:rsidR="00000000" w:rsidRPr="00EF118D" w:rsidP="00EF118D">
            <w:pPr>
              <w:pStyle w:val="ListBullet2"/>
            </w:pPr>
            <w:r w:rsidRPr="00EF118D">
              <w:t>welded connections</w:t>
            </w:r>
          </w:p>
          <w:p w:rsidR="00000000" w:rsidRPr="00EF118D" w:rsidP="00EF118D">
            <w:pPr>
              <w:pStyle w:val="ListBullet2"/>
            </w:pPr>
            <w:r w:rsidRPr="00EF118D">
              <w:t>mechanical connectors</w:t>
            </w:r>
          </w:p>
          <w:p w:rsidR="00000000" w:rsidRPr="00EF118D" w:rsidP="00EF118D">
            <w:pPr>
              <w:pStyle w:val="ListBullet"/>
            </w:pPr>
            <w:r w:rsidRPr="00EF118D">
              <w:t>using cable terminating materials including at least two (2) of the following:</w:t>
            </w:r>
          </w:p>
          <w:p w:rsidR="00000000" w:rsidRPr="00EF118D" w:rsidP="00EF118D">
            <w:pPr>
              <w:pStyle w:val="ListBullet2"/>
            </w:pPr>
            <w:r w:rsidRPr="00EF118D">
              <w:t>compound and resin filled boxes</w:t>
            </w:r>
          </w:p>
          <w:p w:rsidR="00000000" w:rsidRPr="00EF118D" w:rsidP="00EF118D">
            <w:pPr>
              <w:pStyle w:val="ListBullet2"/>
            </w:pPr>
            <w:r w:rsidRPr="00EF118D">
              <w:t>air boxes</w:t>
            </w:r>
          </w:p>
          <w:p w:rsidR="00000000" w:rsidRPr="00EF118D" w:rsidP="00EF118D">
            <w:pPr>
              <w:pStyle w:val="ListBullet2"/>
            </w:pPr>
            <w:r w:rsidRPr="00EF118D">
              <w:t>gas f</w:t>
            </w:r>
            <w:r w:rsidRPr="00EF118D">
              <w:t>illed boxes</w:t>
            </w:r>
          </w:p>
          <w:p w:rsidR="00000000" w:rsidRPr="00EF118D" w:rsidP="00EF118D">
            <w:pPr>
              <w:pStyle w:val="ListBullet2"/>
            </w:pPr>
            <w:r w:rsidRPr="00EF118D">
              <w:t xml:space="preserve">polymeric tape </w:t>
            </w:r>
          </w:p>
          <w:p w:rsidR="00000000" w:rsidRPr="00EF118D" w:rsidP="00EF118D">
            <w:pPr>
              <w:pStyle w:val="ListBullet2"/>
            </w:pPr>
            <w:r w:rsidRPr="00EF118D">
              <w:t xml:space="preserve">polymeric heat shrink </w:t>
            </w:r>
          </w:p>
          <w:p w:rsidR="00000000" w:rsidRPr="00EF118D" w:rsidP="00EF118D">
            <w:pPr>
              <w:pStyle w:val="ListBullet2"/>
            </w:pPr>
            <w:r w:rsidRPr="00EF118D">
              <w:t>slip-on moulds</w:t>
            </w:r>
          </w:p>
          <w:p w:rsidR="00000000" w:rsidRPr="00EF118D" w:rsidP="00EF118D">
            <w:pPr>
              <w:pStyle w:val="ListBullet2"/>
            </w:pPr>
            <w:r w:rsidRPr="00EF118D">
              <w:t>pre-stretched polymeric materials</w:t>
            </w:r>
          </w:p>
          <w:p w:rsidR="00000000" w:rsidRPr="00EF118D" w:rsidP="00EF118D">
            <w:pPr>
              <w:pStyle w:val="ListBullet"/>
            </w:pPr>
            <w:r w:rsidRPr="00EF118D">
              <w:t>dealing with unplanned events on at least one (1) occasion.</w:t>
            </w:r>
          </w:p>
        </w:tc>
      </w:tr>
    </w:tbl>
    <w:p w:rsidR="00000000" w:rsidRPr="00EF118D" w:rsidP="00EF118D">
      <w:pPr>
        <w:pStyle w:val="NoPaddingFontSize1"/>
      </w:pPr>
    </w:p>
    <w:p w:rsidR="00000000" w:rsidRPr="00EF118D" w:rsidP="00EF118D">
      <w:pPr>
        <w:pStyle w:val="AllowPageBreak"/>
      </w:pPr>
    </w:p>
    <w:p w:rsidR="00000000" w:rsidRPr="00EF118D" w:rsidP="00EF118D">
      <w:pPr>
        <w:pStyle w:val="Heading1"/>
      </w:pPr>
      <w:bookmarkStart w:id="13" w:name="O_1002122"/>
      <w:bookmarkEnd w:id="13"/>
      <w:r w:rsidRPr="00EF118D">
        <w:t>Knowledge Evidence</w:t>
      </w:r>
    </w:p>
    <w:tbl>
      <w:tblPr>
        <w:tblW w:w="9497" w:type="dxa"/>
        <w:tblLayout w:type="fixed"/>
        <w:tblCellMar>
          <w:left w:w="62" w:type="dxa"/>
          <w:right w:w="62" w:type="dxa"/>
        </w:tblCellMar>
        <w:tblLook w:val="0000"/>
      </w:tblPr>
      <w:tblGrid>
        <w:gridCol w:w="9497"/>
      </w:tblGrid>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118D">
            <w:pPr>
              <w:pStyle w:val="BodyText"/>
              <w:rPr>
                <w:lang w:val="en-NZ"/>
              </w:rPr>
            </w:pPr>
            <w:r w:rsidRPr="00EF118D">
              <w:t>Evidence required to demonstrate competence in this unit must be relevant to and satisfy all of the requirements of the elements and performance criteria and include knowledge of:</w:t>
            </w:r>
          </w:p>
        </w:tc>
      </w:tr>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8D" w:rsidP="00EF118D">
            <w:pPr>
              <w:pStyle w:val="ListBullet"/>
            </w:pPr>
            <w:r w:rsidRPr="00EF118D">
              <w:t>polymeric specialised underground cables principles encompassing:</w:t>
            </w:r>
          </w:p>
          <w:p w:rsidR="00000000" w:rsidRPr="00EF118D" w:rsidP="00EF118D">
            <w:pPr>
              <w:pStyle w:val="ListBullet2"/>
            </w:pPr>
            <w:r w:rsidRPr="00EF118D">
              <w:t>legisla</w:t>
            </w:r>
            <w:r w:rsidRPr="00EF118D">
              <w:t>tion, standards, codes, supply authority regulations and/or enterprise requirements pertaining to the working with polymeric specialised underground cables</w:t>
            </w:r>
          </w:p>
          <w:p w:rsidR="00000000" w:rsidRPr="00EF118D" w:rsidP="00EF118D">
            <w:pPr>
              <w:pStyle w:val="ListBullet2"/>
            </w:pPr>
            <w:r w:rsidRPr="00EF118D">
              <w:t>types of polymeric specialised underground cables – construction, characteristics and capabilities o</w:t>
            </w:r>
            <w:r w:rsidRPr="00EF118D">
              <w:t>f the polymeric specialised cable, pressure/volume characteristics of oil and gas, and precautions when handling</w:t>
            </w:r>
          </w:p>
          <w:p w:rsidR="00000000" w:rsidRPr="00EF118D" w:rsidP="00EF118D">
            <w:pPr>
              <w:pStyle w:val="ListBullet2"/>
            </w:pPr>
            <w:r w:rsidRPr="00EF118D">
              <w:t>types and functions of tools and equipment used on polymeric specialised underground cables</w:t>
            </w:r>
          </w:p>
          <w:p w:rsidR="00000000" w:rsidRPr="00EF118D" w:rsidP="00EF118D">
            <w:pPr>
              <w:pStyle w:val="ListBullet2"/>
            </w:pPr>
            <w:r w:rsidRPr="00EF118D">
              <w:t>techniques when handling polymeric specialised underground cables</w:t>
            </w:r>
          </w:p>
          <w:p w:rsidR="00000000" w:rsidRPr="00EF118D" w:rsidP="00EF118D">
            <w:pPr>
              <w:pStyle w:val="ListBullet"/>
            </w:pPr>
            <w:r w:rsidRPr="00EF118D">
              <w:t>installation and maintenance of polymeric specialised underground cables encompassing:</w:t>
            </w:r>
          </w:p>
          <w:p w:rsidR="00000000" w:rsidRPr="00EF118D" w:rsidP="00EF118D">
            <w:pPr>
              <w:pStyle w:val="ListBullet2"/>
            </w:pPr>
            <w:r w:rsidRPr="00EF118D">
              <w:t>legislation, standards, codes, supply authority regulations and/or enterprise requirements pertaining</w:t>
            </w:r>
            <w:r w:rsidRPr="00EF118D">
              <w:t xml:space="preserve"> to the installation and maintenance of polymeric specialised underground cables</w:t>
            </w:r>
          </w:p>
          <w:p w:rsidR="00000000" w:rsidRPr="00EF118D" w:rsidP="00EF118D">
            <w:pPr>
              <w:pStyle w:val="ListBullet2"/>
            </w:pPr>
            <w:r w:rsidRPr="00EF118D">
              <w:t>safety precautions of working with polymeric specialised underground cables - safe operation procedures; WHS/OHS hazards and precautions; dangers of working in confined spaces</w:t>
            </w:r>
            <w:r w:rsidRPr="00EF118D">
              <w:t>; identification of WHS/OHS hazards; assessing and controlling risks; types, selection, maintenance, storage and uses of personnel protective equipment (PPE); authorisation to work systems and isolation procedures; safe working policies, procedures and pra</w:t>
            </w:r>
            <w:r w:rsidRPr="00EF118D">
              <w:t xml:space="preserve">ctices when using/operating specialised equipment; and emergency response and rescue, including first aid </w:t>
            </w:r>
          </w:p>
          <w:p w:rsidR="00000000" w:rsidRPr="00EF118D" w:rsidP="00EF118D">
            <w:pPr>
              <w:pStyle w:val="ListBullet2"/>
            </w:pPr>
            <w:r w:rsidRPr="00EF118D">
              <w:t>types, function and serviceability of tools and equipment used for the installation of polymeric specialised underground cables</w:t>
            </w:r>
          </w:p>
          <w:p w:rsidR="00000000" w:rsidRPr="00EF118D" w:rsidP="00EF118D">
            <w:pPr>
              <w:pStyle w:val="ListBullet2"/>
            </w:pPr>
            <w:r w:rsidRPr="00EF118D">
              <w:t>techniques in the saf</w:t>
            </w:r>
            <w:r w:rsidRPr="00EF118D">
              <w:t>e installation of polymeric specialised underground cables</w:t>
            </w:r>
          </w:p>
          <w:p w:rsidR="00000000" w:rsidRPr="00EF118D" w:rsidP="00EF118D">
            <w:pPr>
              <w:pStyle w:val="ListBullet2"/>
            </w:pPr>
            <w:r w:rsidRPr="00EF118D">
              <w:t>techniques in the safe maintenance of polymeric specialised underground cables</w:t>
            </w:r>
          </w:p>
          <w:p w:rsidR="00000000" w:rsidRPr="00EF118D" w:rsidP="00EF118D">
            <w:pPr>
              <w:pStyle w:val="ListBullet2"/>
            </w:pPr>
            <w:r w:rsidRPr="00EF118D">
              <w:t>techniques in the safe testing/inspection of the polymeric specialised underground cables to ensure successful install</w:t>
            </w:r>
            <w:r w:rsidRPr="00EF118D">
              <w:t>ation and/or maintenance has occurred</w:t>
            </w:r>
          </w:p>
          <w:p w:rsidR="00000000" w:rsidRPr="00EF118D" w:rsidP="00EF118D">
            <w:pPr>
              <w:pStyle w:val="ListBullet"/>
            </w:pPr>
            <w:r w:rsidRPr="00EF118D">
              <w:t>jointing and termination of polymeric specialised underground cables encompassing:</w:t>
            </w:r>
          </w:p>
          <w:p w:rsidR="00000000" w:rsidRPr="00EF118D" w:rsidP="00EF118D">
            <w:pPr>
              <w:pStyle w:val="ListBullet2"/>
            </w:pPr>
            <w:r w:rsidRPr="00EF118D">
              <w:t>legislation, standards, codes, supply authority regulations and/or enterprise requirements pertaining to the working with polymeric s</w:t>
            </w:r>
            <w:r w:rsidRPr="00EF118D">
              <w:t>pecialised underground cables</w:t>
            </w:r>
          </w:p>
          <w:p w:rsidR="00000000" w:rsidRPr="00EF118D" w:rsidP="00EF118D">
            <w:pPr>
              <w:pStyle w:val="ListBullet2"/>
            </w:pPr>
            <w:r w:rsidRPr="00EF118D">
              <w:t xml:space="preserve">safety precautions of working with polymeric specialised underground cables - safe operation procedures; WHS/OHS hazards and precautions; dangers of working in confined spaces; identification of WHS/OHS hazards; assessing and </w:t>
            </w:r>
            <w:r w:rsidRPr="00EF118D">
              <w:t>controlling risks; types, selection, maintenance, storage and uses of PPE; authorisation to work systems and isolation procedures; safe working policies, procedures and practices when using/operating specialised equipment; and emergency response and rescue</w:t>
            </w:r>
            <w:r w:rsidRPr="00EF118D">
              <w:t xml:space="preserve"> including, first aid </w:t>
            </w:r>
          </w:p>
          <w:p w:rsidR="00000000" w:rsidRPr="00EF118D" w:rsidP="00EF118D">
            <w:pPr>
              <w:pStyle w:val="ListBullet2"/>
            </w:pPr>
            <w:r w:rsidRPr="00EF118D">
              <w:t>types, function and serviceability of tools and equipment used for the jointing and terminating of polymeric specialised underground cables</w:t>
            </w:r>
          </w:p>
          <w:p w:rsidR="00000000" w:rsidRPr="00EF118D" w:rsidP="00EF118D">
            <w:pPr>
              <w:pStyle w:val="ListBullet2"/>
            </w:pPr>
            <w:r w:rsidRPr="00EF118D">
              <w:t>techniques in the safe jointing and terminating polymeric specialised underground cables</w:t>
            </w:r>
          </w:p>
          <w:p w:rsidR="00000000" w:rsidRPr="00EF118D" w:rsidP="00EF118D">
            <w:pPr>
              <w:pStyle w:val="ListBullet2"/>
            </w:pPr>
            <w:r w:rsidRPr="00EF118D">
              <w:t>techniques in the safe testing of the polymeric specialised underground cables to ensure successful jointing and/or termination has occurred</w:t>
            </w:r>
          </w:p>
          <w:p w:rsidR="00000000" w:rsidRPr="00EF118D" w:rsidP="00EF118D">
            <w:pPr>
              <w:pStyle w:val="ListBullet"/>
            </w:pPr>
            <w:r w:rsidRPr="00EF118D">
              <w:t>enterprise-specific policies and procedure instructions encompassing:</w:t>
            </w:r>
          </w:p>
          <w:p w:rsidR="00000000" w:rsidRPr="00EF118D" w:rsidP="00EF118D">
            <w:pPr>
              <w:pStyle w:val="ListBullet2"/>
            </w:pPr>
            <w:r w:rsidRPr="00EF118D">
              <w:t>responsibilities and duty of care of employ</w:t>
            </w:r>
            <w:r w:rsidRPr="00EF118D">
              <w:t>er and employee relationship</w:t>
            </w:r>
          </w:p>
          <w:p w:rsidR="00000000" w:rsidRPr="00EF118D" w:rsidP="00EF118D">
            <w:pPr>
              <w:pStyle w:val="ListBullet2"/>
            </w:pPr>
            <w:r w:rsidRPr="00EF118D">
              <w:t>methods of obtaining the up-to-date information on enterprise policies and procedures</w:t>
            </w:r>
          </w:p>
          <w:p w:rsidR="00000000" w:rsidRPr="00EF118D" w:rsidP="00EF118D">
            <w:pPr>
              <w:pStyle w:val="ListBullet2"/>
            </w:pPr>
            <w:r w:rsidRPr="00EF118D">
              <w:t>rules and regulations</w:t>
            </w:r>
          </w:p>
          <w:p w:rsidR="00000000" w:rsidRPr="00EF118D" w:rsidP="00EF118D">
            <w:pPr>
              <w:pStyle w:val="ListBullet2"/>
            </w:pPr>
            <w:r w:rsidRPr="00EF118D">
              <w:t>induction into workplace - location of work area and storage area, timetable, uniform, personal wellbeing, housekeeping</w:t>
            </w:r>
            <w:r w:rsidRPr="00EF118D">
              <w:t xml:space="preserve"> rules, emergency procedures and evacuation procedures</w:t>
            </w:r>
          </w:p>
          <w:p w:rsidR="00000000" w:rsidRPr="00EF118D" w:rsidP="00EF118D">
            <w:pPr>
              <w:pStyle w:val="ListBullet2"/>
            </w:pPr>
            <w:r w:rsidRPr="00EF118D">
              <w:t>techniques when dealing with others - working in teams, customer relation, and complaint and issues procedures</w:t>
            </w:r>
          </w:p>
          <w:p w:rsidR="00000000" w:rsidRPr="00EF118D" w:rsidP="00EF118D">
            <w:pPr>
              <w:pStyle w:val="ListBullet2"/>
            </w:pPr>
            <w:r w:rsidRPr="00EF118D">
              <w:t>overview of enterprise professional development - firefighting procedures, fatigue managem</w:t>
            </w:r>
            <w:r w:rsidRPr="00EF118D">
              <w:t>ent, training and competency development - understanding and promotion</w:t>
            </w:r>
          </w:p>
          <w:p w:rsidR="00000000" w:rsidRPr="00EF118D" w:rsidP="00EF118D">
            <w:pPr>
              <w:pStyle w:val="ListBullet"/>
            </w:pPr>
            <w:r w:rsidRPr="00EF118D">
              <w:t>enterprise-specific WHS/OHS instructions encompassing:</w:t>
            </w:r>
          </w:p>
          <w:p w:rsidR="00000000" w:rsidRPr="00EF118D" w:rsidP="00EF118D">
            <w:pPr>
              <w:pStyle w:val="ListBullet2"/>
            </w:pPr>
            <w:r w:rsidRPr="00EF118D">
              <w:t>standards, codes, legislation, supply authority regulations and specific enterprise regulations pertaining to WHS/OHS policies a</w:t>
            </w:r>
            <w:r w:rsidRPr="00EF118D">
              <w:t>nd procedures</w:t>
            </w:r>
          </w:p>
          <w:p w:rsidR="00000000" w:rsidRPr="00EF118D" w:rsidP="00EF118D">
            <w:pPr>
              <w:pStyle w:val="ListBullet2"/>
            </w:pPr>
            <w:r w:rsidRPr="00EF118D">
              <w:t>methods of obtaining the up-to-date information on enterprise WHS/OHS policies and procedures</w:t>
            </w:r>
          </w:p>
          <w:p w:rsidR="00000000" w:rsidRPr="00EF118D" w:rsidP="00EF118D">
            <w:pPr>
              <w:pStyle w:val="ListBullet2"/>
            </w:pPr>
            <w:r w:rsidRPr="00EF118D">
              <w:t xml:space="preserve">specific enterprise PPE - type and application; where and when to be used; method of </w:t>
            </w:r>
            <w:r w:rsidRPr="00EF118D">
              <w:t>replacement; responsibility of maintenance, including cleaning, inspection and testing; and emergency response, rescue, evacuation and first aid procedures</w:t>
            </w:r>
          </w:p>
          <w:p w:rsidR="00000000" w:rsidRPr="00EF118D" w:rsidP="00EF118D">
            <w:pPr>
              <w:pStyle w:val="ListBullet2"/>
            </w:pPr>
            <w:r w:rsidRPr="00EF118D">
              <w:t>personal wellbe</w:t>
            </w:r>
            <w:r w:rsidRPr="00EF118D">
              <w:t>ing – hygiene, fatigue/stress management and drugs/alcohol</w:t>
            </w:r>
          </w:p>
          <w:p w:rsidR="00000000" w:rsidRPr="00EF118D" w:rsidP="00EF118D">
            <w:pPr>
              <w:pStyle w:val="ListBullet2"/>
            </w:pPr>
            <w:r w:rsidRPr="00EF118D">
              <w:t xml:space="preserve">WHS/OHS training - induction training, specific hazard training, specific task or equipment training, emergency and evacuation training, and training as part of broader programs, such as equipment </w:t>
            </w:r>
            <w:r w:rsidRPr="00EF118D">
              <w:t>operation</w:t>
            </w:r>
          </w:p>
          <w:p w:rsidR="00000000" w:rsidRPr="00EF118D" w:rsidP="00EF118D">
            <w:pPr>
              <w:pStyle w:val="ListBullet2"/>
            </w:pPr>
            <w:r w:rsidRPr="00EF118D">
              <w:t>WHS/OHS records = audits; inspection reports; workplace health and environmental monitoring records; training and instruction records; manufacturer and supplier information, such as material safety data sheets (MSDS); registers; maintenance repor</w:t>
            </w:r>
            <w:r w:rsidRPr="00EF118D">
              <w:t>ts; workers compensation and rehabilitation records; and first aid/medical records</w:t>
            </w:r>
          </w:p>
          <w:p w:rsidR="00000000" w:rsidRPr="00EF118D" w:rsidP="00EF118D">
            <w:pPr>
              <w:pStyle w:val="ListBullet"/>
            </w:pPr>
            <w:r w:rsidRPr="00EF118D">
              <w:t>enterprise-specific technical drawing and documents encompassing:</w:t>
            </w:r>
          </w:p>
          <w:p w:rsidR="00000000" w:rsidRPr="00EF118D" w:rsidP="00EF118D">
            <w:pPr>
              <w:pStyle w:val="ListBullet2"/>
            </w:pPr>
            <w:r w:rsidRPr="00EF118D">
              <w:t>types and application of enterprise-specific drawings and documents - electrical and electronic drawings,</w:t>
            </w:r>
            <w:r w:rsidRPr="00EF118D">
              <w:t xml:space="preserve"> mechanical drawings, project charts, schedules, graphs, technical manuals and catalogues</w:t>
            </w:r>
          </w:p>
          <w:p w:rsidR="00000000" w:rsidRPr="00EF118D" w:rsidP="00EF118D">
            <w:pPr>
              <w:pStyle w:val="ListBullet2"/>
            </w:pPr>
            <w:r w:rsidRPr="00EF118D">
              <w:t>instructions/worksheets - types and application of enterprise-specific symbols and diagrams</w:t>
            </w:r>
          </w:p>
          <w:p w:rsidR="00000000" w:rsidRPr="00EF118D" w:rsidP="00EF118D">
            <w:pPr>
              <w:pStyle w:val="ListBullet2"/>
            </w:pPr>
            <w:r w:rsidRPr="00EF118D">
              <w:t>title box - description of parts and version control.</w:t>
            </w:r>
          </w:p>
        </w:tc>
      </w:tr>
    </w:tbl>
    <w:p w:rsidR="00000000" w:rsidRPr="00EF118D" w:rsidP="00EF118D">
      <w:pPr>
        <w:pStyle w:val="NoPaddingFontSize1"/>
      </w:pPr>
    </w:p>
    <w:p w:rsidR="00000000" w:rsidRPr="00EF118D" w:rsidP="00EF118D">
      <w:pPr>
        <w:pStyle w:val="AllowPageBreak"/>
      </w:pPr>
    </w:p>
    <w:p w:rsidR="00000000" w:rsidRPr="00EF118D" w:rsidP="00EF118D">
      <w:pPr>
        <w:pStyle w:val="Heading1"/>
      </w:pPr>
      <w:bookmarkStart w:id="14" w:name="O_1002123"/>
      <w:bookmarkEnd w:id="14"/>
      <w:r w:rsidRPr="00EF118D">
        <w:t>Assessment Conditions</w:t>
      </w:r>
    </w:p>
    <w:tbl>
      <w:tblPr>
        <w:tblW w:w="9497" w:type="dxa"/>
        <w:tblLayout w:type="fixed"/>
        <w:tblCellMar>
          <w:left w:w="62" w:type="dxa"/>
          <w:right w:w="62" w:type="dxa"/>
        </w:tblCellMar>
        <w:tblLook w:val="0000"/>
      </w:tblPr>
      <w:tblGrid>
        <w:gridCol w:w="9497"/>
      </w:tblGrid>
      <w:tr w:rsidTr="00EF1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8D" w:rsidP="00EF118D">
            <w:pPr>
              <w:pStyle w:val="BodyText"/>
            </w:pPr>
            <w:r w:rsidRPr="00EF118D">
              <w:t>Assessors must hold credentials specified within the Standards for Registered Training Organisations current at the time of assessment.</w:t>
            </w:r>
          </w:p>
          <w:p w:rsidR="00000000" w:rsidRPr="00EF118D" w:rsidP="00EF118D">
            <w:pPr>
              <w:pStyle w:val="BodyText"/>
            </w:pPr>
            <w:r w:rsidRPr="00EF118D">
              <w:t>Assessment must satisfy the Principles of Assessment and Rules of Evidence and all regula</w:t>
            </w:r>
            <w:r w:rsidRPr="00EF118D">
              <w:t>tory requirements included within the Standards for Registered Training Organisations current at the time of assessment.</w:t>
            </w:r>
          </w:p>
          <w:p w:rsidR="00000000" w:rsidRPr="00EF118D" w:rsidP="00EF118D">
            <w:pPr>
              <w:pStyle w:val="BodyText"/>
            </w:pPr>
            <w:r w:rsidRPr="00EF118D">
              <w:t>Assessment must occur in workplace operational situations where it is appropriate to do so; where this is not appropriate, assessment m</w:t>
            </w:r>
            <w:r w:rsidRPr="00EF118D">
              <w:t>ust occur in simulated conditions involving realistic and authentic activities that replicate operational workplace conditions.</w:t>
            </w:r>
          </w:p>
          <w:p w:rsidR="00000000" w:rsidRPr="00EF118D" w:rsidP="00EF118D">
            <w:pPr>
              <w:pStyle w:val="BodyText"/>
            </w:pPr>
            <w:r w:rsidRPr="00EF118D">
              <w:t>Assessment processes and techniques must be appropriate to the language, literacy and numeracy requirements of the work being pe</w:t>
            </w:r>
            <w:r w:rsidRPr="00EF118D">
              <w:t>rformed and the needs of the candidate.</w:t>
            </w:r>
          </w:p>
          <w:p w:rsidR="00000000" w:rsidRPr="00EF118D" w:rsidP="00EF118D">
            <w:pPr>
              <w:pStyle w:val="BodyText"/>
            </w:pPr>
            <w:r w:rsidRPr="00EF118D">
              <w:t>Resources for assessment must include access to:</w:t>
            </w:r>
          </w:p>
          <w:p w:rsidR="00000000" w:rsidRPr="00EF118D" w:rsidP="00EF118D">
            <w:pPr>
              <w:pStyle w:val="ListBullet"/>
            </w:pPr>
            <w:r w:rsidRPr="00EF118D">
              <w:t>a range of relevant exercises, case studies and/or other simulations</w:t>
            </w:r>
          </w:p>
          <w:p w:rsidR="00000000" w:rsidRPr="00EF118D" w:rsidP="00EF118D">
            <w:pPr>
              <w:pStyle w:val="ListBullet"/>
            </w:pPr>
            <w:r w:rsidRPr="00EF118D">
              <w:t>relevant and appropriate materials, tools, facilities, equipment and PPE currently used in indust</w:t>
            </w:r>
            <w:r w:rsidRPr="00EF118D">
              <w:t>ry</w:t>
            </w:r>
          </w:p>
          <w:p w:rsidR="00000000" w:rsidRPr="00EF118D" w:rsidP="00EF118D">
            <w:pPr>
              <w:pStyle w:val="ListBullet"/>
            </w:pPr>
            <w:r w:rsidRPr="00EF118D">
              <w:t>applicable documentation, including workplace procedures, relevant industry standards, equipment specifications, regulations, codes of practice and operation manuals.</w:t>
            </w:r>
          </w:p>
        </w:tc>
      </w:tr>
    </w:tbl>
    <w:p w:rsidR="00000000" w:rsidRPr="00EF118D" w:rsidP="00EF118D">
      <w:pPr>
        <w:pStyle w:val="NoPaddingFontSize1"/>
      </w:pPr>
    </w:p>
    <w:p w:rsidR="00000000" w:rsidRPr="00EF118D" w:rsidP="00EF118D">
      <w:pPr>
        <w:pStyle w:val="AllowPageBreak"/>
      </w:pPr>
    </w:p>
    <w:p w:rsidR="00000000" w:rsidRPr="00EF118D" w:rsidP="00EF118D">
      <w:pPr>
        <w:pStyle w:val="Heading1"/>
      </w:pPr>
      <w:bookmarkStart w:id="15" w:name="O_1002126"/>
      <w:bookmarkEnd w:id="15"/>
      <w:r w:rsidRPr="00EF118D">
        <w:t>Links</w:t>
      </w:r>
    </w:p>
    <w:p w:rsidR="00000000" w:rsidRPr="00EF118D" w:rsidP="00A75544">
      <w:pPr>
        <w:pStyle w:val="BodyText"/>
      </w:pPr>
      <w:r w:rsidRPr="00EF118D">
        <w:t>UET Training Package Companion Volume Implementation Guide</w:t>
      </w:r>
      <w:r w:rsidRPr="00EF118D">
        <w:t xml:space="preserve"> is found in VETNet - </w:t>
      </w:r>
      <w:r>
        <w:fldChar w:fldCharType="begin"/>
      </w:r>
      <w:r>
        <w:instrText xml:space="preserve"> HYPERLINK "https://vetnet.gov.au/Pages/TrainingDocs.aspx?q=229bace1-b7bc-4653-9300-dffb13ecfad7" </w:instrText>
      </w:r>
      <w:r>
        <w:fldChar w:fldCharType="separate"/>
      </w:r>
      <w:r w:rsidRPr="008722AC">
        <w:rPr>
          <w:rStyle w:val="Hyperlink"/>
        </w:rPr>
        <w:t>https://vetnet.gov.au/Pages/TrainingDocs.aspx?q=229bace1-b7bc-4653-9300-dffb13ecfad7</w:t>
      </w:r>
      <w:r>
        <w:fldChar w:fldCharType="end"/>
      </w:r>
    </w:p>
    <w:p w:rsidR="00000000" w:rsidRPr="00EF118D" w:rsidP="00EF118D"/>
    <w:sectPr w:rsidSect="00EF11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8D" w:rsidRPr="00A75544" w:rsidP="00A75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44" w:rsidP="00EF11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75544" w:rsidP="00EF11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75544" w:rsidP="00EF11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8D" w:rsidP="00EF118D">
    <w:pPr>
      <w:pStyle w:val="Footer"/>
      <w:framePr w:wrap="around"/>
    </w:pPr>
    <w:r>
      <w:fldChar w:fldCharType="begin"/>
    </w:r>
    <w:r>
      <w:instrText xml:space="preserve"> DOCPROPERTY  Subject  \* MERGEFORMAT </w:instrText>
    </w:r>
    <w:r>
      <w:fldChar w:fldCharType="separate"/>
    </w:r>
    <w:r w:rsidR="00A75544">
      <w:t>Approved</w:t>
    </w:r>
    <w:r w:rsidR="00A75544">
      <w:fldChar w:fldCharType="end"/>
    </w:r>
    <w:r>
      <w:tab/>
      <w:t xml:space="preserve">Page </w:t>
    </w:r>
    <w:r>
      <w:fldChar w:fldCharType="begin"/>
    </w:r>
    <w:r>
      <w:instrText xml:space="preserve"> PAGE  \* Arabic  \* MERGEFORMAT </w:instrText>
    </w:r>
    <w:r>
      <w:fldChar w:fldCharType="separate"/>
    </w:r>
    <w:r w:rsidR="00A7554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5544">
      <w:rPr>
        <w:noProof/>
      </w:rPr>
      <w:t>6</w:t>
    </w:r>
    <w:r>
      <w:rPr>
        <w:noProof/>
      </w:rPr>
      <w:fldChar w:fldCharType="end"/>
    </w:r>
  </w:p>
  <w:p w:rsidR="00EF118D" w:rsidP="00EF118D">
    <w:pPr>
      <w:pStyle w:val="Footer"/>
      <w:framePr w:wrap="around"/>
    </w:pPr>
    <w:r>
      <w:t xml:space="preserve">© Commonwealth of Australia, </w:t>
    </w:r>
    <w:r>
      <w:fldChar w:fldCharType="begin"/>
    </w:r>
    <w:r>
      <w:instrText xml:space="preserve"> DATE  \@ "yyyy"  \* MERGEFORMAT </w:instrText>
    </w:r>
    <w:r>
      <w:fldChar w:fldCharType="separate"/>
    </w:r>
    <w:r w:rsidR="00A75544">
      <w:rPr>
        <w:noProof/>
      </w:rPr>
      <w:t>2025</w:t>
    </w:r>
    <w:r>
      <w:fldChar w:fldCharType="end"/>
    </w:r>
    <w:r>
      <w:tab/>
    </w:r>
    <w:r>
      <w:fldChar w:fldCharType="begin"/>
    </w:r>
    <w:r>
      <w:instrText xml:space="preserve"> DOCPROPERTY  Author  \* MERGEFORMAT </w:instrText>
    </w:r>
    <w:r>
      <w:fldChar w:fldCharType="separate"/>
    </w:r>
    <w:r w:rsidR="00A75544">
      <w:t>Powering Skills Organisation</w:t>
    </w:r>
    <w:r w:rsidR="00A75544">
      <w:fldChar w:fldCharType="end"/>
    </w:r>
  </w:p>
  <w:p w:rsidR="00EF118D" w:rsidP="00EF11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18D" w:rsidRPr="00A75544" w:rsidP="00A75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44" w:rsidRPr="002D2AF8" w:rsidP="00EF118D">
    <w:pPr>
      <w:pStyle w:val="Header"/>
      <w:framePr w:wrap="around"/>
    </w:pPr>
    <w:r>
      <w:fldChar w:fldCharType="begin"/>
    </w:r>
    <w:r>
      <w:instrText xml:space="preserve"> TITLE   \* MERGEFORMAT </w:instrText>
    </w:r>
    <w:r>
      <w:fldChar w:fldCharType="separate"/>
    </w:r>
    <w:r>
      <w:t>UETTDRCJ31 Install and maintain polymeric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5544" w:rsidP="00EF11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8D" w:rsidRPr="002D2AF8" w:rsidP="00EF118D">
    <w:pPr>
      <w:pStyle w:val="Header"/>
      <w:framePr w:wrap="around"/>
    </w:pPr>
    <w:r>
      <w:fldChar w:fldCharType="begin"/>
    </w:r>
    <w:r>
      <w:instrText xml:space="preserve"> TITLE   \* MERGEFORMAT </w:instrText>
    </w:r>
    <w:r>
      <w:fldChar w:fldCharType="separate"/>
    </w:r>
    <w:r w:rsidR="00A75544">
      <w:t>UETTDRCJ31 Install and maintain polymeric specialised underground cables</w:t>
    </w:r>
    <w:r w:rsidR="00A75544">
      <w:fldChar w:fldCharType="end"/>
    </w:r>
    <w:r>
      <w:tab/>
      <w:t xml:space="preserve">Date this document was generated: </w:t>
    </w:r>
    <w:r>
      <w:fldChar w:fldCharType="begin"/>
    </w:r>
    <w:r>
      <w:instrText xml:space="preserve"> CREATEDATE  \@ "d MMMM yyyy"  \* MERGEFORMAT </w:instrText>
    </w:r>
    <w:r>
      <w:fldChar w:fldCharType="separate"/>
    </w:r>
    <w:r w:rsidR="00A75544">
      <w:rPr>
        <w:noProof/>
      </w:rPr>
      <w:t>2 March 2025</w:t>
    </w:r>
    <w:r>
      <w:fldChar w:fldCharType="end"/>
    </w:r>
  </w:p>
  <w:p w:rsidR="00EF118D" w:rsidP="00EF11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06B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420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62A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1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18D"/>
    <w:pPr>
      <w:spacing w:before="360" w:after="60"/>
      <w:outlineLvl w:val="0"/>
    </w:pPr>
    <w:rPr>
      <w:sz w:val="32"/>
    </w:rPr>
  </w:style>
  <w:style w:type="paragraph" w:styleId="Heading2">
    <w:name w:val="heading 2"/>
    <w:basedOn w:val="HeadingBase"/>
    <w:next w:val="BodyText"/>
    <w:link w:val="Heading2Char"/>
    <w:qFormat/>
    <w:rsid w:val="00EF118D"/>
    <w:pPr>
      <w:keepLines/>
      <w:spacing w:before="240" w:after="120"/>
      <w:outlineLvl w:val="1"/>
    </w:pPr>
    <w:rPr>
      <w:sz w:val="28"/>
      <w:szCs w:val="40"/>
    </w:rPr>
  </w:style>
  <w:style w:type="paragraph" w:styleId="Heading3">
    <w:name w:val="heading 3"/>
    <w:basedOn w:val="HeadingBase"/>
    <w:next w:val="BodyText"/>
    <w:link w:val="Heading3Char"/>
    <w:qFormat/>
    <w:rsid w:val="00EF118D"/>
    <w:pPr>
      <w:spacing w:before="180" w:after="120"/>
      <w:outlineLvl w:val="2"/>
    </w:pPr>
    <w:rPr>
      <w:spacing w:val="-10"/>
      <w:kern w:val="32"/>
    </w:rPr>
  </w:style>
  <w:style w:type="paragraph" w:styleId="Heading4">
    <w:name w:val="heading 4"/>
    <w:basedOn w:val="HeadingBase"/>
    <w:next w:val="BodyText"/>
    <w:link w:val="Heading4Char"/>
    <w:qFormat/>
    <w:rsid w:val="00EF118D"/>
    <w:pPr>
      <w:spacing w:before="160" w:after="120"/>
      <w:outlineLvl w:val="3"/>
    </w:pPr>
    <w:rPr>
      <w:sz w:val="22"/>
    </w:rPr>
  </w:style>
  <w:style w:type="paragraph" w:styleId="Heading5">
    <w:name w:val="heading 5"/>
    <w:basedOn w:val="HeadingBase"/>
    <w:next w:val="Normal"/>
    <w:link w:val="Heading5Char"/>
    <w:qFormat/>
    <w:rsid w:val="00EF118D"/>
    <w:pPr>
      <w:spacing w:before="80"/>
      <w:outlineLvl w:val="4"/>
    </w:pPr>
    <w:rPr>
      <w:color w:val="918585"/>
      <w:sz w:val="20"/>
    </w:rPr>
  </w:style>
  <w:style w:type="paragraph" w:styleId="Heading6">
    <w:name w:val="heading 6"/>
    <w:basedOn w:val="HeadingBase"/>
    <w:next w:val="Normal"/>
    <w:link w:val="Heading6Char"/>
    <w:qFormat/>
    <w:rsid w:val="00EF118D"/>
    <w:pPr>
      <w:spacing w:before="60"/>
      <w:outlineLvl w:val="5"/>
    </w:pPr>
    <w:rPr>
      <w:color w:val="918585"/>
      <w:sz w:val="20"/>
    </w:rPr>
  </w:style>
  <w:style w:type="paragraph" w:styleId="Heading7">
    <w:name w:val="heading 7"/>
    <w:basedOn w:val="Normal"/>
    <w:next w:val="Normal"/>
    <w:link w:val="Heading7Char"/>
    <w:qFormat/>
    <w:rsid w:val="00EF118D"/>
    <w:pPr>
      <w:ind w:left="720"/>
      <w:outlineLvl w:val="6"/>
    </w:pPr>
    <w:rPr>
      <w:i/>
    </w:rPr>
  </w:style>
  <w:style w:type="paragraph" w:styleId="Heading8">
    <w:name w:val="heading 8"/>
    <w:basedOn w:val="Normal"/>
    <w:next w:val="Normal"/>
    <w:link w:val="Heading8Char"/>
    <w:qFormat/>
    <w:rsid w:val="00EF118D"/>
    <w:pPr>
      <w:ind w:left="720"/>
      <w:outlineLvl w:val="7"/>
    </w:pPr>
    <w:rPr>
      <w:i/>
    </w:rPr>
  </w:style>
  <w:style w:type="paragraph" w:styleId="Heading9">
    <w:name w:val="heading 9"/>
    <w:basedOn w:val="Normal"/>
    <w:next w:val="Normal"/>
    <w:link w:val="Heading9Char"/>
    <w:qFormat/>
    <w:rsid w:val="00EF118D"/>
    <w:pPr>
      <w:ind w:left="720"/>
      <w:outlineLvl w:val="8"/>
    </w:pPr>
    <w:rPr>
      <w:i/>
    </w:rPr>
  </w:style>
  <w:style w:type="character" w:default="1" w:styleId="DefaultParagraphFont">
    <w:name w:val="Default Paragraph Font"/>
    <w:uiPriority w:val="1"/>
    <w:unhideWhenUsed/>
    <w:rsid w:val="00EF11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18D"/>
  </w:style>
  <w:style w:type="character" w:customStyle="1" w:styleId="Heading1Char">
    <w:name w:val="Heading 1 Char"/>
    <w:basedOn w:val="DefaultParagraphFont"/>
    <w:link w:val="Heading1"/>
    <w:rsid w:val="00EF118D"/>
    <w:rPr>
      <w:rFonts w:ascii="Times New Roman" w:eastAsia="Times New Roman" w:hAnsi="Times New Roman" w:cs="Times New Roman"/>
      <w:b/>
      <w:sz w:val="32"/>
      <w:szCs w:val="20"/>
      <w:lang w:eastAsia="en-US"/>
    </w:rPr>
  </w:style>
  <w:style w:type="paragraph" w:styleId="BodyText">
    <w:name w:val="Body Text"/>
    <w:basedOn w:val="Normal"/>
    <w:link w:val="BodyTextChar"/>
    <w:rsid w:val="00EF11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18D"/>
    <w:rPr>
      <w:rFonts w:ascii="Times New Roman" w:eastAsia="Times New Roman" w:hAnsi="Times New Roman" w:cs="Times New Roman"/>
      <w:sz w:val="24"/>
      <w:lang w:eastAsia="en-US"/>
    </w:rPr>
  </w:style>
  <w:style w:type="paragraph" w:styleId="ListBullet">
    <w:name w:val="List Bullet"/>
    <w:basedOn w:val="List"/>
    <w:rsid w:val="00EF118D"/>
    <w:pPr>
      <w:numPr>
        <w:numId w:val="12"/>
      </w:numPr>
      <w:tabs>
        <w:tab w:val="clear" w:pos="340"/>
      </w:tabs>
      <w:spacing w:before="40" w:after="40"/>
    </w:pPr>
  </w:style>
  <w:style w:type="character" w:customStyle="1" w:styleId="SpecialBold">
    <w:name w:val="Special Bold"/>
    <w:basedOn w:val="DefaultParagraphFont"/>
    <w:rsid w:val="00EF118D"/>
    <w:rPr>
      <w:b/>
      <w:spacing w:val="0"/>
    </w:rPr>
  </w:style>
  <w:style w:type="paragraph" w:styleId="ListBullet2">
    <w:name w:val="List Bullet 2"/>
    <w:basedOn w:val="List2"/>
    <w:rsid w:val="00EF118D"/>
    <w:pPr>
      <w:numPr>
        <w:numId w:val="13"/>
      </w:numPr>
      <w:tabs>
        <w:tab w:val="clear" w:pos="680"/>
      </w:tabs>
    </w:pPr>
  </w:style>
  <w:style w:type="paragraph" w:customStyle="1" w:styleId="SuperHeading">
    <w:name w:val="SuperHeading"/>
    <w:basedOn w:val="Normal"/>
    <w:rsid w:val="00EF118D"/>
    <w:pPr>
      <w:spacing w:before="240" w:after="120"/>
      <w:outlineLvl w:val="0"/>
    </w:pPr>
    <w:rPr>
      <w:rFonts w:ascii="Times New Roman" w:hAnsi="Times New Roman"/>
      <w:b/>
      <w:sz w:val="32"/>
    </w:rPr>
  </w:style>
  <w:style w:type="paragraph" w:customStyle="1" w:styleId="AllowPageBreak">
    <w:name w:val="AllowPageBreak"/>
    <w:rsid w:val="00EF11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11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1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1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1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1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1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1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18D"/>
    <w:rPr>
      <w:rFonts w:ascii="Courier New" w:eastAsia="Times New Roman" w:hAnsi="Courier New" w:cs="Times New Roman"/>
      <w:i/>
      <w:szCs w:val="20"/>
      <w:lang w:eastAsia="en-US"/>
    </w:rPr>
  </w:style>
  <w:style w:type="paragraph" w:customStyle="1" w:styleId="HeadingBase">
    <w:name w:val="Heading Base"/>
    <w:rsid w:val="00EF11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18D"/>
    <w:pPr>
      <w:tabs>
        <w:tab w:val="right" w:leader="dot" w:pos="9072"/>
      </w:tabs>
      <w:ind w:left="567"/>
    </w:pPr>
    <w:rPr>
      <w:szCs w:val="22"/>
    </w:rPr>
  </w:style>
  <w:style w:type="paragraph" w:customStyle="1" w:styleId="TOCBase">
    <w:name w:val="TOC Base"/>
    <w:rsid w:val="00EF11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18D"/>
    <w:pPr>
      <w:tabs>
        <w:tab w:val="right" w:leader="dot" w:pos="9072"/>
      </w:tabs>
      <w:spacing w:before="40" w:after="40"/>
      <w:ind w:left="284"/>
    </w:pPr>
    <w:rPr>
      <w:rFonts w:ascii="Times New Roman" w:hAnsi="Times New Roman"/>
    </w:rPr>
  </w:style>
  <w:style w:type="paragraph" w:styleId="TOC1">
    <w:name w:val="toc 1"/>
    <w:basedOn w:val="TOCBase"/>
    <w:next w:val="Normal"/>
    <w:rsid w:val="00EF11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1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18D"/>
    <w:rPr>
      <w:rFonts w:ascii="Times New Roman" w:eastAsia="Times New Roman" w:hAnsi="Times New Roman" w:cs="Times New Roman"/>
      <w:sz w:val="16"/>
      <w:lang w:eastAsia="en-US"/>
    </w:rPr>
  </w:style>
  <w:style w:type="paragraph" w:styleId="Title">
    <w:name w:val="Title"/>
    <w:basedOn w:val="HeadingBase"/>
    <w:link w:val="TitleChar"/>
    <w:qFormat/>
    <w:rsid w:val="00EF118D"/>
    <w:pPr>
      <w:spacing w:before="5040"/>
      <w:jc w:val="center"/>
    </w:pPr>
    <w:rPr>
      <w:sz w:val="48"/>
      <w:szCs w:val="72"/>
      <w:lang w:val="en-US"/>
    </w:rPr>
  </w:style>
  <w:style w:type="character" w:customStyle="1" w:styleId="TitleChar">
    <w:name w:val="Title Char"/>
    <w:basedOn w:val="DefaultParagraphFont"/>
    <w:link w:val="Title"/>
    <w:rsid w:val="00EF11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18D"/>
    <w:pPr>
      <w:tabs>
        <w:tab w:val="left" w:pos="3600"/>
        <w:tab w:val="left" w:pos="3958"/>
      </w:tabs>
    </w:pPr>
  </w:style>
  <w:style w:type="paragraph" w:styleId="List">
    <w:name w:val="List"/>
    <w:basedOn w:val="BodyText"/>
    <w:next w:val="BodyText"/>
    <w:rsid w:val="00EF118D"/>
    <w:pPr>
      <w:tabs>
        <w:tab w:val="left" w:pos="340"/>
      </w:tabs>
      <w:spacing w:before="60" w:after="60"/>
      <w:ind w:left="340" w:hanging="340"/>
    </w:pPr>
  </w:style>
  <w:style w:type="paragraph" w:customStyle="1" w:styleId="Note">
    <w:name w:val="Note"/>
    <w:basedOn w:val="BodyText"/>
    <w:rsid w:val="00EF11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18D"/>
    <w:pPr>
      <w:framePr w:wrap="auto" w:hAnchor="text" w:y="6049"/>
    </w:pPr>
    <w:rPr>
      <w:color w:val="000000"/>
      <w:sz w:val="40"/>
    </w:rPr>
  </w:style>
  <w:style w:type="paragraph" w:customStyle="1" w:styleId="TOCTitle">
    <w:name w:val="TOCTitle"/>
    <w:basedOn w:val="Heading1"/>
    <w:rsid w:val="00EF118D"/>
    <w:pPr>
      <w:spacing w:after="240"/>
      <w:jc w:val="center"/>
      <w:outlineLvl w:val="9"/>
    </w:pPr>
    <w:rPr>
      <w:caps/>
    </w:rPr>
  </w:style>
  <w:style w:type="paragraph" w:customStyle="1" w:styleId="Version">
    <w:name w:val="Version"/>
    <w:rsid w:val="00EF11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18D"/>
    <w:pPr>
      <w:keepNext w:val="0"/>
      <w:tabs>
        <w:tab w:val="right" w:pos="4176"/>
      </w:tabs>
      <w:ind w:left="198" w:hanging="198"/>
    </w:pPr>
    <w:rPr>
      <w:rFonts w:ascii="Garamond" w:hAnsi="Garamond"/>
    </w:rPr>
  </w:style>
  <w:style w:type="paragraph" w:styleId="IndexHeading">
    <w:name w:val="index heading"/>
    <w:basedOn w:val="Normal"/>
    <w:next w:val="Index1"/>
    <w:semiHidden/>
    <w:rsid w:val="00EF118D"/>
    <w:pPr>
      <w:spacing w:before="120" w:after="120"/>
    </w:pPr>
    <w:rPr>
      <w:rFonts w:ascii="Arial" w:hAnsi="Arial"/>
      <w:b/>
      <w:color w:val="918585"/>
      <w:sz w:val="24"/>
    </w:rPr>
  </w:style>
  <w:style w:type="paragraph" w:styleId="Header">
    <w:name w:val="header"/>
    <w:basedOn w:val="Normal"/>
    <w:link w:val="HeaderChar"/>
    <w:rsid w:val="00EF11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18D"/>
    <w:rPr>
      <w:rFonts w:ascii="Times New Roman" w:eastAsia="Times New Roman" w:hAnsi="Times New Roman" w:cs="Times New Roman"/>
      <w:sz w:val="16"/>
      <w:szCs w:val="20"/>
      <w:lang w:val="en-GB" w:eastAsia="en-US"/>
    </w:rPr>
  </w:style>
  <w:style w:type="paragraph" w:customStyle="1" w:styleId="Chapter">
    <w:name w:val="Chapter"/>
    <w:basedOn w:val="Normal"/>
    <w:rsid w:val="00EF118D"/>
    <w:pPr>
      <w:spacing w:before="240"/>
    </w:pPr>
    <w:rPr>
      <w:rFonts w:ascii="Times New Roman" w:hAnsi="Times New Roman"/>
      <w:smallCaps/>
      <w:spacing w:val="80"/>
      <w:sz w:val="28"/>
    </w:rPr>
  </w:style>
  <w:style w:type="paragraph" w:customStyle="1" w:styleId="InChapter">
    <w:name w:val="InChapter"/>
    <w:basedOn w:val="Heading3"/>
    <w:rsid w:val="00EF118D"/>
    <w:pPr>
      <w:spacing w:after="240"/>
      <w:outlineLvl w:val="9"/>
    </w:pPr>
    <w:rPr>
      <w:noProof/>
    </w:rPr>
  </w:style>
  <w:style w:type="paragraph" w:styleId="Index2">
    <w:name w:val="index 2"/>
    <w:basedOn w:val="Normal"/>
    <w:next w:val="Normal"/>
    <w:semiHidden/>
    <w:rsid w:val="00EF118D"/>
    <w:pPr>
      <w:tabs>
        <w:tab w:val="right" w:pos="4176"/>
      </w:tabs>
      <w:ind w:left="568" w:hanging="284"/>
    </w:pPr>
    <w:rPr>
      <w:rFonts w:ascii="Garamond" w:hAnsi="Garamond"/>
    </w:rPr>
  </w:style>
  <w:style w:type="paragraph" w:customStyle="1" w:styleId="Byline">
    <w:name w:val="Byline"/>
    <w:rsid w:val="00EF11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18D"/>
    <w:pPr>
      <w:tabs>
        <w:tab w:val="clear" w:pos="3600"/>
        <w:tab w:val="clear" w:pos="3958"/>
      </w:tabs>
      <w:jc w:val="right"/>
    </w:pPr>
  </w:style>
  <w:style w:type="character" w:styleId="Emphasis">
    <w:name w:val="Emphasis"/>
    <w:basedOn w:val="DefaultParagraphFont"/>
    <w:qFormat/>
    <w:rsid w:val="00EF118D"/>
    <w:rPr>
      <w:i/>
    </w:rPr>
  </w:style>
  <w:style w:type="paragraph" w:styleId="Caption">
    <w:name w:val="caption"/>
    <w:basedOn w:val="BodyText"/>
    <w:next w:val="Normal"/>
    <w:qFormat/>
    <w:rsid w:val="00EF118D"/>
    <w:pPr>
      <w:framePr w:w="2268" w:hSpace="181" w:vSpace="181" w:wrap="around" w:vAnchor="text" w:hAnchor="page" w:x="1135" w:y="285" w:anchorLock="1"/>
    </w:pPr>
    <w:rPr>
      <w:i/>
    </w:rPr>
  </w:style>
  <w:style w:type="paragraph" w:customStyle="1" w:styleId="MiniTOCTitle">
    <w:name w:val="MiniTOCTitle"/>
    <w:basedOn w:val="Heading4"/>
    <w:rsid w:val="00EF118D"/>
    <w:pPr>
      <w:spacing w:before="240"/>
      <w:outlineLvl w:val="9"/>
    </w:pPr>
    <w:rPr>
      <w:noProof/>
      <w:sz w:val="24"/>
    </w:rPr>
  </w:style>
  <w:style w:type="paragraph" w:customStyle="1" w:styleId="MiniTOCItem">
    <w:name w:val="MiniTOCItem"/>
    <w:basedOn w:val="ListBullet"/>
    <w:rsid w:val="00EF118D"/>
    <w:pPr>
      <w:numPr>
        <w:numId w:val="0"/>
      </w:numPr>
      <w:tabs>
        <w:tab w:val="right" w:leader="dot" w:pos="6521"/>
      </w:tabs>
      <w:spacing w:before="0" w:after="0"/>
    </w:pPr>
  </w:style>
  <w:style w:type="paragraph" w:customStyle="1" w:styleId="TOFTitle">
    <w:name w:val="TOFTitle"/>
    <w:basedOn w:val="TOCTitle"/>
    <w:rsid w:val="00EF118D"/>
  </w:style>
  <w:style w:type="paragraph" w:styleId="TableofFigures">
    <w:name w:val="table of figures"/>
    <w:basedOn w:val="Normal"/>
    <w:next w:val="Normal"/>
    <w:semiHidden/>
    <w:rsid w:val="00EF118D"/>
    <w:pPr>
      <w:tabs>
        <w:tab w:val="right" w:leader="dot" w:pos="9072"/>
      </w:tabs>
      <w:ind w:left="970" w:hanging="403"/>
    </w:pPr>
    <w:rPr>
      <w:rFonts w:ascii="Times New Roman" w:hAnsi="Times New Roman"/>
      <w:b/>
    </w:rPr>
  </w:style>
  <w:style w:type="paragraph" w:styleId="ListNumber">
    <w:name w:val="List Number"/>
    <w:basedOn w:val="List"/>
    <w:rsid w:val="00EF118D"/>
    <w:pPr>
      <w:numPr>
        <w:numId w:val="15"/>
      </w:numPr>
      <w:tabs>
        <w:tab w:val="clear" w:pos="340"/>
      </w:tabs>
    </w:pPr>
  </w:style>
  <w:style w:type="character" w:customStyle="1" w:styleId="WingdingSymbols">
    <w:name w:val="Wingding Symbols"/>
    <w:rsid w:val="00EF118D"/>
    <w:rPr>
      <w:rFonts w:ascii="Wingdings" w:hAnsi="Wingdings"/>
    </w:rPr>
  </w:style>
  <w:style w:type="paragraph" w:customStyle="1" w:styleId="TableHeading">
    <w:name w:val="Table Heading"/>
    <w:basedOn w:val="HeadingBase"/>
    <w:rsid w:val="00EF118D"/>
    <w:pPr>
      <w:keepLines/>
      <w:pBdr>
        <w:bottom w:val="single" w:sz="6" w:space="1" w:color="918585"/>
      </w:pBdr>
      <w:spacing w:before="240"/>
    </w:pPr>
  </w:style>
  <w:style w:type="character" w:customStyle="1" w:styleId="HotSpot">
    <w:name w:val="HotSpot"/>
    <w:rsid w:val="00EF118D"/>
    <w:rPr>
      <w:color w:val="0033CC"/>
      <w:u w:val="none"/>
    </w:rPr>
  </w:style>
  <w:style w:type="paragraph" w:customStyle="1" w:styleId="BodyTextRight">
    <w:name w:val="Body Text Right"/>
    <w:basedOn w:val="BodyText"/>
    <w:rsid w:val="00EF118D"/>
    <w:pPr>
      <w:spacing w:before="0" w:after="0"/>
      <w:jc w:val="right"/>
    </w:pPr>
  </w:style>
  <w:style w:type="paragraph" w:styleId="Index3">
    <w:name w:val="index 3"/>
    <w:basedOn w:val="ListNumber2"/>
    <w:next w:val="Normal"/>
    <w:semiHidden/>
    <w:rsid w:val="00EF118D"/>
    <w:pPr>
      <w:numPr>
        <w:numId w:val="0"/>
      </w:numPr>
      <w:tabs>
        <w:tab w:val="right" w:leader="dot" w:pos="4176"/>
      </w:tabs>
    </w:pPr>
  </w:style>
  <w:style w:type="paragraph" w:styleId="ListNumber2">
    <w:name w:val="List Number 2"/>
    <w:basedOn w:val="List2"/>
    <w:rsid w:val="00EF118D"/>
    <w:pPr>
      <w:numPr>
        <w:numId w:val="10"/>
      </w:numPr>
      <w:tabs>
        <w:tab w:val="clear" w:pos="1060"/>
      </w:tabs>
    </w:pPr>
  </w:style>
  <w:style w:type="paragraph" w:customStyle="1" w:styleId="MarginNote">
    <w:name w:val="Margin Note"/>
    <w:basedOn w:val="BodyText"/>
    <w:rsid w:val="00EF11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1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1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18D"/>
    <w:rPr>
      <w:sz w:val="32"/>
    </w:rPr>
  </w:style>
  <w:style w:type="paragraph" w:customStyle="1" w:styleId="HeadingProcedure">
    <w:name w:val="Heading Procedure"/>
    <w:basedOn w:val="HeadingBase"/>
    <w:next w:val="Normal"/>
    <w:rsid w:val="00EF118D"/>
    <w:pPr>
      <w:tabs>
        <w:tab w:val="left" w:pos="0"/>
      </w:tabs>
      <w:spacing w:before="120" w:after="60"/>
    </w:pPr>
    <w:rPr>
      <w:i/>
      <w:color w:val="918585"/>
      <w:sz w:val="22"/>
    </w:rPr>
  </w:style>
  <w:style w:type="paragraph" w:customStyle="1" w:styleId="TableBodyText">
    <w:name w:val="Table Body Text"/>
    <w:basedOn w:val="BodyText"/>
    <w:rsid w:val="00EF118D"/>
    <w:pPr>
      <w:spacing w:before="60" w:after="60"/>
    </w:pPr>
  </w:style>
  <w:style w:type="paragraph" w:styleId="ListContinue">
    <w:name w:val="List Continue"/>
    <w:basedOn w:val="List"/>
    <w:rsid w:val="00EF118D"/>
    <w:pPr>
      <w:ind w:firstLine="0"/>
    </w:pPr>
  </w:style>
  <w:style w:type="paragraph" w:customStyle="1" w:styleId="ListNote">
    <w:name w:val="List Note"/>
    <w:basedOn w:val="List"/>
    <w:rsid w:val="00EF118D"/>
    <w:pPr>
      <w:pBdr>
        <w:top w:val="single" w:sz="6" w:space="2" w:color="918585"/>
        <w:bottom w:val="single" w:sz="6" w:space="2" w:color="918585"/>
      </w:pBdr>
      <w:tabs>
        <w:tab w:val="left" w:pos="1021"/>
      </w:tabs>
      <w:ind w:firstLine="0"/>
    </w:pPr>
  </w:style>
  <w:style w:type="paragraph" w:customStyle="1" w:styleId="Warning">
    <w:name w:val="Warning"/>
    <w:basedOn w:val="BodyText"/>
    <w:rsid w:val="00EF118D"/>
    <w:pPr>
      <w:shd w:val="clear" w:color="auto" w:fill="D9D9D9"/>
      <w:tabs>
        <w:tab w:val="left" w:pos="992"/>
      </w:tabs>
      <w:ind w:left="119" w:right="119"/>
    </w:pPr>
    <w:rPr>
      <w:sz w:val="20"/>
    </w:rPr>
  </w:style>
  <w:style w:type="paragraph" w:customStyle="1" w:styleId="MarginIcons">
    <w:name w:val="Margin Icons"/>
    <w:basedOn w:val="BodyText"/>
    <w:rsid w:val="00EF11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18D"/>
    <w:rPr>
      <w:rFonts w:ascii="Courier New" w:hAnsi="Courier New"/>
    </w:rPr>
  </w:style>
  <w:style w:type="paragraph" w:customStyle="1" w:styleId="NoteBullet">
    <w:name w:val="Note Bullet"/>
    <w:basedOn w:val="Note"/>
    <w:rsid w:val="00EF118D"/>
    <w:pPr>
      <w:tabs>
        <w:tab w:val="clear" w:pos="680"/>
      </w:tabs>
      <w:spacing w:before="60" w:after="60"/>
    </w:pPr>
  </w:style>
  <w:style w:type="paragraph" w:customStyle="1" w:styleId="SubHeading2">
    <w:name w:val="SubHeading2"/>
    <w:basedOn w:val="HeadingBase"/>
    <w:rsid w:val="00EF118D"/>
    <w:pPr>
      <w:spacing w:before="240" w:after="60"/>
    </w:pPr>
    <w:rPr>
      <w:sz w:val="20"/>
    </w:rPr>
  </w:style>
  <w:style w:type="paragraph" w:customStyle="1" w:styleId="SubHeading1">
    <w:name w:val="SubHeading1"/>
    <w:basedOn w:val="HeadingBase"/>
    <w:rsid w:val="00EF118D"/>
    <w:pPr>
      <w:spacing w:before="240" w:after="60"/>
    </w:pPr>
    <w:rPr>
      <w:color w:val="918585"/>
      <w:sz w:val="22"/>
    </w:rPr>
  </w:style>
  <w:style w:type="paragraph" w:customStyle="1" w:styleId="SideHeading">
    <w:name w:val="Side Heading"/>
    <w:basedOn w:val="HeadingBase"/>
    <w:rsid w:val="00EF11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18D"/>
    <w:pPr>
      <w:tabs>
        <w:tab w:val="num" w:pos="360"/>
      </w:tabs>
    </w:pPr>
  </w:style>
  <w:style w:type="paragraph" w:styleId="PlainText">
    <w:name w:val="Plain Text"/>
    <w:basedOn w:val="Normal"/>
    <w:link w:val="PlainTextChar"/>
    <w:rsid w:val="00EF118D"/>
    <w:rPr>
      <w:sz w:val="20"/>
    </w:rPr>
  </w:style>
  <w:style w:type="character" w:customStyle="1" w:styleId="PlainTextChar">
    <w:name w:val="Plain Text Char"/>
    <w:basedOn w:val="DefaultParagraphFont"/>
    <w:link w:val="PlainText"/>
    <w:rsid w:val="00EF118D"/>
    <w:rPr>
      <w:rFonts w:ascii="Courier New" w:eastAsia="Times New Roman" w:hAnsi="Courier New" w:cs="Times New Roman"/>
      <w:sz w:val="20"/>
      <w:szCs w:val="20"/>
      <w:lang w:eastAsia="en-US"/>
    </w:rPr>
  </w:style>
  <w:style w:type="character" w:customStyle="1" w:styleId="MenuOption">
    <w:name w:val="Menu Option"/>
    <w:basedOn w:val="DefaultParagraphFont"/>
    <w:rsid w:val="00EF118D"/>
    <w:rPr>
      <w:b/>
      <w:smallCaps/>
    </w:rPr>
  </w:style>
  <w:style w:type="paragraph" w:customStyle="1" w:styleId="TableListNumber">
    <w:name w:val="Table List Number"/>
    <w:basedOn w:val="ListNumber"/>
    <w:rsid w:val="00EF118D"/>
    <w:pPr>
      <w:numPr>
        <w:numId w:val="0"/>
      </w:numPr>
    </w:pPr>
  </w:style>
  <w:style w:type="paragraph" w:styleId="TOC4">
    <w:name w:val="toc 4"/>
    <w:basedOn w:val="TOCBase"/>
    <w:next w:val="Normal"/>
    <w:semiHidden/>
    <w:rsid w:val="00EF118D"/>
    <w:pPr>
      <w:tabs>
        <w:tab w:val="right" w:leader="dot" w:pos="9071"/>
      </w:tabs>
      <w:ind w:left="1701"/>
    </w:pPr>
  </w:style>
  <w:style w:type="paragraph" w:customStyle="1" w:styleId="ListAlpha">
    <w:name w:val="List Alpha"/>
    <w:basedOn w:val="List"/>
    <w:rsid w:val="00EF118D"/>
    <w:pPr>
      <w:numPr>
        <w:numId w:val="9"/>
      </w:numPr>
    </w:pPr>
  </w:style>
  <w:style w:type="paragraph" w:customStyle="1" w:styleId="ListAlpha2">
    <w:name w:val="List Alpha 2"/>
    <w:basedOn w:val="List2"/>
    <w:rsid w:val="00EF118D"/>
    <w:pPr>
      <w:numPr>
        <w:numId w:val="8"/>
      </w:numPr>
    </w:pPr>
  </w:style>
  <w:style w:type="paragraph" w:styleId="List2">
    <w:name w:val="List 2"/>
    <w:basedOn w:val="BodyText"/>
    <w:rsid w:val="00EF118D"/>
    <w:pPr>
      <w:tabs>
        <w:tab w:val="left" w:pos="680"/>
      </w:tabs>
      <w:spacing w:before="60" w:after="60"/>
      <w:ind w:left="680" w:hanging="340"/>
    </w:pPr>
  </w:style>
  <w:style w:type="paragraph" w:styleId="List3">
    <w:name w:val="List 3"/>
    <w:basedOn w:val="BodyText"/>
    <w:rsid w:val="00EF118D"/>
    <w:pPr>
      <w:tabs>
        <w:tab w:val="left" w:pos="1021"/>
      </w:tabs>
      <w:spacing w:before="60" w:after="60"/>
      <w:ind w:left="1020" w:hanging="340"/>
    </w:pPr>
  </w:style>
  <w:style w:type="paragraph" w:styleId="List4">
    <w:name w:val="List 4"/>
    <w:basedOn w:val="BodyText"/>
    <w:rsid w:val="00EF118D"/>
    <w:pPr>
      <w:tabs>
        <w:tab w:val="left" w:pos="1361"/>
      </w:tabs>
      <w:spacing w:before="60" w:after="60"/>
      <w:ind w:left="1361" w:hanging="340"/>
    </w:pPr>
  </w:style>
  <w:style w:type="paragraph" w:styleId="List5">
    <w:name w:val="List 5"/>
    <w:basedOn w:val="BodyText"/>
    <w:rsid w:val="00EF118D"/>
    <w:pPr>
      <w:tabs>
        <w:tab w:val="left" w:pos="1701"/>
      </w:tabs>
      <w:spacing w:before="60" w:after="60"/>
      <w:ind w:left="1701" w:hanging="340"/>
    </w:pPr>
  </w:style>
  <w:style w:type="paragraph" w:styleId="ListBullet3">
    <w:name w:val="List Bullet 3"/>
    <w:basedOn w:val="List3"/>
    <w:rsid w:val="00EF118D"/>
    <w:pPr>
      <w:numPr>
        <w:numId w:val="14"/>
      </w:numPr>
      <w:tabs>
        <w:tab w:val="clear" w:pos="1021"/>
      </w:tabs>
      <w:ind w:left="1037" w:hanging="357"/>
    </w:pPr>
  </w:style>
  <w:style w:type="paragraph" w:styleId="ListBullet4">
    <w:name w:val="List Bullet 4"/>
    <w:basedOn w:val="List4"/>
    <w:rsid w:val="00EF118D"/>
    <w:pPr>
      <w:numPr>
        <w:numId w:val="3"/>
      </w:numPr>
      <w:tabs>
        <w:tab w:val="clear" w:pos="1361"/>
      </w:tabs>
    </w:pPr>
  </w:style>
  <w:style w:type="paragraph" w:styleId="ListBullet5">
    <w:name w:val="List Bullet 5"/>
    <w:basedOn w:val="List5"/>
    <w:rsid w:val="00EF118D"/>
    <w:pPr>
      <w:numPr>
        <w:numId w:val="4"/>
      </w:numPr>
    </w:pPr>
  </w:style>
  <w:style w:type="paragraph" w:styleId="ListContinue2">
    <w:name w:val="List Continue 2"/>
    <w:basedOn w:val="List2"/>
    <w:rsid w:val="00EF118D"/>
    <w:pPr>
      <w:ind w:firstLine="0"/>
    </w:pPr>
  </w:style>
  <w:style w:type="paragraph" w:styleId="ListContinue3">
    <w:name w:val="List Continue 3"/>
    <w:basedOn w:val="List3"/>
    <w:rsid w:val="00EF118D"/>
    <w:pPr>
      <w:ind w:left="1021" w:firstLine="0"/>
    </w:pPr>
  </w:style>
  <w:style w:type="paragraph" w:styleId="ListContinue4">
    <w:name w:val="List Continue 4"/>
    <w:basedOn w:val="List4"/>
    <w:rsid w:val="00EF118D"/>
    <w:pPr>
      <w:ind w:firstLine="0"/>
    </w:pPr>
  </w:style>
  <w:style w:type="paragraph" w:styleId="ListContinue5">
    <w:name w:val="List Continue 5"/>
    <w:basedOn w:val="List5"/>
    <w:rsid w:val="00EF118D"/>
    <w:pPr>
      <w:ind w:firstLine="0"/>
    </w:pPr>
  </w:style>
  <w:style w:type="paragraph" w:styleId="ListNumber3">
    <w:name w:val="List Number 3"/>
    <w:basedOn w:val="List3"/>
    <w:rsid w:val="00EF118D"/>
    <w:pPr>
      <w:numPr>
        <w:numId w:val="5"/>
      </w:numPr>
    </w:pPr>
  </w:style>
  <w:style w:type="paragraph" w:styleId="ListNumber4">
    <w:name w:val="List Number 4"/>
    <w:basedOn w:val="List4"/>
    <w:rsid w:val="00EF118D"/>
    <w:pPr>
      <w:numPr>
        <w:numId w:val="6"/>
      </w:numPr>
    </w:pPr>
  </w:style>
  <w:style w:type="paragraph" w:styleId="ListNumber5">
    <w:name w:val="List Number 5"/>
    <w:basedOn w:val="List5"/>
    <w:rsid w:val="00EF118D"/>
    <w:pPr>
      <w:numPr>
        <w:numId w:val="7"/>
      </w:numPr>
    </w:pPr>
  </w:style>
  <w:style w:type="paragraph" w:styleId="BlockText">
    <w:name w:val="Block Text"/>
    <w:basedOn w:val="Normal"/>
    <w:rsid w:val="00EF118D"/>
    <w:pPr>
      <w:spacing w:after="120"/>
      <w:ind w:left="1440" w:right="1440"/>
    </w:pPr>
  </w:style>
  <w:style w:type="character" w:customStyle="1" w:styleId="Subscript">
    <w:name w:val="Subscript"/>
    <w:basedOn w:val="DefaultParagraphFont"/>
    <w:rsid w:val="00EF118D"/>
    <w:rPr>
      <w:sz w:val="16"/>
      <w:vertAlign w:val="subscript"/>
    </w:rPr>
  </w:style>
  <w:style w:type="character" w:customStyle="1" w:styleId="Superscript">
    <w:name w:val="Superscript"/>
    <w:basedOn w:val="DefaultParagraphFont"/>
    <w:rsid w:val="00EF118D"/>
    <w:rPr>
      <w:sz w:val="16"/>
      <w:vertAlign w:val="superscript"/>
    </w:rPr>
  </w:style>
  <w:style w:type="character" w:customStyle="1" w:styleId="Symbols">
    <w:name w:val="Symbols"/>
    <w:basedOn w:val="DefaultParagraphFont"/>
    <w:rsid w:val="00EF118D"/>
    <w:rPr>
      <w:rFonts w:ascii="Symbol" w:hAnsi="Symbol"/>
    </w:rPr>
  </w:style>
  <w:style w:type="character" w:customStyle="1" w:styleId="MenuOptions">
    <w:name w:val="Menu Options"/>
    <w:basedOn w:val="DefaultParagraphFont"/>
    <w:rsid w:val="00EF118D"/>
    <w:rPr>
      <w:rFonts w:ascii="Arial Narrow" w:hAnsi="Arial Narrow"/>
      <w:smallCaps/>
    </w:rPr>
  </w:style>
  <w:style w:type="character" w:customStyle="1" w:styleId="Buttons">
    <w:name w:val="Buttons"/>
    <w:basedOn w:val="DefaultParagraphFont"/>
    <w:rsid w:val="00EF118D"/>
    <w:rPr>
      <w:b/>
    </w:rPr>
  </w:style>
  <w:style w:type="character" w:customStyle="1" w:styleId="Underlined">
    <w:name w:val="Underlined"/>
    <w:basedOn w:val="DefaultParagraphFont"/>
    <w:rsid w:val="00EF118D"/>
    <w:rPr>
      <w:u w:val="single"/>
    </w:rPr>
  </w:style>
  <w:style w:type="paragraph" w:customStyle="1" w:styleId="TableBodyTextRight">
    <w:name w:val="Table Body Text Right"/>
    <w:basedOn w:val="TableBodyText"/>
    <w:rsid w:val="00EF118D"/>
    <w:pPr>
      <w:widowControl w:val="0"/>
      <w:autoSpaceDE w:val="0"/>
      <w:autoSpaceDN w:val="0"/>
      <w:adjustRightInd w:val="0"/>
      <w:jc w:val="right"/>
    </w:pPr>
    <w:rPr>
      <w:rFonts w:cs="Arial"/>
      <w:szCs w:val="18"/>
    </w:rPr>
  </w:style>
  <w:style w:type="paragraph" w:customStyle="1" w:styleId="CopyrightText">
    <w:name w:val="Copyright Text"/>
    <w:basedOn w:val="BodyText"/>
    <w:rsid w:val="00EF118D"/>
    <w:rPr>
      <w:sz w:val="18"/>
    </w:rPr>
  </w:style>
  <w:style w:type="paragraph" w:customStyle="1" w:styleId="BodySmallRight">
    <w:name w:val="Body Small Right"/>
    <w:basedOn w:val="BodyTextRight"/>
    <w:rsid w:val="00EF118D"/>
    <w:rPr>
      <w:sz w:val="18"/>
      <w:szCs w:val="18"/>
    </w:rPr>
  </w:style>
  <w:style w:type="paragraph" w:customStyle="1" w:styleId="MarginEdition">
    <w:name w:val="Margin Edition"/>
    <w:basedOn w:val="MarginNote"/>
    <w:rsid w:val="00EF118D"/>
    <w:pPr>
      <w:spacing w:before="0" w:after="0"/>
    </w:pPr>
    <w:rPr>
      <w:rFonts w:ascii="Times New Roman" w:hAnsi="Times New Roman"/>
      <w:color w:val="999999"/>
    </w:rPr>
  </w:style>
  <w:style w:type="paragraph" w:customStyle="1" w:styleId="Spacer">
    <w:name w:val="Spacer"/>
    <w:basedOn w:val="Normal"/>
    <w:rsid w:val="00EF118D"/>
    <w:rPr>
      <w:sz w:val="2"/>
      <w:szCs w:val="2"/>
    </w:rPr>
  </w:style>
  <w:style w:type="character" w:customStyle="1" w:styleId="Small">
    <w:name w:val="Small"/>
    <w:basedOn w:val="DefaultParagraphFont"/>
    <w:rsid w:val="00EF118D"/>
    <w:rPr>
      <w:sz w:val="16"/>
    </w:rPr>
  </w:style>
  <w:style w:type="paragraph" w:customStyle="1" w:styleId="WideTable">
    <w:name w:val="Wide Table"/>
    <w:basedOn w:val="Normal"/>
    <w:rsid w:val="00EF118D"/>
    <w:pPr>
      <w:ind w:left="-1418"/>
    </w:pPr>
    <w:rPr>
      <w:sz w:val="2"/>
      <w:szCs w:val="2"/>
    </w:rPr>
  </w:style>
  <w:style w:type="character" w:styleId="PageNumber">
    <w:name w:val="page number"/>
    <w:basedOn w:val="DefaultParagraphFont"/>
    <w:rsid w:val="00EF118D"/>
  </w:style>
  <w:style w:type="paragraph" w:styleId="Quote">
    <w:name w:val="Quote"/>
    <w:basedOn w:val="Heading1"/>
    <w:link w:val="QuoteChar"/>
    <w:qFormat/>
    <w:rsid w:val="00EF118D"/>
    <w:rPr>
      <w:b w:val="0"/>
      <w:sz w:val="72"/>
      <w:szCs w:val="72"/>
      <w:lang w:val="en-NZ"/>
    </w:rPr>
  </w:style>
  <w:style w:type="character" w:customStyle="1" w:styleId="QuoteChar">
    <w:name w:val="Quote Char"/>
    <w:basedOn w:val="DefaultParagraphFont"/>
    <w:link w:val="Quote"/>
    <w:rsid w:val="00EF11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18D"/>
    <w:pPr>
      <w:pageBreakBefore/>
    </w:pPr>
  </w:style>
  <w:style w:type="paragraph" w:customStyle="1" w:styleId="Border">
    <w:name w:val="Border"/>
    <w:basedOn w:val="Normal"/>
    <w:qFormat/>
    <w:rsid w:val="00EF11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18D"/>
    <w:rPr>
      <w:b/>
      <w:bCs/>
      <w:i/>
      <w:iCs/>
      <w:color w:val="auto"/>
    </w:rPr>
  </w:style>
  <w:style w:type="paragraph" w:styleId="IntenseQuote">
    <w:name w:val="Intense Quote"/>
    <w:basedOn w:val="Normal"/>
    <w:next w:val="Normal"/>
    <w:link w:val="IntenseQuoteChar"/>
    <w:uiPriority w:val="30"/>
    <w:qFormat/>
    <w:rsid w:val="00EF11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1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18D"/>
    <w:rPr>
      <w:smallCaps/>
      <w:color w:val="auto"/>
      <w:u w:val="single"/>
    </w:rPr>
  </w:style>
  <w:style w:type="character" w:styleId="IntenseReference">
    <w:name w:val="Intense Reference"/>
    <w:basedOn w:val="DefaultParagraphFont"/>
    <w:uiPriority w:val="32"/>
    <w:qFormat/>
    <w:rsid w:val="00EF118D"/>
    <w:rPr>
      <w:b/>
      <w:bCs/>
      <w:smallCaps/>
      <w:color w:val="auto"/>
      <w:spacing w:val="5"/>
      <w:u w:val="single"/>
    </w:rPr>
  </w:style>
  <w:style w:type="paragraph" w:customStyle="1" w:styleId="2ColumnHeading">
    <w:name w:val="2Column Heading"/>
    <w:basedOn w:val="BodyText"/>
    <w:qFormat/>
    <w:rsid w:val="00EF118D"/>
    <w:pPr>
      <w:spacing w:after="60"/>
      <w:ind w:left="-2268"/>
    </w:pPr>
    <w:rPr>
      <w:b/>
    </w:rPr>
  </w:style>
  <w:style w:type="paragraph" w:customStyle="1" w:styleId="Heading1TOC">
    <w:name w:val="Heading1 TOC"/>
    <w:basedOn w:val="Normal"/>
    <w:qFormat/>
    <w:rsid w:val="00EF118D"/>
    <w:pPr>
      <w:spacing w:before="240" w:after="120"/>
    </w:pPr>
    <w:rPr>
      <w:rFonts w:ascii="Times New Roman" w:hAnsi="Times New Roman"/>
      <w:b/>
      <w:sz w:val="32"/>
    </w:rPr>
  </w:style>
  <w:style w:type="paragraph" w:customStyle="1" w:styleId="Heading2TOC">
    <w:name w:val="Heading2 TOC"/>
    <w:basedOn w:val="Normal"/>
    <w:qFormat/>
    <w:rsid w:val="00EF118D"/>
    <w:pPr>
      <w:spacing w:before="240" w:after="60"/>
    </w:pPr>
    <w:rPr>
      <w:rFonts w:ascii="Times New Roman" w:hAnsi="Times New Roman"/>
      <w:b/>
      <w:sz w:val="28"/>
    </w:rPr>
  </w:style>
  <w:style w:type="character" w:customStyle="1" w:styleId="Underline">
    <w:name w:val="Underline"/>
    <w:basedOn w:val="DefaultParagraphFont"/>
    <w:qFormat/>
    <w:rsid w:val="00EF118D"/>
    <w:rPr>
      <w:u w:val="single"/>
    </w:rPr>
  </w:style>
  <w:style w:type="character" w:customStyle="1" w:styleId="BoldandItalics">
    <w:name w:val="Bold and Italics"/>
    <w:qFormat/>
    <w:rsid w:val="00EF118D"/>
    <w:rPr>
      <w:b/>
      <w:i/>
      <w:u w:val="none"/>
    </w:rPr>
  </w:style>
  <w:style w:type="paragraph" w:styleId="BalloonText">
    <w:name w:val="Balloon Text"/>
    <w:basedOn w:val="Normal"/>
    <w:link w:val="BalloonTextChar"/>
    <w:rsid w:val="00EF118D"/>
    <w:rPr>
      <w:rFonts w:ascii="Tahoma" w:hAnsi="Tahoma" w:cs="Tahoma"/>
      <w:sz w:val="16"/>
      <w:szCs w:val="16"/>
    </w:rPr>
  </w:style>
  <w:style w:type="character" w:customStyle="1" w:styleId="BalloonTextChar">
    <w:name w:val="Balloon Text Char"/>
    <w:basedOn w:val="DefaultParagraphFont"/>
    <w:link w:val="BalloonText"/>
    <w:rsid w:val="00EF11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1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1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18D"/>
    <w:rPr>
      <w:b/>
      <w:color w:val="660033"/>
      <w:spacing w:val="0"/>
    </w:rPr>
  </w:style>
  <w:style w:type="paragraph" w:customStyle="1" w:styleId="Nameditemlist">
    <w:name w:val="Named item list"/>
    <w:basedOn w:val="BodyText"/>
    <w:qFormat/>
    <w:rsid w:val="00EF118D"/>
    <w:pPr>
      <w:tabs>
        <w:tab w:val="left" w:pos="2835"/>
      </w:tabs>
      <w:ind w:left="2835" w:hanging="2835"/>
    </w:pPr>
  </w:style>
  <w:style w:type="paragraph" w:customStyle="1" w:styleId="BodyTextnopadding">
    <w:name w:val="Body Text no padding"/>
    <w:basedOn w:val="BodyText"/>
    <w:qFormat/>
    <w:rsid w:val="00EF118D"/>
    <w:pPr>
      <w:spacing w:before="0" w:after="0"/>
    </w:pPr>
  </w:style>
  <w:style w:type="paragraph" w:customStyle="1" w:styleId="BodyTextBold">
    <w:name w:val="Body Text Bold"/>
    <w:basedOn w:val="BodyText"/>
    <w:qFormat/>
    <w:rsid w:val="00EF118D"/>
    <w:rPr>
      <w:b/>
    </w:rPr>
  </w:style>
  <w:style w:type="character" w:styleId="Hyperlink">
    <w:name w:val="Hyperlink"/>
    <w:basedOn w:val="DefaultParagraphFont"/>
    <w:uiPriority w:val="99"/>
    <w:unhideWhenUsed/>
    <w:rsid w:val="00A75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2188</Words>
  <Characters>14838</Characters>
  <Application>Microsoft Office Word</Application>
  <DocSecurity>0</DocSecurity>
  <Lines>436</Lines>
  <Paragraphs>221</Paragraphs>
  <ScaleCrop>false</ScaleCrop>
  <Company>Author-it Software Corporation Ltd.</Company>
  <LinksUpToDate>false</LinksUpToDate>
  <CharactersWithSpaces>16805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UETTDRCJ31 Install and maintain polymeric specialised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