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2AC5" w:rsidP="00FB2A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UETTDRCJ30 Maintain gas and oil filled specialised underground cables</w:t>
      </w:r>
      <w:r>
        <w:fldChar w:fldCharType="end"/>
      </w:r>
    </w:p>
    <w:p w:rsidR="00FB2AC5" w:rsidP="00FB2AC5">
      <w:pPr>
        <w:pStyle w:val="Version"/>
        <w:sectPr w:rsidSect="003874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8746C" w:rsidP="0038746C">
      <w:pPr>
        <w:pStyle w:val="SuperHeading"/>
      </w:pPr>
      <w:r w:rsidRPr="0038746C">
        <w:t>Assessment Requirements for UETTDRCJ30 Maintain gas and oil filled specialised underground cables</w:t>
      </w:r>
    </w:p>
    <w:p w:rsidR="00000000" w:rsidRPr="0038746C" w:rsidP="0038746C">
      <w:pPr>
        <w:pStyle w:val="Heading1"/>
      </w:pPr>
      <w:bookmarkStart w:id="1" w:name="O_1002101"/>
      <w:bookmarkEnd w:id="1"/>
      <w:r w:rsidRPr="0038746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874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746C" w:rsidP="0038746C">
            <w:pPr>
              <w:pStyle w:val="BodyText"/>
            </w:pPr>
            <w:r w:rsidRPr="0038746C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38746C" w:rsidP="0038746C">
      <w:pPr>
        <w:pStyle w:val="NoPaddingFontSize1"/>
      </w:pPr>
    </w:p>
    <w:p w:rsidR="00000000" w:rsidRPr="0038746C" w:rsidP="0038746C">
      <w:pPr>
        <w:pStyle w:val="AllowPageBreak"/>
      </w:pPr>
    </w:p>
    <w:p w:rsidR="00000000" w:rsidRPr="0038746C" w:rsidP="0038746C">
      <w:pPr>
        <w:pStyle w:val="Heading1"/>
      </w:pPr>
      <w:bookmarkStart w:id="2" w:name="O_1002102"/>
      <w:bookmarkEnd w:id="2"/>
      <w:r w:rsidRPr="0038746C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874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46C">
            <w:pPr>
              <w:pStyle w:val="BodyText"/>
              <w:rPr>
                <w:lang w:val="en-NZ"/>
              </w:rPr>
            </w:pPr>
            <w:r w:rsidRPr="0038746C">
              <w:t>Evidence required to demonstrate competence in this unit must be relevant to a</w:t>
            </w:r>
            <w:r w:rsidRPr="0038746C">
              <w:t xml:space="preserve">nd satisfy all of the requirements of the elements and performance criteria on at least two separate occasions and include:  </w:t>
            </w:r>
          </w:p>
        </w:tc>
      </w:tr>
      <w:tr w:rsidTr="003874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746C" w:rsidP="0038746C">
            <w:pPr>
              <w:pStyle w:val="ListBullet"/>
            </w:pPr>
            <w:r w:rsidRPr="0038746C">
              <w:t>applying relevant work health and safety (WHS)/occupational health and safety (OHS) requirements, including the use of risk cont</w:t>
            </w:r>
            <w:r w:rsidRPr="0038746C">
              <w:t>rol measures</w:t>
            </w:r>
          </w:p>
          <w:p w:rsidR="00000000" w:rsidRPr="0038746C" w:rsidP="0038746C">
            <w:pPr>
              <w:pStyle w:val="ListBullet"/>
            </w:pPr>
            <w:r w:rsidRPr="0038746C">
              <w:t>applying sustainable energy principles and practices</w:t>
            </w:r>
          </w:p>
          <w:p w:rsidR="00000000" w:rsidRPr="0038746C" w:rsidP="0038746C">
            <w:pPr>
              <w:pStyle w:val="ListBullet"/>
            </w:pPr>
            <w:r w:rsidRPr="0038746C">
              <w:t>installing all of the following pressurised 33 kV and above cable types:</w:t>
            </w:r>
          </w:p>
          <w:p w:rsidR="00000000" w:rsidRPr="0038746C" w:rsidP="0038746C">
            <w:pPr>
              <w:pStyle w:val="ListBullet2"/>
            </w:pPr>
            <w:r w:rsidRPr="0038746C">
              <w:t>oil filled cables</w:t>
            </w:r>
          </w:p>
          <w:p w:rsidR="00000000" w:rsidRPr="0038746C" w:rsidP="0038746C">
            <w:pPr>
              <w:pStyle w:val="ListBullet2"/>
            </w:pPr>
            <w:r w:rsidRPr="0038746C">
              <w:t>gas filled cables</w:t>
            </w:r>
          </w:p>
          <w:p w:rsidR="00000000" w:rsidRPr="0038746C" w:rsidP="0038746C">
            <w:pPr>
              <w:pStyle w:val="ListBullet"/>
            </w:pPr>
            <w:r w:rsidRPr="0038746C">
              <w:t>performing at least two (2) of the following jointing methods:</w:t>
            </w:r>
          </w:p>
          <w:p w:rsidR="00000000" w:rsidRPr="0038746C" w:rsidP="0038746C">
            <w:pPr>
              <w:pStyle w:val="ListBullet2"/>
            </w:pPr>
            <w:r w:rsidRPr="0038746C">
              <w:t>straight through joint</w:t>
            </w:r>
          </w:p>
          <w:p w:rsidR="00000000" w:rsidRPr="0038746C" w:rsidP="0038746C">
            <w:pPr>
              <w:pStyle w:val="ListBullet2"/>
            </w:pPr>
            <w:r w:rsidRPr="0038746C">
              <w:t>straight stop joint</w:t>
            </w:r>
          </w:p>
          <w:p w:rsidR="00000000" w:rsidRPr="0038746C" w:rsidP="0038746C">
            <w:pPr>
              <w:pStyle w:val="ListBullet2"/>
            </w:pPr>
            <w:r w:rsidRPr="0038746C">
              <w:t>trifurcating joint</w:t>
            </w:r>
          </w:p>
          <w:p w:rsidR="00000000" w:rsidRPr="0038746C" w:rsidP="0038746C">
            <w:pPr>
              <w:pStyle w:val="ListBullet2"/>
            </w:pPr>
            <w:r w:rsidRPr="0038746C">
              <w:t>splitter joint</w:t>
            </w:r>
          </w:p>
          <w:p w:rsidR="00000000" w:rsidRPr="0038746C" w:rsidP="0038746C">
            <w:pPr>
              <w:pStyle w:val="ListBullet2"/>
            </w:pPr>
            <w:r w:rsidRPr="0038746C">
              <w:t>trifurcating/transition/stop joint</w:t>
            </w:r>
          </w:p>
          <w:p w:rsidR="00000000" w:rsidRPr="0038746C" w:rsidP="0038746C">
            <w:pPr>
              <w:pStyle w:val="ListBullet"/>
            </w:pPr>
            <w:r w:rsidRPr="0038746C">
              <w:t>performing at least one (1) of the following termination methods:</w:t>
            </w:r>
          </w:p>
          <w:p w:rsidR="00000000" w:rsidRPr="0038746C" w:rsidP="0038746C">
            <w:pPr>
              <w:pStyle w:val="ListBullet2"/>
            </w:pPr>
            <w:r w:rsidRPr="0038746C">
              <w:t>air box terminator</w:t>
            </w:r>
          </w:p>
          <w:p w:rsidR="00000000" w:rsidRPr="0038746C" w:rsidP="0038746C">
            <w:pPr>
              <w:pStyle w:val="ListBullet2"/>
            </w:pPr>
            <w:r w:rsidRPr="0038746C">
              <w:t>gas filled terminator</w:t>
            </w:r>
          </w:p>
          <w:p w:rsidR="00000000" w:rsidRPr="0038746C" w:rsidP="0038746C">
            <w:pPr>
              <w:pStyle w:val="ListBullet2"/>
            </w:pPr>
            <w:r w:rsidRPr="0038746C">
              <w:t>compound filled terminator</w:t>
            </w:r>
          </w:p>
          <w:p w:rsidR="00000000" w:rsidRPr="0038746C" w:rsidP="0038746C">
            <w:pPr>
              <w:pStyle w:val="ListBullet"/>
            </w:pPr>
            <w:r w:rsidRPr="0038746C">
              <w:t>connect</w:t>
            </w:r>
            <w:r w:rsidRPr="0038746C">
              <w:t>ing cable conductors using at least two (2) of the following:</w:t>
            </w:r>
          </w:p>
          <w:p w:rsidR="00000000" w:rsidRPr="0038746C" w:rsidP="0038746C">
            <w:pPr>
              <w:pStyle w:val="ListBullet2"/>
            </w:pPr>
            <w:r w:rsidRPr="0038746C">
              <w:t>welded connectors</w:t>
            </w:r>
          </w:p>
          <w:p w:rsidR="00000000" w:rsidRPr="0038746C" w:rsidP="0038746C">
            <w:pPr>
              <w:pStyle w:val="ListBullet2"/>
            </w:pPr>
            <w:r w:rsidRPr="0038746C">
              <w:t>mechanical connectors</w:t>
            </w:r>
          </w:p>
          <w:p w:rsidR="00000000" w:rsidRPr="0038746C" w:rsidP="0038746C">
            <w:pPr>
              <w:pStyle w:val="ListBullet2"/>
            </w:pPr>
            <w:r w:rsidRPr="0038746C">
              <w:t>compression connectors</w:t>
            </w:r>
          </w:p>
          <w:p w:rsidR="00000000" w:rsidRPr="0038746C" w:rsidP="0038746C">
            <w:pPr>
              <w:pStyle w:val="ListBullet"/>
            </w:pPr>
            <w:r w:rsidRPr="0038746C">
              <w:t>using specialist testing devices including all of the following:</w:t>
            </w:r>
          </w:p>
          <w:p w:rsidR="00000000" w:rsidRPr="0038746C" w:rsidP="0038746C">
            <w:pPr>
              <w:pStyle w:val="ListBullet2"/>
            </w:pPr>
            <w:r w:rsidRPr="0038746C">
              <w:t>voltage detectors</w:t>
            </w:r>
          </w:p>
          <w:p w:rsidR="00000000" w:rsidRPr="0038746C" w:rsidP="0038746C">
            <w:pPr>
              <w:pStyle w:val="ListBullet2"/>
            </w:pPr>
            <w:r w:rsidRPr="0038746C">
              <w:t>cable identification equipment and spiking</w:t>
            </w:r>
          </w:p>
          <w:p w:rsidR="00000000" w:rsidRPr="0038746C" w:rsidP="0038746C">
            <w:pPr>
              <w:pStyle w:val="ListBullet2"/>
            </w:pPr>
            <w:r w:rsidRPr="0038746C">
              <w:t>insulation resistance testers</w:t>
            </w:r>
          </w:p>
          <w:p w:rsidR="00000000" w:rsidRPr="0038746C" w:rsidP="0038746C">
            <w:pPr>
              <w:pStyle w:val="ListBullet"/>
            </w:pPr>
            <w:r w:rsidRPr="0038746C">
              <w:t>using/applying all of the following equipment and materials:</w:t>
            </w:r>
          </w:p>
          <w:p w:rsidR="00000000" w:rsidRPr="0038746C" w:rsidP="0038746C">
            <w:pPr>
              <w:pStyle w:val="ListBullet2"/>
            </w:pPr>
            <w:r w:rsidRPr="0038746C">
              <w:t>leak repair and pressure control cable freezing equipment</w:t>
            </w:r>
          </w:p>
          <w:p w:rsidR="00000000" w:rsidRPr="0038746C" w:rsidP="0038746C">
            <w:pPr>
              <w:pStyle w:val="ListBullet2"/>
            </w:pPr>
            <w:r w:rsidRPr="0038746C">
              <w:t>pressure control tapes</w:t>
            </w:r>
          </w:p>
          <w:p w:rsidR="00000000" w:rsidRPr="0038746C" w:rsidP="0038746C">
            <w:pPr>
              <w:pStyle w:val="ListBullet2"/>
            </w:pPr>
            <w:r w:rsidRPr="0038746C">
              <w:t>fittings and seals</w:t>
            </w:r>
          </w:p>
          <w:p w:rsidR="00000000" w:rsidRPr="0038746C" w:rsidP="0038746C">
            <w:pPr>
              <w:pStyle w:val="ListBullet"/>
            </w:pPr>
            <w:r w:rsidRPr="0038746C">
              <w:t>undertaking preparation for cable freezing, preliminary pressu</w:t>
            </w:r>
            <w:r w:rsidRPr="0038746C">
              <w:t>re control and leak repair activities</w:t>
            </w:r>
          </w:p>
          <w:p w:rsidR="00000000" w:rsidRPr="0038746C" w:rsidP="0038746C">
            <w:pPr>
              <w:pStyle w:val="ListBullet"/>
            </w:pPr>
            <w:r w:rsidRPr="0038746C">
              <w:t>using cable terminating materials including at least two of the following:</w:t>
            </w:r>
          </w:p>
          <w:p w:rsidR="00000000" w:rsidRPr="0038746C" w:rsidP="0038746C">
            <w:pPr>
              <w:pStyle w:val="ListBullet2"/>
            </w:pPr>
            <w:r w:rsidRPr="0038746C">
              <w:t xml:space="preserve">paper tape </w:t>
            </w:r>
          </w:p>
          <w:p w:rsidR="00000000" w:rsidRPr="0038746C" w:rsidP="0038746C">
            <w:pPr>
              <w:pStyle w:val="ListBullet2"/>
            </w:pPr>
            <w:r w:rsidRPr="0038746C">
              <w:t>polymeric tape</w:t>
            </w:r>
          </w:p>
          <w:p w:rsidR="00000000" w:rsidRPr="0038746C" w:rsidP="0038746C">
            <w:pPr>
              <w:pStyle w:val="ListBullet2"/>
            </w:pPr>
            <w:r w:rsidRPr="0038746C">
              <w:t>heat shrink</w:t>
            </w:r>
          </w:p>
          <w:p w:rsidR="00000000" w:rsidRPr="0038746C" w:rsidP="0038746C">
            <w:pPr>
              <w:pStyle w:val="ListBullet2"/>
            </w:pPr>
            <w:r w:rsidRPr="0038746C">
              <w:t>slip-on moulds</w:t>
            </w:r>
          </w:p>
          <w:p w:rsidR="00000000" w:rsidRPr="0038746C" w:rsidP="0038746C">
            <w:pPr>
              <w:pStyle w:val="ListBullet"/>
            </w:pPr>
            <w:r w:rsidRPr="0038746C">
              <w:t>dealing with unplanned events on at least one (1) occasion.</w:t>
            </w:r>
          </w:p>
        </w:tc>
      </w:tr>
    </w:tbl>
    <w:p w:rsidR="00000000" w:rsidRPr="0038746C" w:rsidP="0038746C">
      <w:pPr>
        <w:pStyle w:val="NoPaddingFontSize1"/>
      </w:pPr>
    </w:p>
    <w:p w:rsidR="00000000" w:rsidRPr="0038746C" w:rsidP="0038746C">
      <w:pPr>
        <w:pStyle w:val="AllowPageBreak"/>
      </w:pPr>
    </w:p>
    <w:p w:rsidR="00000000" w:rsidRPr="0038746C" w:rsidP="0038746C">
      <w:pPr>
        <w:pStyle w:val="Heading1"/>
      </w:pPr>
      <w:bookmarkStart w:id="3" w:name="O_1002103"/>
      <w:bookmarkEnd w:id="3"/>
      <w:r w:rsidRPr="0038746C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874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46C">
            <w:pPr>
              <w:pStyle w:val="BodyText"/>
              <w:rPr>
                <w:lang w:val="en-NZ"/>
              </w:rPr>
            </w:pPr>
            <w:r w:rsidRPr="0038746C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3874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746C" w:rsidP="0038746C">
            <w:pPr>
              <w:pStyle w:val="ListBullet"/>
            </w:pPr>
            <w:r w:rsidRPr="0038746C">
              <w:t>legislation, standards, codes, supply authority regulations and/or enterprise requirements pertaining to the maintenance of oil or gas filled specialised underground cables</w:t>
            </w:r>
          </w:p>
          <w:p w:rsidR="00000000" w:rsidRPr="0038746C" w:rsidP="0038746C">
            <w:pPr>
              <w:pStyle w:val="ListBullet"/>
            </w:pPr>
            <w:r w:rsidRPr="0038746C">
              <w:t>safety precautions of working with oil or gas filled specialised underground cables</w:t>
            </w:r>
            <w:r w:rsidRPr="0038746C">
              <w:t xml:space="preserve"> encompassing:</w:t>
            </w:r>
          </w:p>
          <w:p w:rsidR="00000000" w:rsidRPr="0038746C" w:rsidP="0038746C">
            <w:pPr>
              <w:pStyle w:val="ListBullet2"/>
            </w:pPr>
            <w:r w:rsidRPr="0038746C">
              <w:t>safe operation procedures</w:t>
            </w:r>
          </w:p>
          <w:p w:rsidR="00000000" w:rsidRPr="0038746C" w:rsidP="0038746C">
            <w:pPr>
              <w:pStyle w:val="ListBullet2"/>
            </w:pPr>
            <w:r w:rsidRPr="0038746C">
              <w:t>WHS/OHS hazards and precautions</w:t>
            </w:r>
          </w:p>
          <w:p w:rsidR="00000000" w:rsidRPr="0038746C" w:rsidP="0038746C">
            <w:pPr>
              <w:pStyle w:val="ListBullet2"/>
            </w:pPr>
            <w:r w:rsidRPr="0038746C">
              <w:t>dangers of working in confined spaces</w:t>
            </w:r>
          </w:p>
          <w:p w:rsidR="00000000" w:rsidRPr="0038746C" w:rsidP="0038746C">
            <w:pPr>
              <w:pStyle w:val="ListBullet2"/>
            </w:pPr>
            <w:r w:rsidRPr="0038746C">
              <w:t>identification of WHS/OHS hazards, and assessing and controlling risks</w:t>
            </w:r>
          </w:p>
          <w:p w:rsidR="00000000" w:rsidRPr="0038746C" w:rsidP="0038746C">
            <w:pPr>
              <w:pStyle w:val="ListBullet2"/>
            </w:pPr>
            <w:r w:rsidRPr="0038746C">
              <w:t>types, selection, maintenance, storage and uses of personnel protective e</w:t>
            </w:r>
            <w:r w:rsidRPr="0038746C">
              <w:t>quipment (PPE), including intrinsically safe equipment for use in confined and hazardous environments</w:t>
            </w:r>
          </w:p>
          <w:p w:rsidR="00000000" w:rsidRPr="0038746C" w:rsidP="0038746C">
            <w:pPr>
              <w:pStyle w:val="ListBullet2"/>
            </w:pPr>
            <w:r w:rsidRPr="0038746C">
              <w:t>permit/authorisation to work systems and isolation procedures</w:t>
            </w:r>
          </w:p>
          <w:p w:rsidR="00000000" w:rsidRPr="0038746C" w:rsidP="0038746C">
            <w:pPr>
              <w:pStyle w:val="ListBullet2"/>
            </w:pPr>
            <w:r w:rsidRPr="0038746C">
              <w:t>safe working policies, procedures and practices when using/operating specialised equipment</w:t>
            </w:r>
          </w:p>
          <w:p w:rsidR="00000000" w:rsidRPr="0038746C" w:rsidP="0038746C">
            <w:pPr>
              <w:pStyle w:val="ListBullet2"/>
            </w:pPr>
            <w:r w:rsidRPr="0038746C">
              <w:t xml:space="preserve">emergency response and rescue, including first aid </w:t>
            </w:r>
          </w:p>
          <w:p w:rsidR="00000000" w:rsidRPr="0038746C" w:rsidP="0038746C">
            <w:pPr>
              <w:pStyle w:val="ListBullet"/>
            </w:pPr>
            <w:r w:rsidRPr="0038746C">
              <w:t>safe storage and disposal of oil or gas filled specialised underground cables and associated equipment and components; types, function and serviceability of tools and equipment used for the maintenance o</w:t>
            </w:r>
            <w:r w:rsidRPr="0038746C">
              <w:t>f oil or gas filled specialised underground cables; and techniques in the safe maintenance of oil or gas filled specialised underground cables</w:t>
            </w:r>
          </w:p>
          <w:p w:rsidR="00000000" w:rsidRPr="0038746C" w:rsidP="0038746C">
            <w:pPr>
              <w:pStyle w:val="ListBullet"/>
            </w:pPr>
            <w:r w:rsidRPr="0038746C">
              <w:t>techniques in the safe testing/inspection of the oil or gas filled specialised underground cables to ensure succe</w:t>
            </w:r>
            <w:r w:rsidRPr="0038746C">
              <w:t>ssful maintenance has occurred.</w:t>
            </w:r>
          </w:p>
        </w:tc>
      </w:tr>
    </w:tbl>
    <w:p w:rsidR="00000000" w:rsidRPr="0038746C" w:rsidP="0038746C">
      <w:pPr>
        <w:pStyle w:val="NoPaddingFontSize1"/>
      </w:pPr>
    </w:p>
    <w:p w:rsidR="00000000" w:rsidRPr="0038746C" w:rsidP="0038746C">
      <w:pPr>
        <w:pStyle w:val="AllowPageBreak"/>
      </w:pPr>
    </w:p>
    <w:p w:rsidR="00000000" w:rsidRPr="0038746C" w:rsidP="0038746C">
      <w:pPr>
        <w:pStyle w:val="Heading1"/>
      </w:pPr>
      <w:bookmarkStart w:id="4" w:name="O_1002104"/>
      <w:bookmarkEnd w:id="4"/>
      <w:r w:rsidRPr="0038746C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874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746C" w:rsidP="0038746C">
            <w:pPr>
              <w:pStyle w:val="BodyText"/>
            </w:pPr>
            <w:r w:rsidRPr="0038746C">
              <w:t>Assessors must hold credentials specified within the Standards for Registered Training Organisations current at the time of assessment.</w:t>
            </w:r>
          </w:p>
          <w:p w:rsidR="00000000" w:rsidRPr="0038746C" w:rsidP="0038746C">
            <w:pPr>
              <w:pStyle w:val="BodyText"/>
            </w:pPr>
            <w:r w:rsidRPr="0038746C">
              <w:t xml:space="preserve">Assessment must satisfy the Principles of Assessment and Rules of Evidence and all regulatory requirements included within the Standards for Registered Training Organisations current at the </w:t>
            </w:r>
            <w:r w:rsidRPr="0038746C">
              <w:t>time of assessment.</w:t>
            </w:r>
          </w:p>
          <w:p w:rsidR="00000000" w:rsidRPr="0038746C" w:rsidP="0038746C">
            <w:pPr>
              <w:pStyle w:val="BodyText"/>
            </w:pPr>
            <w:r w:rsidRPr="0038746C">
              <w:t>Assessment must occur in workplace operational</w:t>
            </w:r>
            <w:r w:rsidRPr="0038746C">
              <w:t xml:space="preserve"> situations where it is appropriate to do so; where this is not appropriate, assessment must occur in simulated conditions involving realistic and authentic activities that replicate operational workplace conditions.</w:t>
            </w:r>
          </w:p>
          <w:p w:rsidR="00000000" w:rsidRPr="0038746C" w:rsidP="0038746C">
            <w:pPr>
              <w:pStyle w:val="BodyText"/>
            </w:pPr>
            <w:r w:rsidRPr="0038746C">
              <w:t>Assessment processes and techniques mus</w:t>
            </w:r>
            <w:r w:rsidRPr="0038746C">
              <w:t>t be appropriate to the language, literacy and numeracy requirements of the work being performed and the needs of the candidate.</w:t>
            </w:r>
          </w:p>
          <w:p w:rsidR="00000000" w:rsidRPr="0038746C" w:rsidP="0038746C">
            <w:pPr>
              <w:pStyle w:val="BodyText"/>
            </w:pPr>
            <w:r w:rsidRPr="0038746C">
              <w:t>Resources for assessment must include access to:</w:t>
            </w:r>
          </w:p>
          <w:p w:rsidR="00000000" w:rsidRPr="0038746C" w:rsidP="0038746C">
            <w:pPr>
              <w:pStyle w:val="ListBullet"/>
            </w:pPr>
            <w:r w:rsidRPr="0038746C">
              <w:t>a range of relevant exercises, case studies and/or other simulations</w:t>
            </w:r>
          </w:p>
          <w:p w:rsidR="00000000" w:rsidRPr="0038746C" w:rsidP="0038746C">
            <w:pPr>
              <w:pStyle w:val="ListBullet"/>
            </w:pPr>
            <w:r w:rsidRPr="0038746C">
              <w:t>relevant</w:t>
            </w:r>
            <w:r w:rsidRPr="0038746C">
              <w:t xml:space="preserve"> and appropriate materials, tools, facilities, equipment and PPE currently used in industry</w:t>
            </w:r>
          </w:p>
          <w:p w:rsidR="00000000" w:rsidRPr="0038746C" w:rsidP="0038746C">
            <w:pPr>
              <w:pStyle w:val="ListBullet"/>
            </w:pPr>
            <w:r w:rsidRPr="0038746C">
              <w:t>applicable documentation, including workplace procedures, relevant industry standards, equipment specifications, regulations, codes of practice and operation manual</w:t>
            </w:r>
            <w:r w:rsidRPr="0038746C">
              <w:t>s.</w:t>
            </w:r>
          </w:p>
        </w:tc>
      </w:tr>
    </w:tbl>
    <w:p w:rsidR="00000000" w:rsidRPr="0038746C" w:rsidP="0038746C">
      <w:pPr>
        <w:pStyle w:val="NoPaddingFontSize1"/>
      </w:pPr>
    </w:p>
    <w:p w:rsidR="00000000" w:rsidRPr="0038746C" w:rsidP="0038746C">
      <w:pPr>
        <w:pStyle w:val="AllowPageBreak"/>
      </w:pPr>
    </w:p>
    <w:p w:rsidR="00000000" w:rsidRPr="0038746C" w:rsidP="0038746C">
      <w:pPr>
        <w:pStyle w:val="Heading1"/>
      </w:pPr>
      <w:bookmarkStart w:id="5" w:name="O_1002107"/>
      <w:bookmarkEnd w:id="5"/>
      <w:r w:rsidRPr="0038746C">
        <w:t>Links</w:t>
      </w:r>
    </w:p>
    <w:p w:rsidR="00000000" w:rsidRPr="0038746C" w:rsidP="00FB2AC5">
      <w:pPr>
        <w:pStyle w:val="BodyText"/>
      </w:pPr>
      <w:r w:rsidRPr="0038746C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9C13F7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38746C" w:rsidP="0038746C"/>
    <w:sectPr w:rsidSect="0038746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4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46C" w:rsidRPr="00FB2AC5" w:rsidP="00FB2A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4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AC5" w:rsidP="003874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B2AC5" w:rsidP="003874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B2AC5" w:rsidP="0038746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4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AC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8746C" w:rsidRPr="00FB2AC5" w:rsidP="00FB2AC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4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AC5" w:rsidRPr="002D2AF8" w:rsidP="003874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UETTDRCJ30 Maintain gas and oil filled specialised underground cables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FB2AC5" w:rsidP="0038746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578FB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26096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A90DA0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74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874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874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874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874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874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874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874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874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874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874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8746C"/>
  </w:style>
  <w:style w:type="character" w:customStyle="1" w:styleId="Heading1Char">
    <w:name w:val="Heading 1 Char"/>
    <w:basedOn w:val="DefaultParagraphFont"/>
    <w:link w:val="Heading1"/>
    <w:rsid w:val="003874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8746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8746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8746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8746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8746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874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874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874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8746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874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874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874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874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8746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874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874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874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874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874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874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8746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874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874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8746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8746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874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8746C"/>
    <w:rPr>
      <w:b/>
      <w:spacing w:val="0"/>
    </w:rPr>
  </w:style>
  <w:style w:type="paragraph" w:customStyle="1" w:styleId="SuperTitle">
    <w:name w:val="SuperTitle"/>
    <w:basedOn w:val="Title"/>
    <w:rsid w:val="003874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874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874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874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874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874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874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874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874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874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874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8746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8746C"/>
    <w:rPr>
      <w:i/>
    </w:rPr>
  </w:style>
  <w:style w:type="paragraph" w:styleId="Caption">
    <w:name w:val="caption"/>
    <w:basedOn w:val="BodyText"/>
    <w:next w:val="Normal"/>
    <w:qFormat/>
    <w:rsid w:val="003874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874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874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8746C"/>
  </w:style>
  <w:style w:type="paragraph" w:styleId="TableofFigures">
    <w:name w:val="table of figures"/>
    <w:basedOn w:val="Normal"/>
    <w:next w:val="Normal"/>
    <w:semiHidden/>
    <w:rsid w:val="003874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8746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8746C"/>
    <w:rPr>
      <w:rFonts w:ascii="Wingdings" w:hAnsi="Wingdings"/>
    </w:rPr>
  </w:style>
  <w:style w:type="paragraph" w:customStyle="1" w:styleId="TableHeading">
    <w:name w:val="Table Heading"/>
    <w:basedOn w:val="HeadingBase"/>
    <w:rsid w:val="0038746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8746C"/>
    <w:rPr>
      <w:color w:val="0033CC"/>
      <w:u w:val="none"/>
    </w:rPr>
  </w:style>
  <w:style w:type="paragraph" w:customStyle="1" w:styleId="BodyTextRight">
    <w:name w:val="Body Text Right"/>
    <w:basedOn w:val="BodyText"/>
    <w:rsid w:val="003874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874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8746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874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874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8746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8746C"/>
    <w:rPr>
      <w:sz w:val="32"/>
    </w:rPr>
  </w:style>
  <w:style w:type="paragraph" w:customStyle="1" w:styleId="HeadingProcedure">
    <w:name w:val="Heading Procedure"/>
    <w:basedOn w:val="HeadingBase"/>
    <w:next w:val="Normal"/>
    <w:rsid w:val="003874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8746C"/>
    <w:pPr>
      <w:spacing w:before="60" w:after="60"/>
    </w:pPr>
  </w:style>
  <w:style w:type="paragraph" w:styleId="ListContinue">
    <w:name w:val="List Continue"/>
    <w:basedOn w:val="List"/>
    <w:rsid w:val="0038746C"/>
    <w:pPr>
      <w:ind w:firstLine="0"/>
    </w:pPr>
  </w:style>
  <w:style w:type="paragraph" w:customStyle="1" w:styleId="ListNote">
    <w:name w:val="List Note"/>
    <w:basedOn w:val="List"/>
    <w:rsid w:val="003874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874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874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8746C"/>
    <w:rPr>
      <w:rFonts w:ascii="Courier New" w:hAnsi="Courier New"/>
    </w:rPr>
  </w:style>
  <w:style w:type="paragraph" w:customStyle="1" w:styleId="NoteBullet">
    <w:name w:val="Note Bullet"/>
    <w:basedOn w:val="Note"/>
    <w:rsid w:val="003874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874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874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874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8746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874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8746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8746C"/>
    <w:rPr>
      <w:b/>
      <w:smallCaps/>
    </w:rPr>
  </w:style>
  <w:style w:type="paragraph" w:customStyle="1" w:styleId="TableListNumber">
    <w:name w:val="Table List Number"/>
    <w:basedOn w:val="ListNumber"/>
    <w:rsid w:val="003874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874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8746C"/>
    <w:pPr>
      <w:numPr>
        <w:numId w:val="9"/>
      </w:numPr>
    </w:pPr>
  </w:style>
  <w:style w:type="paragraph" w:customStyle="1" w:styleId="ListAlpha2">
    <w:name w:val="List Alpha 2"/>
    <w:basedOn w:val="List2"/>
    <w:rsid w:val="0038746C"/>
    <w:pPr>
      <w:numPr>
        <w:numId w:val="8"/>
      </w:numPr>
    </w:pPr>
  </w:style>
  <w:style w:type="paragraph" w:styleId="List2">
    <w:name w:val="List 2"/>
    <w:basedOn w:val="BodyText"/>
    <w:rsid w:val="003874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874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874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8746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8746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8746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8746C"/>
    <w:pPr>
      <w:numPr>
        <w:numId w:val="4"/>
      </w:numPr>
    </w:pPr>
  </w:style>
  <w:style w:type="paragraph" w:styleId="ListContinue2">
    <w:name w:val="List Continue 2"/>
    <w:basedOn w:val="List2"/>
    <w:rsid w:val="0038746C"/>
    <w:pPr>
      <w:ind w:firstLine="0"/>
    </w:pPr>
  </w:style>
  <w:style w:type="paragraph" w:styleId="ListContinue3">
    <w:name w:val="List Continue 3"/>
    <w:basedOn w:val="List3"/>
    <w:rsid w:val="0038746C"/>
    <w:pPr>
      <w:ind w:left="1021" w:firstLine="0"/>
    </w:pPr>
  </w:style>
  <w:style w:type="paragraph" w:styleId="ListContinue4">
    <w:name w:val="List Continue 4"/>
    <w:basedOn w:val="List4"/>
    <w:rsid w:val="0038746C"/>
    <w:pPr>
      <w:ind w:firstLine="0"/>
    </w:pPr>
  </w:style>
  <w:style w:type="paragraph" w:styleId="ListContinue5">
    <w:name w:val="List Continue 5"/>
    <w:basedOn w:val="List5"/>
    <w:rsid w:val="0038746C"/>
    <w:pPr>
      <w:ind w:firstLine="0"/>
    </w:pPr>
  </w:style>
  <w:style w:type="paragraph" w:styleId="ListNumber3">
    <w:name w:val="List Number 3"/>
    <w:basedOn w:val="List3"/>
    <w:rsid w:val="0038746C"/>
    <w:pPr>
      <w:numPr>
        <w:numId w:val="5"/>
      </w:numPr>
    </w:pPr>
  </w:style>
  <w:style w:type="paragraph" w:styleId="ListNumber4">
    <w:name w:val="List Number 4"/>
    <w:basedOn w:val="List4"/>
    <w:rsid w:val="0038746C"/>
    <w:pPr>
      <w:numPr>
        <w:numId w:val="6"/>
      </w:numPr>
    </w:pPr>
  </w:style>
  <w:style w:type="paragraph" w:styleId="ListNumber5">
    <w:name w:val="List Number 5"/>
    <w:basedOn w:val="List5"/>
    <w:rsid w:val="0038746C"/>
    <w:pPr>
      <w:numPr>
        <w:numId w:val="7"/>
      </w:numPr>
    </w:pPr>
  </w:style>
  <w:style w:type="paragraph" w:styleId="BlockText">
    <w:name w:val="Block Text"/>
    <w:basedOn w:val="Normal"/>
    <w:rsid w:val="0038746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8746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8746C"/>
    <w:rPr>
      <w:sz w:val="16"/>
      <w:vertAlign w:val="superscript"/>
    </w:rPr>
  </w:style>
  <w:style w:type="character" w:customStyle="1" w:styleId="Symbols">
    <w:name w:val="Symbols"/>
    <w:basedOn w:val="DefaultParagraphFont"/>
    <w:rsid w:val="0038746C"/>
    <w:rPr>
      <w:rFonts w:ascii="Symbol" w:hAnsi="Symbol"/>
    </w:rPr>
  </w:style>
  <w:style w:type="character" w:customStyle="1" w:styleId="MenuOptions">
    <w:name w:val="Menu Options"/>
    <w:basedOn w:val="DefaultParagraphFont"/>
    <w:rsid w:val="0038746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8746C"/>
    <w:rPr>
      <w:b/>
    </w:rPr>
  </w:style>
  <w:style w:type="character" w:customStyle="1" w:styleId="Underlined">
    <w:name w:val="Underlined"/>
    <w:basedOn w:val="DefaultParagraphFont"/>
    <w:rsid w:val="0038746C"/>
    <w:rPr>
      <w:u w:val="single"/>
    </w:rPr>
  </w:style>
  <w:style w:type="paragraph" w:customStyle="1" w:styleId="TableBodyTextRight">
    <w:name w:val="Table Body Text Right"/>
    <w:basedOn w:val="TableBodyText"/>
    <w:rsid w:val="003874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8746C"/>
    <w:rPr>
      <w:sz w:val="18"/>
    </w:rPr>
  </w:style>
  <w:style w:type="paragraph" w:customStyle="1" w:styleId="BodySmallRight">
    <w:name w:val="Body Small Right"/>
    <w:basedOn w:val="BodyTextRight"/>
    <w:rsid w:val="0038746C"/>
    <w:rPr>
      <w:sz w:val="18"/>
      <w:szCs w:val="18"/>
    </w:rPr>
  </w:style>
  <w:style w:type="paragraph" w:customStyle="1" w:styleId="MarginEdition">
    <w:name w:val="Margin Edition"/>
    <w:basedOn w:val="MarginNote"/>
    <w:rsid w:val="003874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8746C"/>
    <w:rPr>
      <w:sz w:val="2"/>
      <w:szCs w:val="2"/>
    </w:rPr>
  </w:style>
  <w:style w:type="character" w:customStyle="1" w:styleId="Small">
    <w:name w:val="Small"/>
    <w:basedOn w:val="DefaultParagraphFont"/>
    <w:rsid w:val="0038746C"/>
    <w:rPr>
      <w:sz w:val="16"/>
    </w:rPr>
  </w:style>
  <w:style w:type="paragraph" w:customStyle="1" w:styleId="WideTable">
    <w:name w:val="Wide Table"/>
    <w:basedOn w:val="Normal"/>
    <w:rsid w:val="0038746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8746C"/>
  </w:style>
  <w:style w:type="paragraph" w:styleId="Quote">
    <w:name w:val="Quote"/>
    <w:basedOn w:val="Heading1"/>
    <w:link w:val="QuoteChar"/>
    <w:qFormat/>
    <w:rsid w:val="0038746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874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8746C"/>
    <w:pPr>
      <w:pageBreakBefore/>
    </w:pPr>
  </w:style>
  <w:style w:type="paragraph" w:customStyle="1" w:styleId="Border">
    <w:name w:val="Border"/>
    <w:basedOn w:val="Normal"/>
    <w:qFormat/>
    <w:rsid w:val="003874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874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74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746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8746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874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874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874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874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8746C"/>
    <w:rPr>
      <w:u w:val="single"/>
    </w:rPr>
  </w:style>
  <w:style w:type="character" w:customStyle="1" w:styleId="BoldandItalics">
    <w:name w:val="Bold and Italics"/>
    <w:qFormat/>
    <w:rsid w:val="0038746C"/>
    <w:rPr>
      <w:b/>
      <w:i/>
      <w:u w:val="none"/>
    </w:rPr>
  </w:style>
  <w:style w:type="paragraph" w:styleId="BalloonText">
    <w:name w:val="Balloon Text"/>
    <w:basedOn w:val="Normal"/>
    <w:link w:val="BalloonTextChar"/>
    <w:rsid w:val="003874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746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8746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8746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8746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8746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8746C"/>
    <w:pPr>
      <w:spacing w:before="0" w:after="0"/>
    </w:pPr>
  </w:style>
  <w:style w:type="paragraph" w:customStyle="1" w:styleId="BodyTextBold">
    <w:name w:val="Body Text Bold"/>
    <w:basedOn w:val="BodyText"/>
    <w:qFormat/>
    <w:rsid w:val="0038746C"/>
    <w:rPr>
      <w:b/>
    </w:rPr>
  </w:style>
  <w:style w:type="character" w:styleId="Hyperlink">
    <w:name w:val="Hyperlink"/>
    <w:basedOn w:val="DefaultParagraphFont"/>
    <w:uiPriority w:val="99"/>
    <w:unhideWhenUsed/>
    <w:rsid w:val="00FB2A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658</Words>
  <Characters>4329</Characters>
  <Application>Microsoft Office Word</Application>
  <DocSecurity>0</DocSecurity>
  <Lines>105</Lines>
  <Paragraphs>77</Paragraphs>
  <ScaleCrop>false</ScaleCrop>
  <Company>Author-it Software Corporation Ltd.</Company>
  <LinksUpToDate>false</LinksUpToDate>
  <CharactersWithSpaces>4910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UETTDRCJ30 Maintain gas and oil filled specialised underground cables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2021-04-20T06:47:00Z</dcterms:created>
  <dcterms:modified xsi:type="dcterms:W3CDTF">2021-04-20T06:47:00Z</dcterms:modified>
</cp:coreProperties>
</file>