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781" w:rsidP="00D277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UETTDRCJ26 Install and maintain de-energised low voltage underground polymeric cables</w:t>
      </w:r>
      <w:r>
        <w:fldChar w:fldCharType="end"/>
      </w:r>
    </w:p>
    <w:p w:rsidR="00D27781" w:rsidP="00D27781">
      <w:pPr>
        <w:pStyle w:val="Version"/>
        <w:sectPr w:rsidSect="00FC21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10C" w:rsidP="00FC210C">
      <w:pPr>
        <w:pStyle w:val="SuperHeading"/>
      </w:pPr>
      <w:r w:rsidRPr="00FC210C">
        <w:t>UETTDRCJ26 Install and maintain de-energised low voltage underground polymeric cables</w:t>
      </w:r>
    </w:p>
    <w:p w:rsidR="00000000" w:rsidRPr="00FC210C" w:rsidP="00FC210C">
      <w:pPr>
        <w:pStyle w:val="Heading1"/>
      </w:pPr>
      <w:bookmarkStart w:id="1" w:name="O_1002015"/>
      <w:bookmarkEnd w:id="1"/>
      <w:r w:rsidRPr="00FC21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C210C" w:rsidP="00FC210C">
      <w:pPr>
        <w:pStyle w:val="NoPaddingFontSize1"/>
      </w:pPr>
    </w:p>
    <w:p w:rsidR="00000000" w:rsidRPr="00FC210C" w:rsidP="00FC210C">
      <w:pPr>
        <w:pStyle w:val="AllowPageBreak"/>
      </w:pPr>
    </w:p>
    <w:p w:rsidR="00000000" w:rsidRPr="00FC210C" w:rsidP="00FC210C">
      <w:pPr>
        <w:pStyle w:val="Heading1"/>
      </w:pPr>
      <w:bookmarkStart w:id="2" w:name="O_1002016"/>
      <w:bookmarkEnd w:id="2"/>
      <w:r w:rsidRPr="00FC210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t>This unit involves the skills and knowledge required to install and maintain de-energis</w:t>
            </w:r>
            <w:r w:rsidRPr="00FC210C">
              <w:t>ed low voltage (LV) underground polymeric cables in the electricity supply industry (ESI).</w:t>
            </w:r>
          </w:p>
          <w:p w:rsidR="00000000" w:rsidRPr="00FC210C" w:rsidP="00FC210C">
            <w:pPr>
              <w:pStyle w:val="BodyText"/>
            </w:pPr>
            <w:r w:rsidRPr="00FC210C">
              <w:t>It includes jointing, terminating, repairing and replacing cables using a range of equipment, tools and materials. It also includes the isolation of systems and circ</w:t>
            </w:r>
            <w:r w:rsidRPr="00FC210C">
              <w:t>uits, issuing/accepting electrical access permits, undertaking pre-commissioning and/or re-commissioning tests and updating system data/maintenance records.</w:t>
            </w:r>
          </w:p>
          <w:p w:rsidR="00000000" w:rsidRPr="00FC210C" w:rsidP="00FC210C">
            <w:pPr>
              <w:pStyle w:val="BodyText"/>
            </w:pPr>
            <w:r w:rsidRPr="00FC210C">
              <w:t>The application of the skills and knowledge described in this unit may require a licence/registrati</w:t>
            </w:r>
            <w:r w:rsidRPr="00FC210C">
              <w:t>on to practice in the workplace.</w:t>
            </w:r>
          </w:p>
          <w:p w:rsidR="00000000" w:rsidRPr="00FC210C" w:rsidP="00FC210C">
            <w:pPr>
              <w:pStyle w:val="BodyText"/>
            </w:pPr>
            <w:r w:rsidRPr="00FC210C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FC210C" w:rsidP="00FC210C">
      <w:pPr>
        <w:pStyle w:val="NoPaddingFontSize1"/>
      </w:pPr>
    </w:p>
    <w:p w:rsidR="00000000" w:rsidRPr="00FC210C" w:rsidP="00FC210C">
      <w:pPr>
        <w:pStyle w:val="AllowPageBreak"/>
      </w:pPr>
    </w:p>
    <w:p w:rsidR="00000000" w:rsidRPr="00FC210C" w:rsidP="00FC210C">
      <w:pPr>
        <w:pStyle w:val="Heading1"/>
      </w:pPr>
      <w:bookmarkStart w:id="3" w:name="O_1002017"/>
      <w:bookmarkEnd w:id="3"/>
      <w:r w:rsidRPr="00FC210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t>Common Unit Group</w:t>
            </w:r>
          </w:p>
          <w:p w:rsidR="00000000" w:rsidRPr="00FC210C" w:rsidP="00FC210C">
            <w:pPr>
              <w:pStyle w:val="BodyText"/>
            </w:pPr>
            <w:r w:rsidRPr="00FC210C">
              <w:t>UEENEEE</w:t>
            </w:r>
            <w:r w:rsidRPr="00FC210C">
              <w:t>101A Apply Occupational Health and Safety regulations, codes and practices in the workplace</w:t>
            </w:r>
          </w:p>
          <w:p w:rsidR="00000000" w:rsidRPr="00FC210C" w:rsidP="00FC210C">
            <w:pPr>
              <w:pStyle w:val="BodyText"/>
            </w:pPr>
            <w:r w:rsidRPr="00FC210C">
              <w:t>UEENEEE102A Fabricate, assemble and dismantle utilities industry components</w:t>
            </w:r>
          </w:p>
          <w:p w:rsidR="00000000" w:rsidRPr="00FC210C" w:rsidP="00FC210C">
            <w:pPr>
              <w:pStyle w:val="BodyText"/>
            </w:pPr>
            <w:r w:rsidRPr="00FC210C">
              <w:t>UEENEEE105A Fix and secure electrotechnology equipment</w:t>
            </w:r>
          </w:p>
          <w:p w:rsidR="00000000" w:rsidRPr="00FC210C" w:rsidP="00FC210C">
            <w:pPr>
              <w:pStyle w:val="BodyText"/>
            </w:pPr>
            <w:r w:rsidRPr="00FC210C">
              <w:t>UEENEEE107A Use drawings, diagram</w:t>
            </w:r>
            <w:r w:rsidRPr="00FC210C">
              <w:t>s, schedules, standards, codes and specifications</w:t>
            </w:r>
          </w:p>
          <w:p w:rsidR="00000000" w:rsidRPr="00FC210C" w:rsidP="00FC210C">
            <w:pPr>
              <w:pStyle w:val="BodyText"/>
            </w:pPr>
            <w:r w:rsidRPr="00FC210C">
              <w:t>UETTDRCJ21 Lay ESI electrical cables</w:t>
            </w:r>
          </w:p>
          <w:p w:rsidR="00000000" w:rsidRPr="00FC210C" w:rsidP="00FC210C">
            <w:pPr>
              <w:pStyle w:val="BodyText"/>
            </w:pPr>
            <w:r w:rsidRPr="00FC210C">
              <w:t>UETTDREL11 Apply sustainable energy and environmental procedures</w:t>
            </w:r>
          </w:p>
          <w:p w:rsidR="00000000" w:rsidRPr="00FC210C" w:rsidP="00FC210C">
            <w:pPr>
              <w:pStyle w:val="BodyText"/>
            </w:pPr>
            <w:r w:rsidRPr="00FC210C">
              <w:t>UETTDREL16 Working safely near live electrical apparatus</w:t>
            </w:r>
          </w:p>
        </w:tc>
      </w:tr>
    </w:tbl>
    <w:p w:rsidR="00000000" w:rsidRPr="00FC210C" w:rsidP="00FC210C">
      <w:pPr>
        <w:pStyle w:val="NoPaddingFontSize1"/>
      </w:pPr>
    </w:p>
    <w:p w:rsidR="00000000" w:rsidRPr="00FC210C" w:rsidP="00FC210C">
      <w:pPr>
        <w:pStyle w:val="AllowPageBreak"/>
      </w:pPr>
    </w:p>
    <w:p w:rsidR="00000000" w:rsidRPr="00FC210C" w:rsidP="00FC210C">
      <w:pPr>
        <w:pStyle w:val="Heading1"/>
      </w:pPr>
      <w:bookmarkStart w:id="4" w:name="O_1002018"/>
      <w:bookmarkEnd w:id="4"/>
      <w:r w:rsidRPr="00FC210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t>Cable Jointing</w:t>
            </w:r>
          </w:p>
        </w:tc>
      </w:tr>
    </w:tbl>
    <w:p w:rsidR="00000000" w:rsidRPr="00FC210C" w:rsidP="00FC210C">
      <w:pPr>
        <w:pStyle w:val="NoPaddingFontSize1"/>
      </w:pPr>
    </w:p>
    <w:p w:rsidR="00000000" w:rsidRPr="00FC210C" w:rsidP="00FC210C">
      <w:pPr>
        <w:pStyle w:val="AllowPageBreak"/>
      </w:pPr>
    </w:p>
    <w:p w:rsidR="00000000" w:rsidRPr="00FC210C" w:rsidP="00FC210C">
      <w:pPr>
        <w:pStyle w:val="Heading1"/>
      </w:pPr>
      <w:bookmarkStart w:id="5" w:name="O_1002019"/>
      <w:bookmarkEnd w:id="5"/>
      <w:r w:rsidRPr="00FC210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t>Not applicable.</w:t>
            </w:r>
          </w:p>
        </w:tc>
      </w:tr>
    </w:tbl>
    <w:p w:rsidR="00000000" w:rsidRPr="00FC210C" w:rsidP="00FC210C">
      <w:pPr>
        <w:pStyle w:val="NoPaddingFontSize1"/>
      </w:pPr>
    </w:p>
    <w:p w:rsidR="00000000" w:rsidRPr="00FC210C" w:rsidP="00FC210C">
      <w:pPr>
        <w:pStyle w:val="AllowPageBreak"/>
      </w:pPr>
    </w:p>
    <w:p w:rsidR="00000000" w:rsidRPr="00FC210C" w:rsidP="00FC210C">
      <w:pPr>
        <w:pStyle w:val="Heading1"/>
      </w:pPr>
      <w:bookmarkStart w:id="6" w:name="O_1002020"/>
      <w:bookmarkEnd w:id="6"/>
      <w:r w:rsidRPr="00FC210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PERFORMANCE CRITERIA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Performance criteria describe the performance needed to demonstrate achievement of the element.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rPr>
                <w:rStyle w:val="SpecialBold"/>
              </w:rPr>
              <w:t>Prepare to install and maintain de-energised LV underground polymeric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Work plan, construction plans, drawings, workplace procedures and material</w:t>
            </w:r>
            <w:r w:rsidRPr="00FC210C">
              <w:t xml:space="preserve"> lists are received, confirmed and communicated with relevant personnel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Job requirements and workplace procedures are identified and communicated with relevant personnel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Work health and safety (WHS)/occupational health and safety (OHS), environmental and workplace procedures for the installation and maintenance of de-energised LV underground polymeric cables are obtained and confirmed for the purposes of the work to be per</w:t>
            </w:r>
            <w:r w:rsidRPr="00FC210C">
              <w:t>formed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WHS/OHS and environmental hazards are identified, WHS/OHS risks ar</w:t>
            </w:r>
            <w:r w:rsidRPr="00FC210C">
              <w:t>e assessed and control measures identified in accordance with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Relevant work permits are confirmed and signed in accordance with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Plant, equipment, tools and personal protective equipment (PPE) required for work are identified, obtained and confirmed in working order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Worksite is prepared to minimise risk, damage to property, commerce and individuals in accordance with workplac</w:t>
            </w:r>
            <w:r w:rsidRPr="00FC210C">
              <w:t>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Traffic management plan is confirmed as being applied in accordance with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rPr>
                <w:rStyle w:val="SpecialBold"/>
              </w:rPr>
              <w:t>Carry out the installation and maintenance of de-energised LV underground polymeric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WHS/OHS, sustainable energy and environmenta</w:t>
            </w:r>
            <w:r w:rsidRPr="00FC210C">
              <w:t>l principles and practices are monitored and followed to reduce incidents in accordance with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Requirements for lifting and/or climbing and/or working at heights and the use of power tools/equipment are followed in accordance with</w:t>
            </w:r>
            <w:r w:rsidRPr="00FC210C">
              <w:t xml:space="preserve">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Systems and circuits are isolated as required, proved safe to work on in accordance with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De-energised LV underground polymeric cables are installed in accordance with the work schedule and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Maintenance, including repair and/or replacement of de-energised LV underground polymeric cables is carried out in accordance wi</w:t>
            </w:r>
            <w:r w:rsidRPr="00FC210C">
              <w:t>th the work schedule and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Unplanned events are responded to in accordance with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Quality checks of work are undertaken in accordance with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rPr>
                <w:rStyle w:val="SpecialBold"/>
              </w:rPr>
              <w:t>Complete installation and maintenance of de-energised LV underground polymeric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Completed work is checked against work plan, construction plans and drawings for compliance and anomalies are reported in accordance with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WHS/OHS and environmental incidents are reported in accordance with workplace procedures as required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Worksite is rehabilitated, cleaned up and made safe in accordance with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Tools, equipment and surplus resources are, where appropriate, are cleaned, checked and returned to storage in accordance with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Relevant work permits are signed off and LV underground polymeric cables are returned to service in a</w:t>
            </w:r>
            <w:r w:rsidRPr="00FC210C">
              <w:t>ccordance with workplace procedures</w:t>
            </w:r>
          </w:p>
        </w:tc>
      </w:tr>
      <w:tr w:rsidTr="00FC21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t>Work records, reports and/or documentation are completed in accordance with workplace procedures</w:t>
            </w:r>
          </w:p>
        </w:tc>
      </w:tr>
    </w:tbl>
    <w:p w:rsidR="00000000" w:rsidRPr="00FC210C" w:rsidP="00FC210C">
      <w:pPr>
        <w:pStyle w:val="NoPaddingFontSize1"/>
      </w:pPr>
    </w:p>
    <w:p w:rsidR="00000000" w:rsidRPr="00FC210C" w:rsidP="00FC210C">
      <w:pPr>
        <w:pStyle w:val="AllowPageBreak"/>
      </w:pPr>
    </w:p>
    <w:p w:rsidR="00000000" w:rsidRPr="00FC210C" w:rsidP="00FC210C">
      <w:pPr>
        <w:pStyle w:val="Heading1"/>
      </w:pPr>
      <w:bookmarkStart w:id="7" w:name="O_1002021"/>
      <w:bookmarkEnd w:id="7"/>
      <w:r w:rsidRPr="00FC210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t>Foundation skills essential to performance are explicit in the performance cr</w:t>
            </w:r>
            <w:r w:rsidRPr="00FC210C">
              <w:t>iteria of this unit of competency.</w:t>
            </w:r>
          </w:p>
        </w:tc>
      </w:tr>
    </w:tbl>
    <w:p w:rsidR="00000000" w:rsidRPr="00FC210C" w:rsidP="00FC210C">
      <w:pPr>
        <w:pStyle w:val="NoPaddingFontSize1"/>
      </w:pPr>
    </w:p>
    <w:p w:rsidR="00000000" w:rsidRPr="00FC210C" w:rsidP="00FC210C">
      <w:pPr>
        <w:pStyle w:val="AllowPageBreak"/>
      </w:pPr>
    </w:p>
    <w:p w:rsidR="00000000" w:rsidRPr="00FC210C" w:rsidP="00FC210C">
      <w:pPr>
        <w:pStyle w:val="Heading1"/>
      </w:pPr>
      <w:bookmarkStart w:id="8" w:name="O_1002022"/>
      <w:bookmarkEnd w:id="8"/>
      <w:r w:rsidRPr="00FC210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t>Range is restricted to essential operating conditions and any other variables essential to the work environment.</w:t>
            </w:r>
          </w:p>
          <w:p w:rsidR="00000000" w:rsidRPr="00FC210C" w:rsidP="00FC210C">
            <w:pPr>
              <w:pStyle w:val="BodyText"/>
            </w:pPr>
            <w:r w:rsidRPr="00FC210C">
              <w:t>Non-essential conditions may be found in the Companion Volume Implementation Guide.</w:t>
            </w:r>
          </w:p>
        </w:tc>
      </w:tr>
    </w:tbl>
    <w:p w:rsidR="00000000" w:rsidRPr="00FC210C" w:rsidP="00FC210C">
      <w:pPr>
        <w:pStyle w:val="NoPaddingFontSize1"/>
      </w:pPr>
    </w:p>
    <w:p w:rsidR="00000000" w:rsidRPr="00FC210C" w:rsidP="00FC210C">
      <w:pPr>
        <w:pStyle w:val="AllowPageBreak"/>
      </w:pPr>
    </w:p>
    <w:p w:rsidR="00000000" w:rsidRPr="00FC210C" w:rsidP="00FC210C">
      <w:pPr>
        <w:pStyle w:val="Heading1"/>
      </w:pPr>
      <w:bookmarkStart w:id="9" w:name="O_1002023"/>
      <w:bookmarkEnd w:id="9"/>
      <w:r w:rsidRPr="00FC210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t>This unit replaces and is equivalent to UETTDRCJ26A Install and maintain de-energised low voltage underground polymeric cables</w:t>
            </w:r>
            <w:r w:rsidRPr="00FC210C">
              <w:t>.</w:t>
            </w:r>
          </w:p>
        </w:tc>
      </w:tr>
    </w:tbl>
    <w:p w:rsidR="00000000" w:rsidRPr="00FC210C" w:rsidP="00FC210C">
      <w:pPr>
        <w:pStyle w:val="NoPaddingFontSize1"/>
      </w:pPr>
    </w:p>
    <w:p w:rsidR="00000000" w:rsidRPr="00FC210C" w:rsidP="00FC210C">
      <w:pPr>
        <w:pStyle w:val="AllowPageBreak"/>
      </w:pPr>
    </w:p>
    <w:p w:rsidR="00000000" w:rsidRPr="00FC210C" w:rsidP="00FC210C">
      <w:pPr>
        <w:pStyle w:val="Heading1"/>
      </w:pPr>
      <w:bookmarkStart w:id="10" w:name="O_1002030"/>
      <w:bookmarkEnd w:id="10"/>
      <w:r w:rsidRPr="00FC210C">
        <w:t>Links</w:t>
      </w:r>
    </w:p>
    <w:p w:rsidR="00000000" w:rsidRPr="00FC210C" w:rsidP="00D27781">
      <w:pPr>
        <w:pStyle w:val="BodyText"/>
      </w:pPr>
      <w:r w:rsidRPr="00FC210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F53E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C210C" w:rsidP="00D27781">
      <w:pPr>
        <w:pStyle w:val="BodyText"/>
        <w:sectPr w:rsidSect="00FC21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210C" w:rsidP="00FC210C">
      <w:pPr>
        <w:pStyle w:val="SuperHeading"/>
      </w:pPr>
      <w:r w:rsidRPr="00FC210C">
        <w:t>Assessment Requ</w:t>
      </w:r>
      <w:r w:rsidRPr="00FC210C">
        <w:t>irements for UETTDRCJ26 Install and maintain de-energised low voltage underground polymeric cables</w:t>
      </w:r>
    </w:p>
    <w:p w:rsidR="00000000" w:rsidRPr="00FC210C" w:rsidP="00FC210C">
      <w:pPr>
        <w:pStyle w:val="Heading1"/>
      </w:pPr>
      <w:bookmarkStart w:id="11" w:name="O_1002025"/>
      <w:bookmarkEnd w:id="11"/>
      <w:r w:rsidRPr="00FC21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C210C" w:rsidP="00FC210C">
      <w:pPr>
        <w:pStyle w:val="NoPaddingFontSize1"/>
      </w:pPr>
    </w:p>
    <w:p w:rsidR="00000000" w:rsidRPr="00FC210C" w:rsidP="00FC210C">
      <w:pPr>
        <w:pStyle w:val="AllowPageBreak"/>
      </w:pPr>
    </w:p>
    <w:p w:rsidR="00000000" w:rsidRPr="00FC210C" w:rsidP="00FC210C">
      <w:pPr>
        <w:pStyle w:val="Heading1"/>
      </w:pPr>
      <w:bookmarkStart w:id="12" w:name="O_1002026"/>
      <w:bookmarkEnd w:id="12"/>
      <w:r w:rsidRPr="00FC210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Evidence required to demonstrate competence in this unit must be relevant to a</w:t>
            </w:r>
            <w:r w:rsidRPr="00FC210C">
              <w:t xml:space="preserve">nd satisfy all of the requirements of the elements and performance criteria on at least two separate occasions and include:  </w:t>
            </w:r>
          </w:p>
        </w:tc>
      </w:tr>
      <w:tr w:rsidTr="00FC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ListBullet"/>
            </w:pPr>
            <w:r w:rsidRPr="00FC210C">
              <w:t>applying relevant work health and safety (WHS)/occupational health and safety (OHS) requirements including the use of risk contr</w:t>
            </w:r>
            <w:r w:rsidRPr="00FC210C">
              <w:t xml:space="preserve">ol measures </w:t>
            </w:r>
          </w:p>
          <w:p w:rsidR="00000000" w:rsidRPr="00FC210C" w:rsidP="00FC210C">
            <w:pPr>
              <w:pStyle w:val="ListBullet"/>
            </w:pPr>
            <w:r w:rsidRPr="00FC210C">
              <w:t>applying sustainable energy principles and practices</w:t>
            </w:r>
          </w:p>
          <w:p w:rsidR="00000000" w:rsidRPr="00FC210C" w:rsidP="00FC210C">
            <w:pPr>
              <w:pStyle w:val="ListBullet"/>
            </w:pPr>
            <w:r w:rsidRPr="00FC210C">
              <w:t>installing and maintaining the following:</w:t>
            </w:r>
          </w:p>
          <w:p w:rsidR="00000000" w:rsidRPr="00FC210C" w:rsidP="00FC210C">
            <w:pPr>
              <w:pStyle w:val="ListBullet2"/>
            </w:pPr>
            <w:r w:rsidRPr="00FC210C">
              <w:t>low voltage (LV) polymeric cable</w:t>
            </w:r>
          </w:p>
          <w:p w:rsidR="00000000" w:rsidRPr="00FC210C" w:rsidP="00FC210C">
            <w:pPr>
              <w:pStyle w:val="ListBullet"/>
            </w:pPr>
            <w:r w:rsidRPr="00FC210C">
              <w:t>completing at least two (2) of the following:</w:t>
            </w:r>
          </w:p>
          <w:p w:rsidR="00000000" w:rsidRPr="00FC210C" w:rsidP="00FC210C">
            <w:pPr>
              <w:pStyle w:val="ListBullet2"/>
            </w:pPr>
            <w:r w:rsidRPr="00FC210C">
              <w:t>tee-off joints</w:t>
            </w:r>
          </w:p>
          <w:p w:rsidR="00000000" w:rsidRPr="00FC210C" w:rsidP="00FC210C">
            <w:pPr>
              <w:pStyle w:val="ListBullet2"/>
            </w:pPr>
            <w:r w:rsidRPr="00FC210C">
              <w:t>straight through joints</w:t>
            </w:r>
          </w:p>
          <w:p w:rsidR="00000000" w:rsidRPr="00FC210C" w:rsidP="00FC210C">
            <w:pPr>
              <w:pStyle w:val="ListBullet2"/>
            </w:pPr>
            <w:r w:rsidRPr="00FC210C">
              <w:t>parallel branch joints</w:t>
            </w:r>
          </w:p>
          <w:p w:rsidR="00000000" w:rsidRPr="00FC210C" w:rsidP="00FC210C">
            <w:pPr>
              <w:pStyle w:val="ListBullet2"/>
            </w:pPr>
            <w:r w:rsidRPr="00FC210C">
              <w:t>parallel joints</w:t>
            </w:r>
          </w:p>
          <w:p w:rsidR="00000000" w:rsidRPr="00FC210C" w:rsidP="00FC210C">
            <w:pPr>
              <w:pStyle w:val="ListBullet"/>
            </w:pPr>
            <w:r w:rsidRPr="00FC210C">
              <w:t>installing at least one (1) of the following:</w:t>
            </w:r>
          </w:p>
          <w:p w:rsidR="00000000" w:rsidRPr="00FC210C" w:rsidP="00FC210C">
            <w:pPr>
              <w:pStyle w:val="ListBullet2"/>
            </w:pPr>
            <w:r w:rsidRPr="00FC210C">
              <w:t>transformers</w:t>
            </w:r>
          </w:p>
          <w:p w:rsidR="00000000" w:rsidRPr="00FC210C" w:rsidP="00FC210C">
            <w:pPr>
              <w:pStyle w:val="ListBullet2"/>
            </w:pPr>
            <w:r w:rsidRPr="00FC210C">
              <w:t>LV switchboards</w:t>
            </w:r>
          </w:p>
          <w:p w:rsidR="00000000" w:rsidRPr="00FC210C" w:rsidP="00FC210C">
            <w:pPr>
              <w:pStyle w:val="ListBullet2"/>
            </w:pPr>
            <w:r w:rsidRPr="00FC210C">
              <w:t>pillars/turrets</w:t>
            </w:r>
          </w:p>
          <w:p w:rsidR="00000000" w:rsidRPr="00FC210C" w:rsidP="00FC210C">
            <w:pPr>
              <w:pStyle w:val="ListBullet2"/>
            </w:pPr>
            <w:r w:rsidRPr="00FC210C">
              <w:t>lighting columns</w:t>
            </w:r>
          </w:p>
          <w:p w:rsidR="00000000" w:rsidRPr="00FC210C" w:rsidP="00FC210C">
            <w:pPr>
              <w:pStyle w:val="ListBullet2"/>
            </w:pPr>
            <w:r w:rsidRPr="00FC210C">
              <w:t>ring main units</w:t>
            </w:r>
          </w:p>
          <w:p w:rsidR="00000000" w:rsidRPr="00FC210C" w:rsidP="00FC210C">
            <w:pPr>
              <w:pStyle w:val="ListBullet2"/>
            </w:pPr>
            <w:r w:rsidRPr="00FC210C">
              <w:t>chamber substations</w:t>
            </w:r>
          </w:p>
          <w:p w:rsidR="00000000" w:rsidRPr="00FC210C" w:rsidP="00FC210C">
            <w:pPr>
              <w:pStyle w:val="ListBullet"/>
            </w:pPr>
            <w:r w:rsidRPr="00FC210C">
              <w:t>using terminating substation equipment on at least two (2) of the following:</w:t>
            </w:r>
          </w:p>
          <w:p w:rsidR="00000000" w:rsidRPr="00FC210C" w:rsidP="00FC210C">
            <w:pPr>
              <w:pStyle w:val="ListBullet2"/>
            </w:pPr>
            <w:r w:rsidRPr="00FC210C">
              <w:t>busbar/termination boxes</w:t>
            </w:r>
          </w:p>
          <w:p w:rsidR="00000000" w:rsidRPr="00FC210C" w:rsidP="00FC210C">
            <w:pPr>
              <w:pStyle w:val="ListBullet2"/>
            </w:pPr>
            <w:r w:rsidRPr="00FC210C">
              <w:t>links/fuses</w:t>
            </w:r>
          </w:p>
          <w:p w:rsidR="00000000" w:rsidRPr="00FC210C" w:rsidP="00FC210C">
            <w:pPr>
              <w:pStyle w:val="ListBullet2"/>
            </w:pPr>
            <w:r w:rsidRPr="00FC210C">
              <w:t>disconnect boxes</w:t>
            </w:r>
          </w:p>
          <w:p w:rsidR="00000000" w:rsidRPr="00FC210C" w:rsidP="00FC210C">
            <w:pPr>
              <w:pStyle w:val="ListBullet2"/>
            </w:pPr>
            <w:r w:rsidRPr="00FC210C">
              <w:t>termination boxes</w:t>
            </w:r>
          </w:p>
          <w:p w:rsidR="00000000" w:rsidRPr="00FC210C" w:rsidP="00FC210C">
            <w:pPr>
              <w:pStyle w:val="ListBullet2"/>
            </w:pPr>
            <w:r w:rsidRPr="00FC210C">
              <w:t>control gear</w:t>
            </w:r>
          </w:p>
          <w:p w:rsidR="00000000" w:rsidRPr="00FC210C" w:rsidP="00FC210C">
            <w:pPr>
              <w:pStyle w:val="ListBullet2"/>
            </w:pPr>
            <w:r w:rsidRPr="00FC210C">
              <w:t>underground/overhead terminations</w:t>
            </w:r>
          </w:p>
          <w:p w:rsidR="00000000" w:rsidRPr="00FC210C" w:rsidP="00FC210C">
            <w:pPr>
              <w:pStyle w:val="ListBullet2"/>
            </w:pPr>
            <w:r w:rsidRPr="00FC210C">
              <w:t>circuit breakers</w:t>
            </w:r>
          </w:p>
          <w:p w:rsidR="00000000" w:rsidRPr="00FC210C" w:rsidP="00FC210C">
            <w:pPr>
              <w:pStyle w:val="ListBullet"/>
            </w:pPr>
            <w:r w:rsidRPr="00FC210C">
              <w:t>using at least one (1) of the following terminating materials:</w:t>
            </w:r>
          </w:p>
          <w:p w:rsidR="00000000" w:rsidRPr="00FC210C" w:rsidP="00FC210C">
            <w:pPr>
              <w:pStyle w:val="ListBullet2"/>
            </w:pPr>
            <w:r w:rsidRPr="00FC210C">
              <w:t>resin filled boxes</w:t>
            </w:r>
          </w:p>
          <w:p w:rsidR="00000000" w:rsidRPr="00FC210C" w:rsidP="00FC210C">
            <w:pPr>
              <w:pStyle w:val="ListBullet2"/>
            </w:pPr>
            <w:r w:rsidRPr="00FC210C">
              <w:t>compound filled boxes</w:t>
            </w:r>
          </w:p>
          <w:p w:rsidR="00000000" w:rsidRPr="00FC210C" w:rsidP="00FC210C">
            <w:pPr>
              <w:pStyle w:val="ListBullet2"/>
            </w:pPr>
            <w:r w:rsidRPr="00FC210C">
              <w:t>polymeric tape</w:t>
            </w:r>
          </w:p>
          <w:p w:rsidR="00000000" w:rsidRPr="00FC210C" w:rsidP="00FC210C">
            <w:pPr>
              <w:pStyle w:val="ListBullet2"/>
            </w:pPr>
            <w:r w:rsidRPr="00FC210C">
              <w:t>heat shrink</w:t>
            </w:r>
          </w:p>
          <w:p w:rsidR="00000000" w:rsidRPr="00FC210C" w:rsidP="00FC210C">
            <w:pPr>
              <w:pStyle w:val="ListBullet2"/>
            </w:pPr>
            <w:r>
              <w:t>‘</w:t>
            </w:r>
            <w:r w:rsidRPr="00FC210C">
              <w:t>slip-on’ moulds</w:t>
            </w:r>
          </w:p>
          <w:p w:rsidR="00000000" w:rsidRPr="00FC210C" w:rsidP="00FC210C">
            <w:pPr>
              <w:pStyle w:val="ListBullet2"/>
            </w:pPr>
            <w:r w:rsidRPr="00FC210C">
              <w:t>pre-stretched polymeric</w:t>
            </w:r>
          </w:p>
          <w:p w:rsidR="00000000" w:rsidRPr="00FC210C" w:rsidP="00FC210C">
            <w:pPr>
              <w:pStyle w:val="ListBullet"/>
            </w:pPr>
            <w:r w:rsidRPr="00FC210C">
              <w:t>use at least one (1) of the following cable conductor connection methods:</w:t>
            </w:r>
          </w:p>
          <w:p w:rsidR="00000000" w:rsidRPr="00FC210C" w:rsidP="00FC210C">
            <w:pPr>
              <w:pStyle w:val="ListBullet2"/>
            </w:pPr>
            <w:r w:rsidRPr="00FC210C">
              <w:t>compression lugs</w:t>
            </w:r>
          </w:p>
          <w:p w:rsidR="00000000" w:rsidRPr="00FC210C" w:rsidP="00FC210C">
            <w:pPr>
              <w:pStyle w:val="ListBullet2"/>
            </w:pPr>
            <w:r w:rsidRPr="00FC210C">
              <w:t>welded connections</w:t>
            </w:r>
          </w:p>
          <w:p w:rsidR="00000000" w:rsidRPr="00FC210C" w:rsidP="00FC210C">
            <w:pPr>
              <w:pStyle w:val="ListBullet2"/>
            </w:pPr>
            <w:r w:rsidRPr="00FC210C">
              <w:t>mechanical connectors</w:t>
            </w:r>
          </w:p>
          <w:p w:rsidR="00000000" w:rsidRPr="00FC210C" w:rsidP="00FC210C">
            <w:pPr>
              <w:pStyle w:val="ListBullet2"/>
            </w:pPr>
            <w:r w:rsidRPr="00FC210C">
              <w:t>insulation piercing connectors</w:t>
            </w:r>
          </w:p>
          <w:p w:rsidR="00000000" w:rsidRPr="00FC210C" w:rsidP="00FC210C">
            <w:pPr>
              <w:pStyle w:val="ListBullet"/>
            </w:pPr>
            <w:r w:rsidRPr="00FC210C">
              <w:t>using all of the following:</w:t>
            </w:r>
          </w:p>
          <w:p w:rsidR="00000000" w:rsidRPr="00FC210C" w:rsidP="00FC210C">
            <w:pPr>
              <w:pStyle w:val="ListBullet2"/>
            </w:pPr>
            <w:r w:rsidRPr="00FC210C">
              <w:t>insulation resistance testers</w:t>
            </w:r>
          </w:p>
          <w:p w:rsidR="00000000" w:rsidRPr="00FC210C" w:rsidP="00FC210C">
            <w:pPr>
              <w:pStyle w:val="ListBullet2"/>
            </w:pPr>
            <w:r w:rsidRPr="00FC210C">
              <w:t>voltage detectors</w:t>
            </w:r>
          </w:p>
          <w:p w:rsidR="00000000" w:rsidRPr="00FC210C" w:rsidP="00FC210C">
            <w:pPr>
              <w:pStyle w:val="ListBullet"/>
            </w:pPr>
            <w:r w:rsidRPr="00FC210C">
              <w:t>dealing with unplanned events on at least one (1) occasion.</w:t>
            </w:r>
          </w:p>
        </w:tc>
      </w:tr>
    </w:tbl>
    <w:p w:rsidR="00000000" w:rsidRPr="00FC210C" w:rsidP="00FC210C">
      <w:pPr>
        <w:pStyle w:val="NoPaddingFontSize1"/>
      </w:pPr>
    </w:p>
    <w:p w:rsidR="00000000" w:rsidRPr="00FC210C" w:rsidP="00FC210C">
      <w:pPr>
        <w:pStyle w:val="AllowPageBreak"/>
      </w:pPr>
    </w:p>
    <w:p w:rsidR="00000000" w:rsidRPr="00FC210C" w:rsidP="00FC210C">
      <w:pPr>
        <w:pStyle w:val="Heading1"/>
      </w:pPr>
      <w:bookmarkStart w:id="13" w:name="O_1002027"/>
      <w:bookmarkEnd w:id="13"/>
      <w:r w:rsidRPr="00FC210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10C">
            <w:pPr>
              <w:pStyle w:val="BodyText"/>
              <w:rPr>
                <w:lang w:val="en-NZ"/>
              </w:rPr>
            </w:pPr>
            <w:r w:rsidRPr="00FC210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C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ListBullet"/>
            </w:pPr>
            <w:r w:rsidRPr="00FC210C">
              <w:t>standards, codes, legislation, supply authority regulations and/or enterpr</w:t>
            </w:r>
            <w:r w:rsidRPr="00FC210C">
              <w:t>ise requirements pertaining to the jointing of LV polymeric cables</w:t>
            </w:r>
          </w:p>
          <w:p w:rsidR="00000000" w:rsidRPr="00FC210C" w:rsidP="00FC210C">
            <w:pPr>
              <w:pStyle w:val="ListBullet"/>
            </w:pPr>
            <w:r w:rsidRPr="00FC210C">
              <w:t>types of jointing tools</w:t>
            </w:r>
          </w:p>
          <w:p w:rsidR="00000000" w:rsidRPr="00FC210C" w:rsidP="00FC210C">
            <w:pPr>
              <w:pStyle w:val="ListBullet"/>
            </w:pPr>
            <w:r w:rsidRPr="00FC210C">
              <w:t>techniques in the use of liquid petroleum gas (LPG) encompassing:</w:t>
            </w:r>
          </w:p>
          <w:p w:rsidR="00000000" w:rsidRPr="00FC210C" w:rsidP="00FC210C">
            <w:pPr>
              <w:pStyle w:val="ListBullet2"/>
            </w:pPr>
            <w:r w:rsidRPr="00FC210C">
              <w:t>safety precautions</w:t>
            </w:r>
          </w:p>
          <w:p w:rsidR="00000000" w:rsidRPr="00FC210C" w:rsidP="00FC210C">
            <w:pPr>
              <w:pStyle w:val="ListBullet2"/>
            </w:pPr>
            <w:r w:rsidRPr="00FC210C">
              <w:t>personal protective equipment (PPE)</w:t>
            </w:r>
          </w:p>
          <w:p w:rsidR="00000000" w:rsidRPr="00FC210C" w:rsidP="00FC210C">
            <w:pPr>
              <w:pStyle w:val="ListBullet2"/>
            </w:pPr>
            <w:r w:rsidRPr="00FC210C">
              <w:t>general maintenance and repair</w:t>
            </w:r>
          </w:p>
          <w:p w:rsidR="00000000" w:rsidRPr="00FC210C" w:rsidP="00FC210C">
            <w:pPr>
              <w:pStyle w:val="ListBullet"/>
            </w:pPr>
            <w:r w:rsidRPr="00FC210C">
              <w:t>techniques in jointing LV cross-linked polyethylene (XLPE) cables encompassing:</w:t>
            </w:r>
          </w:p>
          <w:p w:rsidR="00000000" w:rsidRPr="00FC210C" w:rsidP="00FC210C">
            <w:pPr>
              <w:pStyle w:val="ListBullet2"/>
            </w:pPr>
            <w:r w:rsidRPr="00FC210C">
              <w:t>straight through joint</w:t>
            </w:r>
          </w:p>
          <w:p w:rsidR="00000000" w:rsidRPr="00FC210C" w:rsidP="00FC210C">
            <w:pPr>
              <w:pStyle w:val="ListBullet2"/>
            </w:pPr>
            <w:r w:rsidRPr="00FC210C">
              <w:t>jointing different types of cable</w:t>
            </w:r>
          </w:p>
          <w:p w:rsidR="00000000" w:rsidRPr="00FC210C" w:rsidP="00FC210C">
            <w:pPr>
              <w:pStyle w:val="ListBullet2"/>
            </w:pPr>
            <w:r w:rsidRPr="00FC210C">
              <w:t>service and street light cable joints</w:t>
            </w:r>
          </w:p>
          <w:p w:rsidR="00000000" w:rsidRPr="00FC210C" w:rsidP="00FC210C">
            <w:pPr>
              <w:pStyle w:val="ListBullet"/>
            </w:pPr>
            <w:r w:rsidRPr="00FC210C">
              <w:t>techniques in terminating LV XLPE encompassing:</w:t>
            </w:r>
          </w:p>
          <w:p w:rsidR="00000000" w:rsidRPr="00FC210C" w:rsidP="00FC210C">
            <w:pPr>
              <w:pStyle w:val="ListBullet2"/>
            </w:pPr>
            <w:r w:rsidRPr="00FC210C">
              <w:t>pole top terminations</w:t>
            </w:r>
          </w:p>
          <w:p w:rsidR="00000000" w:rsidRPr="00FC210C" w:rsidP="00FC210C">
            <w:pPr>
              <w:pStyle w:val="ListBullet2"/>
            </w:pPr>
            <w:r w:rsidRPr="00FC210C">
              <w:t>substati</w:t>
            </w:r>
            <w:r w:rsidRPr="00FC210C">
              <w:t>on terminations</w:t>
            </w:r>
          </w:p>
          <w:p w:rsidR="00000000" w:rsidRPr="00FC210C" w:rsidP="00FC210C">
            <w:pPr>
              <w:pStyle w:val="ListBullet2"/>
            </w:pPr>
            <w:r w:rsidRPr="00FC210C">
              <w:t>distribution pillar/column/cubicle terminations</w:t>
            </w:r>
          </w:p>
          <w:p w:rsidR="00000000" w:rsidRPr="00FC210C" w:rsidP="00FC210C">
            <w:pPr>
              <w:pStyle w:val="ListBullet2"/>
            </w:pPr>
            <w:r w:rsidRPr="00FC210C">
              <w:t>service and street light cable terminations</w:t>
            </w:r>
          </w:p>
          <w:p w:rsidR="00000000" w:rsidRPr="00FC210C" w:rsidP="00FC210C">
            <w:pPr>
              <w:pStyle w:val="ListBullet"/>
            </w:pPr>
            <w:r w:rsidRPr="00FC210C">
              <w:t>techniques in repairing LV XLPE cable encompassing:</w:t>
            </w:r>
          </w:p>
          <w:p w:rsidR="00000000" w:rsidRPr="00FC210C" w:rsidP="00FC210C">
            <w:pPr>
              <w:pStyle w:val="ListBullet2"/>
            </w:pPr>
            <w:r w:rsidRPr="00FC210C">
              <w:t>different types of damage</w:t>
            </w:r>
          </w:p>
          <w:p w:rsidR="00000000" w:rsidRPr="00FC210C" w:rsidP="00FC210C">
            <w:pPr>
              <w:pStyle w:val="ListBullet2"/>
            </w:pPr>
            <w:r w:rsidRPr="00FC210C">
              <w:t>repairs to sheath</w:t>
            </w:r>
          </w:p>
          <w:p w:rsidR="00000000" w:rsidRPr="00FC210C" w:rsidP="00FC210C">
            <w:pPr>
              <w:pStyle w:val="ListBullet2"/>
            </w:pPr>
            <w:r w:rsidRPr="00FC210C">
              <w:t>repairs to cores</w:t>
            </w:r>
          </w:p>
          <w:p w:rsidR="00000000" w:rsidRPr="00FC210C" w:rsidP="00FC210C">
            <w:pPr>
              <w:pStyle w:val="ListBullet"/>
            </w:pPr>
            <w:r w:rsidRPr="00FC210C">
              <w:t>methods of testing cable after jointing.</w:t>
            </w:r>
          </w:p>
        </w:tc>
      </w:tr>
    </w:tbl>
    <w:p w:rsidR="00000000" w:rsidRPr="00FC210C" w:rsidP="00FC210C">
      <w:pPr>
        <w:pStyle w:val="NoPaddingFontSize1"/>
      </w:pPr>
    </w:p>
    <w:p w:rsidR="00000000" w:rsidRPr="00FC210C" w:rsidP="00FC210C">
      <w:pPr>
        <w:pStyle w:val="AllowPageBreak"/>
      </w:pPr>
    </w:p>
    <w:p w:rsidR="00000000" w:rsidRPr="00FC210C" w:rsidP="00FC210C">
      <w:pPr>
        <w:pStyle w:val="Heading1"/>
      </w:pPr>
      <w:bookmarkStart w:id="14" w:name="O_1002028"/>
      <w:bookmarkEnd w:id="14"/>
      <w:r w:rsidRPr="00FC210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21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10C" w:rsidP="00FC210C">
            <w:pPr>
              <w:pStyle w:val="BodyText"/>
            </w:pPr>
            <w:r w:rsidRPr="00FC210C">
              <w:t>Assessors must hold credentials specified within the Standards for Registered Training Organisations current at the time of assessment.</w:t>
            </w:r>
          </w:p>
          <w:p w:rsidR="00000000" w:rsidRPr="00FC210C" w:rsidP="00FC210C">
            <w:pPr>
              <w:pStyle w:val="BodyText"/>
            </w:pPr>
            <w:r w:rsidRPr="00FC210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C210C" w:rsidP="00FC210C">
            <w:pPr>
              <w:pStyle w:val="BodyText"/>
            </w:pPr>
            <w:r w:rsidRPr="00FC210C">
              <w:t>Assessment must occur in workplace operational</w:t>
            </w:r>
            <w:r w:rsidRPr="00FC210C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FC210C" w:rsidP="00FC210C">
            <w:pPr>
              <w:pStyle w:val="BodyText"/>
            </w:pPr>
            <w:r w:rsidRPr="00FC210C">
              <w:t>Assessment processes and techniques mus</w:t>
            </w:r>
            <w:r w:rsidRPr="00FC210C">
              <w:t>t be appropriate to the language, literacy and numeracy requirements of the work being performed and the needs of the candidate.</w:t>
            </w:r>
          </w:p>
          <w:p w:rsidR="00000000" w:rsidRPr="00FC210C" w:rsidP="00FC210C">
            <w:pPr>
              <w:pStyle w:val="BodyText"/>
            </w:pPr>
            <w:r w:rsidRPr="00FC210C">
              <w:t>Resources for assessment must include access to:</w:t>
            </w:r>
          </w:p>
          <w:p w:rsidR="00000000" w:rsidRPr="00FC210C" w:rsidP="00FC210C">
            <w:pPr>
              <w:pStyle w:val="ListBullet"/>
            </w:pPr>
            <w:r w:rsidRPr="00FC210C">
              <w:t>a range of relevant exercises, case studies and/or other simulations</w:t>
            </w:r>
          </w:p>
          <w:p w:rsidR="00000000" w:rsidRPr="00FC210C" w:rsidP="00FC210C">
            <w:pPr>
              <w:pStyle w:val="ListBullet"/>
            </w:pPr>
            <w:r w:rsidRPr="00FC210C">
              <w:t>relevant</w:t>
            </w:r>
            <w:r w:rsidRPr="00FC210C">
              <w:t xml:space="preserve"> and appropriate materials, tools, facilities, equipment and PPE currently used in industry for </w:t>
            </w:r>
            <w:r w:rsidRPr="00FC210C">
              <w:t>installing and maintaining de-energised LV underground polymeric cables</w:t>
            </w:r>
          </w:p>
          <w:p w:rsidR="00000000" w:rsidRPr="00FC210C" w:rsidP="00FC210C">
            <w:pPr>
              <w:pStyle w:val="ListBullet"/>
            </w:pPr>
            <w:r w:rsidRPr="00FC210C">
              <w:t>applicable documentation, including workplace procedures, relevant industry standards, e</w:t>
            </w:r>
            <w:r w:rsidRPr="00FC210C">
              <w:t>quipment specifications, regulations, codes of practice and operation manuals.</w:t>
            </w:r>
          </w:p>
        </w:tc>
      </w:tr>
    </w:tbl>
    <w:p w:rsidR="00000000" w:rsidRPr="00FC210C" w:rsidP="00FC210C">
      <w:pPr>
        <w:pStyle w:val="NoPaddingFontSize1"/>
      </w:pPr>
    </w:p>
    <w:p w:rsidR="00000000" w:rsidRPr="00FC210C" w:rsidP="00FC210C">
      <w:pPr>
        <w:pStyle w:val="AllowPageBreak"/>
      </w:pPr>
    </w:p>
    <w:p w:rsidR="00000000" w:rsidRPr="00FC210C" w:rsidP="00FC210C">
      <w:pPr>
        <w:pStyle w:val="Heading1"/>
      </w:pPr>
      <w:bookmarkStart w:id="15" w:name="O_1002031"/>
      <w:bookmarkEnd w:id="15"/>
      <w:r w:rsidRPr="00FC210C">
        <w:t>Links</w:t>
      </w:r>
    </w:p>
    <w:p w:rsidR="00000000" w:rsidRPr="00FC210C" w:rsidP="00D27781">
      <w:pPr>
        <w:pStyle w:val="BodyText"/>
      </w:pPr>
      <w:r w:rsidRPr="00FC210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F53E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C210C" w:rsidP="00FC210C"/>
    <w:sectPr w:rsidSect="00FC21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1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10C" w:rsidRPr="00D27781" w:rsidP="00D277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1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81" w:rsidP="00FC21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27781" w:rsidP="00FC21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27781" w:rsidP="00FC21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10C" w:rsidP="00FC21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7781">
      <w:t>Approved</w:t>
    </w:r>
    <w:r w:rsidR="00D277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778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7781">
      <w:rPr>
        <w:noProof/>
      </w:rPr>
      <w:t>6</w:t>
    </w:r>
    <w:r>
      <w:rPr>
        <w:noProof/>
      </w:rPr>
      <w:fldChar w:fldCharType="end"/>
    </w:r>
  </w:p>
  <w:p w:rsidR="00FC210C" w:rsidP="00FC21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77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7781">
      <w:t>Powering Skills Organisation</w:t>
    </w:r>
    <w:r w:rsidR="00D27781">
      <w:fldChar w:fldCharType="end"/>
    </w:r>
  </w:p>
  <w:p w:rsidR="00FC210C" w:rsidP="00FC21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1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10C" w:rsidRPr="00D27781" w:rsidP="00D277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1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81" w:rsidRPr="002D2AF8" w:rsidP="00FC21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UETTDRCJ26 Install and maintain de-energised low voltage underground polymeric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7781" w:rsidP="00FC21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10C" w:rsidRPr="002D2AF8" w:rsidP="00FC21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7781">
      <w:t>UETTDRCJ26 Install and maintain de-energised low voltage underground polymeric cables</w:t>
    </w:r>
    <w:r w:rsidR="00D277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7781">
      <w:rPr>
        <w:noProof/>
      </w:rPr>
      <w:t>1 March 2025</w:t>
    </w:r>
    <w:r>
      <w:fldChar w:fldCharType="end"/>
    </w:r>
  </w:p>
  <w:p w:rsidR="00FC210C" w:rsidP="00FC21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C848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823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6A89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1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1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1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1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1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1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1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1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1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1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1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10C"/>
  </w:style>
  <w:style w:type="character" w:customStyle="1" w:styleId="Heading1Char">
    <w:name w:val="Heading 1 Char"/>
    <w:basedOn w:val="DefaultParagraphFont"/>
    <w:link w:val="Heading1"/>
    <w:rsid w:val="00FC21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1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1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21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10C"/>
    <w:rPr>
      <w:b/>
      <w:spacing w:val="0"/>
    </w:rPr>
  </w:style>
  <w:style w:type="paragraph" w:styleId="ListBullet2">
    <w:name w:val="List Bullet 2"/>
    <w:basedOn w:val="List2"/>
    <w:rsid w:val="00FC21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21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1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21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1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1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1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1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1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1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1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1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1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1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1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1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1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1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21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1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1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1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21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1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1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1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1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1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1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1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1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10C"/>
    <w:rPr>
      <w:i/>
    </w:rPr>
  </w:style>
  <w:style w:type="paragraph" w:styleId="Caption">
    <w:name w:val="caption"/>
    <w:basedOn w:val="BodyText"/>
    <w:next w:val="Normal"/>
    <w:qFormat/>
    <w:rsid w:val="00FC21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1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1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10C"/>
  </w:style>
  <w:style w:type="paragraph" w:styleId="TableofFigures">
    <w:name w:val="table of figures"/>
    <w:basedOn w:val="Normal"/>
    <w:next w:val="Normal"/>
    <w:semiHidden/>
    <w:rsid w:val="00FC21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1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210C"/>
    <w:rPr>
      <w:rFonts w:ascii="Wingdings" w:hAnsi="Wingdings"/>
    </w:rPr>
  </w:style>
  <w:style w:type="paragraph" w:customStyle="1" w:styleId="TableHeading">
    <w:name w:val="Table Heading"/>
    <w:basedOn w:val="HeadingBase"/>
    <w:rsid w:val="00FC21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10C"/>
    <w:rPr>
      <w:color w:val="0033CC"/>
      <w:u w:val="none"/>
    </w:rPr>
  </w:style>
  <w:style w:type="paragraph" w:customStyle="1" w:styleId="BodyTextRight">
    <w:name w:val="Body Text Right"/>
    <w:basedOn w:val="BodyText"/>
    <w:rsid w:val="00FC21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1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1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1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1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1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10C"/>
    <w:rPr>
      <w:sz w:val="32"/>
    </w:rPr>
  </w:style>
  <w:style w:type="paragraph" w:customStyle="1" w:styleId="HeadingProcedure">
    <w:name w:val="Heading Procedure"/>
    <w:basedOn w:val="HeadingBase"/>
    <w:next w:val="Normal"/>
    <w:rsid w:val="00FC21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10C"/>
    <w:pPr>
      <w:spacing w:before="60" w:after="60"/>
    </w:pPr>
  </w:style>
  <w:style w:type="paragraph" w:styleId="ListContinue">
    <w:name w:val="List Continue"/>
    <w:basedOn w:val="List"/>
    <w:rsid w:val="00FC210C"/>
    <w:pPr>
      <w:ind w:firstLine="0"/>
    </w:pPr>
  </w:style>
  <w:style w:type="paragraph" w:customStyle="1" w:styleId="ListNote">
    <w:name w:val="List Note"/>
    <w:basedOn w:val="List"/>
    <w:rsid w:val="00FC21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1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1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10C"/>
    <w:rPr>
      <w:rFonts w:ascii="Courier New" w:hAnsi="Courier New"/>
    </w:rPr>
  </w:style>
  <w:style w:type="paragraph" w:customStyle="1" w:styleId="NoteBullet">
    <w:name w:val="Note Bullet"/>
    <w:basedOn w:val="Note"/>
    <w:rsid w:val="00FC21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1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1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1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1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21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1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10C"/>
    <w:rPr>
      <w:b/>
      <w:smallCaps/>
    </w:rPr>
  </w:style>
  <w:style w:type="paragraph" w:customStyle="1" w:styleId="TableListNumber">
    <w:name w:val="Table List Number"/>
    <w:basedOn w:val="ListNumber"/>
    <w:rsid w:val="00FC21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1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10C"/>
    <w:pPr>
      <w:numPr>
        <w:numId w:val="9"/>
      </w:numPr>
    </w:pPr>
  </w:style>
  <w:style w:type="paragraph" w:customStyle="1" w:styleId="ListAlpha2">
    <w:name w:val="List Alpha 2"/>
    <w:basedOn w:val="List2"/>
    <w:rsid w:val="00FC210C"/>
    <w:pPr>
      <w:numPr>
        <w:numId w:val="8"/>
      </w:numPr>
    </w:pPr>
  </w:style>
  <w:style w:type="paragraph" w:styleId="List2">
    <w:name w:val="List 2"/>
    <w:basedOn w:val="BodyText"/>
    <w:rsid w:val="00FC21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1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1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1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1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1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210C"/>
    <w:pPr>
      <w:numPr>
        <w:numId w:val="4"/>
      </w:numPr>
    </w:pPr>
  </w:style>
  <w:style w:type="paragraph" w:styleId="ListContinue2">
    <w:name w:val="List Continue 2"/>
    <w:basedOn w:val="List2"/>
    <w:rsid w:val="00FC210C"/>
    <w:pPr>
      <w:ind w:firstLine="0"/>
    </w:pPr>
  </w:style>
  <w:style w:type="paragraph" w:styleId="ListContinue3">
    <w:name w:val="List Continue 3"/>
    <w:basedOn w:val="List3"/>
    <w:rsid w:val="00FC210C"/>
    <w:pPr>
      <w:ind w:left="1021" w:firstLine="0"/>
    </w:pPr>
  </w:style>
  <w:style w:type="paragraph" w:styleId="ListContinue4">
    <w:name w:val="List Continue 4"/>
    <w:basedOn w:val="List4"/>
    <w:rsid w:val="00FC210C"/>
    <w:pPr>
      <w:ind w:firstLine="0"/>
    </w:pPr>
  </w:style>
  <w:style w:type="paragraph" w:styleId="ListContinue5">
    <w:name w:val="List Continue 5"/>
    <w:basedOn w:val="List5"/>
    <w:rsid w:val="00FC210C"/>
    <w:pPr>
      <w:ind w:firstLine="0"/>
    </w:pPr>
  </w:style>
  <w:style w:type="paragraph" w:styleId="ListNumber3">
    <w:name w:val="List Number 3"/>
    <w:basedOn w:val="List3"/>
    <w:rsid w:val="00FC210C"/>
    <w:pPr>
      <w:numPr>
        <w:numId w:val="5"/>
      </w:numPr>
    </w:pPr>
  </w:style>
  <w:style w:type="paragraph" w:styleId="ListNumber4">
    <w:name w:val="List Number 4"/>
    <w:basedOn w:val="List4"/>
    <w:rsid w:val="00FC210C"/>
    <w:pPr>
      <w:numPr>
        <w:numId w:val="6"/>
      </w:numPr>
    </w:pPr>
  </w:style>
  <w:style w:type="paragraph" w:styleId="ListNumber5">
    <w:name w:val="List Number 5"/>
    <w:basedOn w:val="List5"/>
    <w:rsid w:val="00FC210C"/>
    <w:pPr>
      <w:numPr>
        <w:numId w:val="7"/>
      </w:numPr>
    </w:pPr>
  </w:style>
  <w:style w:type="paragraph" w:styleId="BlockText">
    <w:name w:val="Block Text"/>
    <w:basedOn w:val="Normal"/>
    <w:rsid w:val="00FC21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1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10C"/>
    <w:rPr>
      <w:sz w:val="16"/>
      <w:vertAlign w:val="superscript"/>
    </w:rPr>
  </w:style>
  <w:style w:type="character" w:customStyle="1" w:styleId="Symbols">
    <w:name w:val="Symbols"/>
    <w:basedOn w:val="DefaultParagraphFont"/>
    <w:rsid w:val="00FC210C"/>
    <w:rPr>
      <w:rFonts w:ascii="Symbol" w:hAnsi="Symbol"/>
    </w:rPr>
  </w:style>
  <w:style w:type="character" w:customStyle="1" w:styleId="MenuOptions">
    <w:name w:val="Menu Options"/>
    <w:basedOn w:val="DefaultParagraphFont"/>
    <w:rsid w:val="00FC21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10C"/>
    <w:rPr>
      <w:b/>
    </w:rPr>
  </w:style>
  <w:style w:type="character" w:customStyle="1" w:styleId="Underlined">
    <w:name w:val="Underlined"/>
    <w:basedOn w:val="DefaultParagraphFont"/>
    <w:rsid w:val="00FC210C"/>
    <w:rPr>
      <w:u w:val="single"/>
    </w:rPr>
  </w:style>
  <w:style w:type="paragraph" w:customStyle="1" w:styleId="TableBodyTextRight">
    <w:name w:val="Table Body Text Right"/>
    <w:basedOn w:val="TableBodyText"/>
    <w:rsid w:val="00FC21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10C"/>
    <w:rPr>
      <w:sz w:val="18"/>
    </w:rPr>
  </w:style>
  <w:style w:type="paragraph" w:customStyle="1" w:styleId="BodySmallRight">
    <w:name w:val="Body Small Right"/>
    <w:basedOn w:val="BodyTextRight"/>
    <w:rsid w:val="00FC210C"/>
    <w:rPr>
      <w:sz w:val="18"/>
      <w:szCs w:val="18"/>
    </w:rPr>
  </w:style>
  <w:style w:type="paragraph" w:customStyle="1" w:styleId="MarginEdition">
    <w:name w:val="Margin Edition"/>
    <w:basedOn w:val="MarginNote"/>
    <w:rsid w:val="00FC21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10C"/>
    <w:rPr>
      <w:sz w:val="2"/>
      <w:szCs w:val="2"/>
    </w:rPr>
  </w:style>
  <w:style w:type="character" w:customStyle="1" w:styleId="Small">
    <w:name w:val="Small"/>
    <w:basedOn w:val="DefaultParagraphFont"/>
    <w:rsid w:val="00FC210C"/>
    <w:rPr>
      <w:sz w:val="16"/>
    </w:rPr>
  </w:style>
  <w:style w:type="paragraph" w:customStyle="1" w:styleId="WideTable">
    <w:name w:val="Wide Table"/>
    <w:basedOn w:val="Normal"/>
    <w:rsid w:val="00FC21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10C"/>
  </w:style>
  <w:style w:type="paragraph" w:styleId="Quote">
    <w:name w:val="Quote"/>
    <w:basedOn w:val="Heading1"/>
    <w:link w:val="QuoteChar"/>
    <w:qFormat/>
    <w:rsid w:val="00FC21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1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10C"/>
    <w:pPr>
      <w:pageBreakBefore/>
    </w:pPr>
  </w:style>
  <w:style w:type="paragraph" w:customStyle="1" w:styleId="Border">
    <w:name w:val="Border"/>
    <w:basedOn w:val="Normal"/>
    <w:qFormat/>
    <w:rsid w:val="00FC21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1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1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1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1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1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1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1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1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10C"/>
    <w:rPr>
      <w:u w:val="single"/>
    </w:rPr>
  </w:style>
  <w:style w:type="character" w:customStyle="1" w:styleId="BoldandItalics">
    <w:name w:val="Bold and Italics"/>
    <w:qFormat/>
    <w:rsid w:val="00FC210C"/>
    <w:rPr>
      <w:b/>
      <w:i/>
      <w:u w:val="none"/>
    </w:rPr>
  </w:style>
  <w:style w:type="paragraph" w:styleId="BalloonText">
    <w:name w:val="Balloon Text"/>
    <w:basedOn w:val="Normal"/>
    <w:link w:val="BalloonTextChar"/>
    <w:rsid w:val="00FC21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1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1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1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1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1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10C"/>
    <w:pPr>
      <w:spacing w:before="0" w:after="0"/>
    </w:pPr>
  </w:style>
  <w:style w:type="paragraph" w:customStyle="1" w:styleId="BodyTextBold">
    <w:name w:val="Body Text Bold"/>
    <w:basedOn w:val="BodyText"/>
    <w:qFormat/>
    <w:rsid w:val="00FC210C"/>
    <w:rPr>
      <w:b/>
    </w:rPr>
  </w:style>
  <w:style w:type="character" w:styleId="Hyperlink">
    <w:name w:val="Hyperlink"/>
    <w:basedOn w:val="DefaultParagraphFont"/>
    <w:uiPriority w:val="99"/>
    <w:unhideWhenUsed/>
    <w:rsid w:val="00D277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1363</Words>
  <Characters>8998</Characters>
  <Application>Microsoft Office Word</Application>
  <DocSecurity>0</DocSecurity>
  <Lines>333</Lines>
  <Paragraphs>195</Paragraphs>
  <ScaleCrop>false</ScaleCrop>
  <Company>Author-it Software Corporation Ltd.</Company>
  <LinksUpToDate>false</LinksUpToDate>
  <CharactersWithSpaces>10166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UETTDRCJ26 Install and maintain de-energised low voltage underground polymeric cables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2025-03-01T12:15:00Z</dcterms:created>
  <dcterms:modified xsi:type="dcterms:W3CDTF">2025-03-01T12:15:00Z</dcterms:modified>
</cp:coreProperties>
</file>