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760" w:rsidP="00474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UETTDRCJ26 Install and maintain de-energised low voltage underground polymeric cables</w:t>
      </w:r>
      <w:r>
        <w:fldChar w:fldCharType="end"/>
      </w:r>
    </w:p>
    <w:p w:rsidR="00474760" w:rsidP="00474760">
      <w:pPr>
        <w:pStyle w:val="Version"/>
        <w:sectPr w:rsidSect="00CF2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147" w:rsidP="00CF2147">
      <w:pPr>
        <w:pStyle w:val="SuperHeading"/>
      </w:pPr>
      <w:r w:rsidRPr="00CF2147">
        <w:t>Assessment Requirements for UETTDRCJ26 Install and maintain de-energised low voltage underground polymeric cables</w:t>
      </w:r>
    </w:p>
    <w:p w:rsidR="00000000" w:rsidRPr="00CF2147" w:rsidP="00CF2147">
      <w:pPr>
        <w:pStyle w:val="Heading1"/>
      </w:pPr>
      <w:bookmarkStart w:id="1" w:name="O_1002025"/>
      <w:bookmarkEnd w:id="1"/>
      <w:r w:rsidRPr="00CF21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147" w:rsidP="00CF2147">
            <w:pPr>
              <w:pStyle w:val="BodyText"/>
            </w:pPr>
            <w:r w:rsidRPr="00CF214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F2147" w:rsidP="00CF2147">
      <w:pPr>
        <w:pStyle w:val="NoPaddingFontSize1"/>
      </w:pPr>
    </w:p>
    <w:p w:rsidR="00000000" w:rsidRPr="00CF2147" w:rsidP="00CF2147">
      <w:pPr>
        <w:pStyle w:val="AllowPageBreak"/>
      </w:pPr>
    </w:p>
    <w:p w:rsidR="00000000" w:rsidRPr="00CF2147" w:rsidP="00CF2147">
      <w:pPr>
        <w:pStyle w:val="Heading1"/>
      </w:pPr>
      <w:bookmarkStart w:id="2" w:name="O_1002026"/>
      <w:bookmarkEnd w:id="2"/>
      <w:r w:rsidRPr="00CF21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47">
            <w:pPr>
              <w:pStyle w:val="BodyText"/>
              <w:rPr>
                <w:lang w:val="en-NZ"/>
              </w:rPr>
            </w:pPr>
            <w:r w:rsidRPr="00CF2147">
              <w:t>Evidence required to demonstrate competence in this unit must be relevant to a</w:t>
            </w:r>
            <w:r w:rsidRPr="00CF2147">
              <w:t xml:space="preserve">nd satisfy all of the requirements of the elements and performance criteria on at least two separate occasions and include:  </w:t>
            </w:r>
          </w:p>
        </w:tc>
      </w:tr>
      <w:tr w:rsidTr="00CF2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147" w:rsidP="00CF2147">
            <w:pPr>
              <w:pStyle w:val="ListBullet"/>
            </w:pPr>
            <w:r w:rsidRPr="00CF2147">
              <w:t>applying relevant work health and safety (WHS)/occupational health and safety (OHS) requirements including the use of risk contr</w:t>
            </w:r>
            <w:r w:rsidRPr="00CF2147">
              <w:t xml:space="preserve">ol measures </w:t>
            </w:r>
          </w:p>
          <w:p w:rsidR="00000000" w:rsidRPr="00CF2147" w:rsidP="00CF2147">
            <w:pPr>
              <w:pStyle w:val="ListBullet"/>
            </w:pPr>
            <w:r w:rsidRPr="00CF2147">
              <w:t>applying sustainable energy principles and practices</w:t>
            </w:r>
          </w:p>
          <w:p w:rsidR="00000000" w:rsidRPr="00CF2147" w:rsidP="00CF2147">
            <w:pPr>
              <w:pStyle w:val="ListBullet"/>
            </w:pPr>
            <w:r w:rsidRPr="00CF2147">
              <w:t>installing and maintaining the following:</w:t>
            </w:r>
          </w:p>
          <w:p w:rsidR="00000000" w:rsidRPr="00CF2147" w:rsidP="00CF2147">
            <w:pPr>
              <w:pStyle w:val="ListBullet2"/>
            </w:pPr>
            <w:r w:rsidRPr="00CF2147">
              <w:t>low voltage (LV) polymeric cable</w:t>
            </w:r>
          </w:p>
          <w:p w:rsidR="00000000" w:rsidRPr="00CF2147" w:rsidP="00CF2147">
            <w:pPr>
              <w:pStyle w:val="ListBullet"/>
            </w:pPr>
            <w:r w:rsidRPr="00CF2147">
              <w:t>completing at least two (2) of the following:</w:t>
            </w:r>
          </w:p>
          <w:p w:rsidR="00000000" w:rsidRPr="00CF2147" w:rsidP="00CF2147">
            <w:pPr>
              <w:pStyle w:val="ListBullet2"/>
            </w:pPr>
            <w:r w:rsidRPr="00CF2147">
              <w:t>tee-off joints</w:t>
            </w:r>
          </w:p>
          <w:p w:rsidR="00000000" w:rsidRPr="00CF2147" w:rsidP="00CF2147">
            <w:pPr>
              <w:pStyle w:val="ListBullet2"/>
            </w:pPr>
            <w:r w:rsidRPr="00CF2147">
              <w:t>straight through joints</w:t>
            </w:r>
          </w:p>
          <w:p w:rsidR="00000000" w:rsidRPr="00CF2147" w:rsidP="00CF2147">
            <w:pPr>
              <w:pStyle w:val="ListBullet2"/>
            </w:pPr>
            <w:r w:rsidRPr="00CF2147">
              <w:t>parallel branch joints</w:t>
            </w:r>
          </w:p>
          <w:p w:rsidR="00000000" w:rsidRPr="00CF2147" w:rsidP="00CF2147">
            <w:pPr>
              <w:pStyle w:val="ListBullet2"/>
            </w:pPr>
            <w:r w:rsidRPr="00CF2147">
              <w:t>parallel joints</w:t>
            </w:r>
          </w:p>
          <w:p w:rsidR="00000000" w:rsidRPr="00CF2147" w:rsidP="00CF2147">
            <w:pPr>
              <w:pStyle w:val="ListBullet"/>
            </w:pPr>
            <w:r w:rsidRPr="00CF2147">
              <w:t>installing at least one (1) of the following:</w:t>
            </w:r>
          </w:p>
          <w:p w:rsidR="00000000" w:rsidRPr="00CF2147" w:rsidP="00CF2147">
            <w:pPr>
              <w:pStyle w:val="ListBullet2"/>
            </w:pPr>
            <w:r w:rsidRPr="00CF2147">
              <w:t>transformers</w:t>
            </w:r>
          </w:p>
          <w:p w:rsidR="00000000" w:rsidRPr="00CF2147" w:rsidP="00CF2147">
            <w:pPr>
              <w:pStyle w:val="ListBullet2"/>
            </w:pPr>
            <w:r w:rsidRPr="00CF2147">
              <w:t>LV switchboards</w:t>
            </w:r>
          </w:p>
          <w:p w:rsidR="00000000" w:rsidRPr="00CF2147" w:rsidP="00CF2147">
            <w:pPr>
              <w:pStyle w:val="ListBullet2"/>
            </w:pPr>
            <w:r w:rsidRPr="00CF2147">
              <w:t>pillars/turrets</w:t>
            </w:r>
          </w:p>
          <w:p w:rsidR="00000000" w:rsidRPr="00CF2147" w:rsidP="00CF2147">
            <w:pPr>
              <w:pStyle w:val="ListBullet2"/>
            </w:pPr>
            <w:r w:rsidRPr="00CF2147">
              <w:t>lighting columns</w:t>
            </w:r>
          </w:p>
          <w:p w:rsidR="00000000" w:rsidRPr="00CF2147" w:rsidP="00CF2147">
            <w:pPr>
              <w:pStyle w:val="ListBullet2"/>
            </w:pPr>
            <w:r w:rsidRPr="00CF2147">
              <w:t>ring main units</w:t>
            </w:r>
          </w:p>
          <w:p w:rsidR="00000000" w:rsidRPr="00CF2147" w:rsidP="00CF2147">
            <w:pPr>
              <w:pStyle w:val="ListBullet2"/>
            </w:pPr>
            <w:r w:rsidRPr="00CF2147">
              <w:t>chamber substations</w:t>
            </w:r>
          </w:p>
          <w:p w:rsidR="00000000" w:rsidRPr="00CF2147" w:rsidP="00CF2147">
            <w:pPr>
              <w:pStyle w:val="ListBullet"/>
            </w:pPr>
            <w:r w:rsidRPr="00CF2147">
              <w:t>using terminating substation equipment on at least two (2) of the following:</w:t>
            </w:r>
          </w:p>
          <w:p w:rsidR="00000000" w:rsidRPr="00CF2147" w:rsidP="00CF2147">
            <w:pPr>
              <w:pStyle w:val="ListBullet2"/>
            </w:pPr>
            <w:r w:rsidRPr="00CF2147">
              <w:t>busbar/terminat</w:t>
            </w:r>
            <w:r w:rsidRPr="00CF2147">
              <w:t>ion boxes</w:t>
            </w:r>
          </w:p>
          <w:p w:rsidR="00000000" w:rsidRPr="00CF2147" w:rsidP="00CF2147">
            <w:pPr>
              <w:pStyle w:val="ListBullet2"/>
            </w:pPr>
            <w:r w:rsidRPr="00CF2147">
              <w:t>links/fuses</w:t>
            </w:r>
          </w:p>
          <w:p w:rsidR="00000000" w:rsidRPr="00CF2147" w:rsidP="00CF2147">
            <w:pPr>
              <w:pStyle w:val="ListBullet2"/>
            </w:pPr>
            <w:r w:rsidRPr="00CF2147">
              <w:t>disconnect boxes</w:t>
            </w:r>
          </w:p>
          <w:p w:rsidR="00000000" w:rsidRPr="00CF2147" w:rsidP="00CF2147">
            <w:pPr>
              <w:pStyle w:val="ListBullet2"/>
            </w:pPr>
            <w:r w:rsidRPr="00CF2147">
              <w:t>termination boxes</w:t>
            </w:r>
          </w:p>
          <w:p w:rsidR="00000000" w:rsidRPr="00CF2147" w:rsidP="00CF2147">
            <w:pPr>
              <w:pStyle w:val="ListBullet2"/>
            </w:pPr>
            <w:r w:rsidRPr="00CF2147">
              <w:t>control gear</w:t>
            </w:r>
          </w:p>
          <w:p w:rsidR="00000000" w:rsidRPr="00CF2147" w:rsidP="00CF2147">
            <w:pPr>
              <w:pStyle w:val="ListBullet2"/>
            </w:pPr>
            <w:r w:rsidRPr="00CF2147">
              <w:t>underground/overhead terminations</w:t>
            </w:r>
          </w:p>
          <w:p w:rsidR="00000000" w:rsidRPr="00CF2147" w:rsidP="00CF2147">
            <w:pPr>
              <w:pStyle w:val="ListBullet2"/>
            </w:pPr>
            <w:r w:rsidRPr="00CF2147">
              <w:t>circuit breakers</w:t>
            </w:r>
          </w:p>
          <w:p w:rsidR="00000000" w:rsidRPr="00CF2147" w:rsidP="00CF2147">
            <w:pPr>
              <w:pStyle w:val="ListBullet"/>
            </w:pPr>
            <w:r w:rsidRPr="00CF2147">
              <w:t>using at least one (1) of the following terminating materials:</w:t>
            </w:r>
          </w:p>
          <w:p w:rsidR="00000000" w:rsidRPr="00CF2147" w:rsidP="00CF2147">
            <w:pPr>
              <w:pStyle w:val="ListBullet2"/>
            </w:pPr>
            <w:r w:rsidRPr="00CF2147">
              <w:t>resin filled boxes</w:t>
            </w:r>
          </w:p>
          <w:p w:rsidR="00000000" w:rsidRPr="00CF2147" w:rsidP="00CF2147">
            <w:pPr>
              <w:pStyle w:val="ListBullet2"/>
            </w:pPr>
            <w:r w:rsidRPr="00CF2147">
              <w:t>compound filled boxes</w:t>
            </w:r>
          </w:p>
          <w:p w:rsidR="00000000" w:rsidRPr="00CF2147" w:rsidP="00CF2147">
            <w:pPr>
              <w:pStyle w:val="ListBullet2"/>
            </w:pPr>
            <w:r w:rsidRPr="00CF2147">
              <w:t>polymeric tape</w:t>
            </w:r>
          </w:p>
          <w:p w:rsidR="00000000" w:rsidRPr="00CF2147" w:rsidP="00CF2147">
            <w:pPr>
              <w:pStyle w:val="ListBullet2"/>
            </w:pPr>
            <w:r w:rsidRPr="00CF2147">
              <w:t>heat shrink</w:t>
            </w:r>
          </w:p>
          <w:p w:rsidR="00000000" w:rsidRPr="00CF2147" w:rsidP="00CF2147">
            <w:pPr>
              <w:pStyle w:val="ListBullet2"/>
            </w:pPr>
            <w:r>
              <w:t>‘</w:t>
            </w:r>
            <w:r w:rsidRPr="00CF2147">
              <w:t>slip-on’ moulds</w:t>
            </w:r>
          </w:p>
          <w:p w:rsidR="00000000" w:rsidRPr="00CF2147" w:rsidP="00CF2147">
            <w:pPr>
              <w:pStyle w:val="ListBullet2"/>
            </w:pPr>
            <w:r w:rsidRPr="00CF2147">
              <w:t>pre-stretched polymeric</w:t>
            </w:r>
          </w:p>
          <w:p w:rsidR="00000000" w:rsidRPr="00CF2147" w:rsidP="00CF2147">
            <w:pPr>
              <w:pStyle w:val="ListBullet"/>
            </w:pPr>
            <w:r w:rsidRPr="00CF2147">
              <w:t>use at least one (1) of the following cable conductor connection methods:</w:t>
            </w:r>
          </w:p>
          <w:p w:rsidR="00000000" w:rsidRPr="00CF2147" w:rsidP="00CF2147">
            <w:pPr>
              <w:pStyle w:val="ListBullet2"/>
            </w:pPr>
            <w:r w:rsidRPr="00CF2147">
              <w:t>compression lugs</w:t>
            </w:r>
          </w:p>
          <w:p w:rsidR="00000000" w:rsidRPr="00CF2147" w:rsidP="00CF2147">
            <w:pPr>
              <w:pStyle w:val="ListBullet2"/>
            </w:pPr>
            <w:r w:rsidRPr="00CF2147">
              <w:t>welded connections</w:t>
            </w:r>
          </w:p>
          <w:p w:rsidR="00000000" w:rsidRPr="00CF2147" w:rsidP="00CF2147">
            <w:pPr>
              <w:pStyle w:val="ListBullet2"/>
            </w:pPr>
            <w:r w:rsidRPr="00CF2147">
              <w:t>mechanical connectors</w:t>
            </w:r>
          </w:p>
          <w:p w:rsidR="00000000" w:rsidRPr="00CF2147" w:rsidP="00CF2147">
            <w:pPr>
              <w:pStyle w:val="ListBullet2"/>
            </w:pPr>
            <w:r w:rsidRPr="00CF2147">
              <w:t>insulation piercing connectors</w:t>
            </w:r>
          </w:p>
          <w:p w:rsidR="00000000" w:rsidRPr="00CF2147" w:rsidP="00CF2147">
            <w:pPr>
              <w:pStyle w:val="ListBullet"/>
            </w:pPr>
            <w:r w:rsidRPr="00CF2147">
              <w:t>using all of the following:</w:t>
            </w:r>
          </w:p>
          <w:p w:rsidR="00000000" w:rsidRPr="00CF2147" w:rsidP="00CF2147">
            <w:pPr>
              <w:pStyle w:val="ListBullet2"/>
            </w:pPr>
            <w:r w:rsidRPr="00CF2147">
              <w:t>insulation resistance testers</w:t>
            </w:r>
          </w:p>
          <w:p w:rsidR="00000000" w:rsidRPr="00CF2147" w:rsidP="00CF2147">
            <w:pPr>
              <w:pStyle w:val="ListBullet2"/>
            </w:pPr>
            <w:r w:rsidRPr="00CF2147">
              <w:t>voltage detectors</w:t>
            </w:r>
          </w:p>
          <w:p w:rsidR="00000000" w:rsidRPr="00CF2147" w:rsidP="00CF2147">
            <w:pPr>
              <w:pStyle w:val="ListBullet"/>
            </w:pPr>
            <w:r w:rsidRPr="00CF2147">
              <w:t>dealing with unplanned events on at least one (1) occasion.</w:t>
            </w:r>
          </w:p>
        </w:tc>
      </w:tr>
    </w:tbl>
    <w:p w:rsidR="00000000" w:rsidRPr="00CF2147" w:rsidP="00CF2147">
      <w:pPr>
        <w:pStyle w:val="NoPaddingFontSize1"/>
      </w:pPr>
    </w:p>
    <w:p w:rsidR="00000000" w:rsidRPr="00CF2147" w:rsidP="00CF2147">
      <w:pPr>
        <w:pStyle w:val="AllowPageBreak"/>
      </w:pPr>
    </w:p>
    <w:p w:rsidR="00000000" w:rsidRPr="00CF2147" w:rsidP="00CF2147">
      <w:pPr>
        <w:pStyle w:val="Heading1"/>
      </w:pPr>
      <w:bookmarkStart w:id="3" w:name="O_1002027"/>
      <w:bookmarkEnd w:id="3"/>
      <w:r w:rsidRPr="00CF21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47">
            <w:pPr>
              <w:pStyle w:val="BodyText"/>
              <w:rPr>
                <w:lang w:val="en-NZ"/>
              </w:rPr>
            </w:pPr>
            <w:r w:rsidRPr="00CF214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F2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147" w:rsidP="00CF2147">
            <w:pPr>
              <w:pStyle w:val="ListBullet"/>
            </w:pPr>
            <w:r w:rsidRPr="00CF2147">
              <w:t>standards, codes, legislation, supply authority regulations and/or enterpr</w:t>
            </w:r>
            <w:r w:rsidRPr="00CF2147">
              <w:t>ise requirements pertaining to the jointing of LV polymeric cables</w:t>
            </w:r>
          </w:p>
          <w:p w:rsidR="00000000" w:rsidRPr="00CF2147" w:rsidP="00CF2147">
            <w:pPr>
              <w:pStyle w:val="ListBullet"/>
            </w:pPr>
            <w:r w:rsidRPr="00CF2147">
              <w:t>types of jointing tools</w:t>
            </w:r>
          </w:p>
          <w:p w:rsidR="00000000" w:rsidRPr="00CF2147" w:rsidP="00CF2147">
            <w:pPr>
              <w:pStyle w:val="ListBullet"/>
            </w:pPr>
            <w:r w:rsidRPr="00CF2147">
              <w:t>techniques in the use of liquid petroleum gas (LPG) encompassing:</w:t>
            </w:r>
          </w:p>
          <w:p w:rsidR="00000000" w:rsidRPr="00CF2147" w:rsidP="00CF2147">
            <w:pPr>
              <w:pStyle w:val="ListBullet2"/>
            </w:pPr>
            <w:r w:rsidRPr="00CF2147">
              <w:t>safety precautions</w:t>
            </w:r>
          </w:p>
          <w:p w:rsidR="00000000" w:rsidRPr="00CF2147" w:rsidP="00CF2147">
            <w:pPr>
              <w:pStyle w:val="ListBullet2"/>
            </w:pPr>
            <w:r w:rsidRPr="00CF2147">
              <w:t>personal protective equipment (PPE)</w:t>
            </w:r>
          </w:p>
          <w:p w:rsidR="00000000" w:rsidRPr="00CF2147" w:rsidP="00CF2147">
            <w:pPr>
              <w:pStyle w:val="ListBullet2"/>
            </w:pPr>
            <w:r w:rsidRPr="00CF2147">
              <w:t>general maintenance and repair</w:t>
            </w:r>
          </w:p>
          <w:p w:rsidR="00000000" w:rsidRPr="00CF2147" w:rsidP="00CF2147">
            <w:pPr>
              <w:pStyle w:val="ListBullet"/>
            </w:pPr>
            <w:r w:rsidRPr="00CF2147">
              <w:t>techniques in jointing LV cross-linked polyethylene (XLPE) cables encompassing:</w:t>
            </w:r>
          </w:p>
          <w:p w:rsidR="00000000" w:rsidRPr="00CF2147" w:rsidP="00CF2147">
            <w:pPr>
              <w:pStyle w:val="ListBullet2"/>
            </w:pPr>
            <w:r w:rsidRPr="00CF2147">
              <w:t>straight through joint</w:t>
            </w:r>
          </w:p>
          <w:p w:rsidR="00000000" w:rsidRPr="00CF2147" w:rsidP="00CF2147">
            <w:pPr>
              <w:pStyle w:val="ListBullet2"/>
            </w:pPr>
            <w:r w:rsidRPr="00CF2147">
              <w:t>jointing different types of cable</w:t>
            </w:r>
          </w:p>
          <w:p w:rsidR="00000000" w:rsidRPr="00CF2147" w:rsidP="00CF2147">
            <w:pPr>
              <w:pStyle w:val="ListBullet2"/>
            </w:pPr>
            <w:r w:rsidRPr="00CF2147">
              <w:t>service and street light cable joints</w:t>
            </w:r>
          </w:p>
          <w:p w:rsidR="00000000" w:rsidRPr="00CF2147" w:rsidP="00CF2147">
            <w:pPr>
              <w:pStyle w:val="ListBullet"/>
            </w:pPr>
            <w:r w:rsidRPr="00CF2147">
              <w:t>techniques in terminating LV XLPE encompassing:</w:t>
            </w:r>
          </w:p>
          <w:p w:rsidR="00000000" w:rsidRPr="00CF2147" w:rsidP="00CF2147">
            <w:pPr>
              <w:pStyle w:val="ListBullet2"/>
            </w:pPr>
            <w:r w:rsidRPr="00CF2147">
              <w:t>pole top terminations</w:t>
            </w:r>
          </w:p>
          <w:p w:rsidR="00000000" w:rsidRPr="00CF2147" w:rsidP="00CF2147">
            <w:pPr>
              <w:pStyle w:val="ListBullet2"/>
            </w:pPr>
            <w:r w:rsidRPr="00CF2147">
              <w:t>substati</w:t>
            </w:r>
            <w:r w:rsidRPr="00CF2147">
              <w:t>on terminations</w:t>
            </w:r>
          </w:p>
          <w:p w:rsidR="00000000" w:rsidRPr="00CF2147" w:rsidP="00CF2147">
            <w:pPr>
              <w:pStyle w:val="ListBullet2"/>
            </w:pPr>
            <w:r w:rsidRPr="00CF2147">
              <w:t>distribution pillar/column/cubicle terminations</w:t>
            </w:r>
          </w:p>
          <w:p w:rsidR="00000000" w:rsidRPr="00CF2147" w:rsidP="00CF2147">
            <w:pPr>
              <w:pStyle w:val="ListBullet2"/>
            </w:pPr>
            <w:r w:rsidRPr="00CF2147">
              <w:t>service and street light cable terminations</w:t>
            </w:r>
          </w:p>
          <w:p w:rsidR="00000000" w:rsidRPr="00CF2147" w:rsidP="00CF2147">
            <w:pPr>
              <w:pStyle w:val="ListBullet"/>
            </w:pPr>
            <w:r w:rsidRPr="00CF2147">
              <w:t>techniques in repairing LV XLPE cable encompassing:</w:t>
            </w:r>
          </w:p>
          <w:p w:rsidR="00000000" w:rsidRPr="00CF2147" w:rsidP="00CF2147">
            <w:pPr>
              <w:pStyle w:val="ListBullet2"/>
            </w:pPr>
            <w:r w:rsidRPr="00CF2147">
              <w:t>different types of damage</w:t>
            </w:r>
          </w:p>
          <w:p w:rsidR="00000000" w:rsidRPr="00CF2147" w:rsidP="00CF2147">
            <w:pPr>
              <w:pStyle w:val="ListBullet2"/>
            </w:pPr>
            <w:r w:rsidRPr="00CF2147">
              <w:t>repairs to sheath</w:t>
            </w:r>
          </w:p>
          <w:p w:rsidR="00000000" w:rsidRPr="00CF2147" w:rsidP="00CF2147">
            <w:pPr>
              <w:pStyle w:val="ListBullet2"/>
            </w:pPr>
            <w:r w:rsidRPr="00CF2147">
              <w:t>repairs to cores</w:t>
            </w:r>
          </w:p>
          <w:p w:rsidR="00000000" w:rsidRPr="00CF2147" w:rsidP="00CF2147">
            <w:pPr>
              <w:pStyle w:val="ListBullet"/>
            </w:pPr>
            <w:r w:rsidRPr="00CF2147">
              <w:t>methods of testing cable after jointing.</w:t>
            </w:r>
          </w:p>
        </w:tc>
      </w:tr>
    </w:tbl>
    <w:p w:rsidR="00000000" w:rsidRPr="00CF2147" w:rsidP="00CF2147">
      <w:pPr>
        <w:pStyle w:val="NoPaddingFontSize1"/>
      </w:pPr>
    </w:p>
    <w:p w:rsidR="00000000" w:rsidRPr="00CF2147" w:rsidP="00CF2147">
      <w:pPr>
        <w:pStyle w:val="AllowPageBreak"/>
      </w:pPr>
    </w:p>
    <w:p w:rsidR="00000000" w:rsidRPr="00CF2147" w:rsidP="00CF2147">
      <w:pPr>
        <w:pStyle w:val="Heading1"/>
      </w:pPr>
      <w:bookmarkStart w:id="4" w:name="O_1002028"/>
      <w:bookmarkEnd w:id="4"/>
      <w:r w:rsidRPr="00CF21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147" w:rsidP="00CF2147">
            <w:pPr>
              <w:pStyle w:val="BodyText"/>
            </w:pPr>
            <w:r w:rsidRPr="00CF2147">
              <w:t>Assessors must hold credentials specified within the Standards for Registered Training Organisations current at the time of assessment.</w:t>
            </w:r>
          </w:p>
          <w:p w:rsidR="00000000" w:rsidRPr="00CF2147" w:rsidP="00CF2147">
            <w:pPr>
              <w:pStyle w:val="BodyText"/>
            </w:pPr>
            <w:r w:rsidRPr="00CF214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F2147" w:rsidP="00CF2147">
            <w:pPr>
              <w:pStyle w:val="BodyText"/>
            </w:pPr>
            <w:r w:rsidRPr="00CF2147">
              <w:t>Assessment must occur in workplace operational</w:t>
            </w:r>
            <w:r w:rsidRPr="00CF2147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CF2147" w:rsidP="00CF2147">
            <w:pPr>
              <w:pStyle w:val="BodyText"/>
            </w:pPr>
            <w:r w:rsidRPr="00CF2147">
              <w:t>Assessment processes and techniques mus</w:t>
            </w:r>
            <w:r w:rsidRPr="00CF2147">
              <w:t>t be appropriate to the language, literacy and numeracy requirements of the work being performed and the needs of the candidate.</w:t>
            </w:r>
          </w:p>
          <w:p w:rsidR="00000000" w:rsidRPr="00CF2147" w:rsidP="00CF2147">
            <w:pPr>
              <w:pStyle w:val="BodyText"/>
            </w:pPr>
            <w:r w:rsidRPr="00CF2147">
              <w:t>Resources for assessment must include access to:</w:t>
            </w:r>
          </w:p>
          <w:p w:rsidR="00000000" w:rsidRPr="00CF2147" w:rsidP="00CF2147">
            <w:pPr>
              <w:pStyle w:val="ListBullet"/>
            </w:pPr>
            <w:r w:rsidRPr="00CF2147">
              <w:t>a range of relevant exercises, case studies and/or other simulations</w:t>
            </w:r>
          </w:p>
          <w:p w:rsidR="00000000" w:rsidRPr="00CF2147" w:rsidP="00CF2147">
            <w:pPr>
              <w:pStyle w:val="ListBullet"/>
            </w:pPr>
            <w:r w:rsidRPr="00CF2147">
              <w:t>relevant</w:t>
            </w:r>
            <w:r w:rsidRPr="00CF2147">
              <w:t xml:space="preserve"> and appropriate materials, tools, facilities, equipment and PPE currently used in industry for installing and maintaining de-energised LV underground polymeric cables</w:t>
            </w:r>
          </w:p>
          <w:p w:rsidR="00000000" w:rsidRPr="00CF2147" w:rsidP="00CF2147">
            <w:pPr>
              <w:pStyle w:val="ListBullet"/>
            </w:pPr>
            <w:r w:rsidRPr="00CF2147">
              <w:t>applicable documentation, including workplace procedures, relevant industry standards, e</w:t>
            </w:r>
            <w:r w:rsidRPr="00CF2147">
              <w:t>quipment specifications, regulations, codes of practice and operation manuals.</w:t>
            </w:r>
          </w:p>
        </w:tc>
      </w:tr>
    </w:tbl>
    <w:p w:rsidR="00000000" w:rsidRPr="00CF2147" w:rsidP="00CF2147">
      <w:pPr>
        <w:pStyle w:val="NoPaddingFontSize1"/>
      </w:pPr>
    </w:p>
    <w:p w:rsidR="00000000" w:rsidRPr="00CF2147" w:rsidP="00CF2147">
      <w:pPr>
        <w:pStyle w:val="AllowPageBreak"/>
      </w:pPr>
    </w:p>
    <w:p w:rsidR="00000000" w:rsidRPr="00CF2147" w:rsidP="00CF2147">
      <w:pPr>
        <w:pStyle w:val="Heading1"/>
      </w:pPr>
      <w:bookmarkStart w:id="5" w:name="O_1002031"/>
      <w:bookmarkEnd w:id="5"/>
      <w:r w:rsidRPr="00CF2147">
        <w:t>Links</w:t>
      </w:r>
    </w:p>
    <w:p w:rsidR="00000000" w:rsidRPr="00CF2147" w:rsidP="00474760">
      <w:pPr>
        <w:pStyle w:val="BodyText"/>
      </w:pPr>
      <w:r w:rsidRPr="00CF214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21E9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F2147" w:rsidP="00CF2147"/>
    <w:sectPr w:rsidSect="00CF21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47" w:rsidRPr="00474760" w:rsidP="00474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60" w:rsidP="00CF2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760" w:rsidP="00CF2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4760" w:rsidP="00CF2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147" w:rsidRPr="00474760" w:rsidP="00474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60" w:rsidRPr="002D2AF8" w:rsidP="00CF2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UETTDRCJ26 Install and maintain de-energised low voltage underground polymeric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74760" w:rsidP="00CF2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AC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E27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088E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147"/>
  </w:style>
  <w:style w:type="character" w:customStyle="1" w:styleId="Heading1Char">
    <w:name w:val="Heading 1 Char"/>
    <w:basedOn w:val="DefaultParagraphFont"/>
    <w:link w:val="Heading1"/>
    <w:rsid w:val="00CF2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1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21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2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147"/>
    <w:rPr>
      <w:b/>
      <w:spacing w:val="0"/>
    </w:rPr>
  </w:style>
  <w:style w:type="paragraph" w:customStyle="1" w:styleId="SuperTitle">
    <w:name w:val="SuperTitle"/>
    <w:basedOn w:val="Title"/>
    <w:rsid w:val="00CF2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1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147"/>
    <w:rPr>
      <w:i/>
    </w:rPr>
  </w:style>
  <w:style w:type="paragraph" w:styleId="Caption">
    <w:name w:val="caption"/>
    <w:basedOn w:val="BodyText"/>
    <w:next w:val="Normal"/>
    <w:qFormat/>
    <w:rsid w:val="00CF2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147"/>
  </w:style>
  <w:style w:type="paragraph" w:styleId="TableofFigures">
    <w:name w:val="table of figures"/>
    <w:basedOn w:val="Normal"/>
    <w:next w:val="Normal"/>
    <w:semiHidden/>
    <w:rsid w:val="00CF2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1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2147"/>
    <w:rPr>
      <w:rFonts w:ascii="Wingdings" w:hAnsi="Wingdings"/>
    </w:rPr>
  </w:style>
  <w:style w:type="paragraph" w:customStyle="1" w:styleId="TableHeading">
    <w:name w:val="Table Heading"/>
    <w:basedOn w:val="HeadingBase"/>
    <w:rsid w:val="00CF2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147"/>
    <w:rPr>
      <w:color w:val="0033CC"/>
      <w:u w:val="none"/>
    </w:rPr>
  </w:style>
  <w:style w:type="paragraph" w:customStyle="1" w:styleId="BodyTextRight">
    <w:name w:val="Body Text Right"/>
    <w:basedOn w:val="BodyText"/>
    <w:rsid w:val="00CF2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1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147"/>
    <w:rPr>
      <w:sz w:val="32"/>
    </w:rPr>
  </w:style>
  <w:style w:type="paragraph" w:customStyle="1" w:styleId="HeadingProcedure">
    <w:name w:val="Heading Procedure"/>
    <w:basedOn w:val="HeadingBase"/>
    <w:next w:val="Normal"/>
    <w:rsid w:val="00CF2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147"/>
    <w:pPr>
      <w:spacing w:before="60" w:after="60"/>
    </w:pPr>
  </w:style>
  <w:style w:type="paragraph" w:styleId="ListContinue">
    <w:name w:val="List Continue"/>
    <w:basedOn w:val="List"/>
    <w:rsid w:val="00CF2147"/>
    <w:pPr>
      <w:ind w:firstLine="0"/>
    </w:pPr>
  </w:style>
  <w:style w:type="paragraph" w:customStyle="1" w:styleId="ListNote">
    <w:name w:val="List Note"/>
    <w:basedOn w:val="List"/>
    <w:rsid w:val="00CF2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147"/>
    <w:rPr>
      <w:rFonts w:ascii="Courier New" w:hAnsi="Courier New"/>
    </w:rPr>
  </w:style>
  <w:style w:type="paragraph" w:customStyle="1" w:styleId="NoteBullet">
    <w:name w:val="Note Bullet"/>
    <w:basedOn w:val="Note"/>
    <w:rsid w:val="00CF2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1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2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147"/>
    <w:rPr>
      <w:b/>
      <w:smallCaps/>
    </w:rPr>
  </w:style>
  <w:style w:type="paragraph" w:customStyle="1" w:styleId="TableListNumber">
    <w:name w:val="Table List Number"/>
    <w:basedOn w:val="ListNumber"/>
    <w:rsid w:val="00CF2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147"/>
    <w:pPr>
      <w:numPr>
        <w:numId w:val="9"/>
      </w:numPr>
    </w:pPr>
  </w:style>
  <w:style w:type="paragraph" w:customStyle="1" w:styleId="ListAlpha2">
    <w:name w:val="List Alpha 2"/>
    <w:basedOn w:val="List2"/>
    <w:rsid w:val="00CF2147"/>
    <w:pPr>
      <w:numPr>
        <w:numId w:val="8"/>
      </w:numPr>
    </w:pPr>
  </w:style>
  <w:style w:type="paragraph" w:styleId="List2">
    <w:name w:val="List 2"/>
    <w:basedOn w:val="BodyText"/>
    <w:rsid w:val="00CF2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1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1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2147"/>
    <w:pPr>
      <w:numPr>
        <w:numId w:val="4"/>
      </w:numPr>
    </w:pPr>
  </w:style>
  <w:style w:type="paragraph" w:styleId="ListContinue2">
    <w:name w:val="List Continue 2"/>
    <w:basedOn w:val="List2"/>
    <w:rsid w:val="00CF2147"/>
    <w:pPr>
      <w:ind w:firstLine="0"/>
    </w:pPr>
  </w:style>
  <w:style w:type="paragraph" w:styleId="ListContinue3">
    <w:name w:val="List Continue 3"/>
    <w:basedOn w:val="List3"/>
    <w:rsid w:val="00CF2147"/>
    <w:pPr>
      <w:ind w:left="1021" w:firstLine="0"/>
    </w:pPr>
  </w:style>
  <w:style w:type="paragraph" w:styleId="ListContinue4">
    <w:name w:val="List Continue 4"/>
    <w:basedOn w:val="List4"/>
    <w:rsid w:val="00CF2147"/>
    <w:pPr>
      <w:ind w:firstLine="0"/>
    </w:pPr>
  </w:style>
  <w:style w:type="paragraph" w:styleId="ListContinue5">
    <w:name w:val="List Continue 5"/>
    <w:basedOn w:val="List5"/>
    <w:rsid w:val="00CF2147"/>
    <w:pPr>
      <w:ind w:firstLine="0"/>
    </w:pPr>
  </w:style>
  <w:style w:type="paragraph" w:styleId="ListNumber3">
    <w:name w:val="List Number 3"/>
    <w:basedOn w:val="List3"/>
    <w:rsid w:val="00CF2147"/>
    <w:pPr>
      <w:numPr>
        <w:numId w:val="5"/>
      </w:numPr>
    </w:pPr>
  </w:style>
  <w:style w:type="paragraph" w:styleId="ListNumber4">
    <w:name w:val="List Number 4"/>
    <w:basedOn w:val="List4"/>
    <w:rsid w:val="00CF2147"/>
    <w:pPr>
      <w:numPr>
        <w:numId w:val="6"/>
      </w:numPr>
    </w:pPr>
  </w:style>
  <w:style w:type="paragraph" w:styleId="ListNumber5">
    <w:name w:val="List Number 5"/>
    <w:basedOn w:val="List5"/>
    <w:rsid w:val="00CF2147"/>
    <w:pPr>
      <w:numPr>
        <w:numId w:val="7"/>
      </w:numPr>
    </w:pPr>
  </w:style>
  <w:style w:type="paragraph" w:styleId="BlockText">
    <w:name w:val="Block Text"/>
    <w:basedOn w:val="Normal"/>
    <w:rsid w:val="00CF2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147"/>
    <w:rPr>
      <w:sz w:val="16"/>
      <w:vertAlign w:val="superscript"/>
    </w:rPr>
  </w:style>
  <w:style w:type="character" w:customStyle="1" w:styleId="Symbols">
    <w:name w:val="Symbols"/>
    <w:basedOn w:val="DefaultParagraphFont"/>
    <w:rsid w:val="00CF2147"/>
    <w:rPr>
      <w:rFonts w:ascii="Symbol" w:hAnsi="Symbol"/>
    </w:rPr>
  </w:style>
  <w:style w:type="character" w:customStyle="1" w:styleId="MenuOptions">
    <w:name w:val="Menu Options"/>
    <w:basedOn w:val="DefaultParagraphFont"/>
    <w:rsid w:val="00CF2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147"/>
    <w:rPr>
      <w:b/>
    </w:rPr>
  </w:style>
  <w:style w:type="character" w:customStyle="1" w:styleId="Underlined">
    <w:name w:val="Underlined"/>
    <w:basedOn w:val="DefaultParagraphFont"/>
    <w:rsid w:val="00CF2147"/>
    <w:rPr>
      <w:u w:val="single"/>
    </w:rPr>
  </w:style>
  <w:style w:type="paragraph" w:customStyle="1" w:styleId="TableBodyTextRight">
    <w:name w:val="Table Body Text Right"/>
    <w:basedOn w:val="TableBodyText"/>
    <w:rsid w:val="00CF2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147"/>
    <w:rPr>
      <w:sz w:val="18"/>
    </w:rPr>
  </w:style>
  <w:style w:type="paragraph" w:customStyle="1" w:styleId="BodySmallRight">
    <w:name w:val="Body Small Right"/>
    <w:basedOn w:val="BodyTextRight"/>
    <w:rsid w:val="00CF2147"/>
    <w:rPr>
      <w:sz w:val="18"/>
      <w:szCs w:val="18"/>
    </w:rPr>
  </w:style>
  <w:style w:type="paragraph" w:customStyle="1" w:styleId="MarginEdition">
    <w:name w:val="Margin Edition"/>
    <w:basedOn w:val="MarginNote"/>
    <w:rsid w:val="00CF2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147"/>
    <w:rPr>
      <w:sz w:val="2"/>
      <w:szCs w:val="2"/>
    </w:rPr>
  </w:style>
  <w:style w:type="character" w:customStyle="1" w:styleId="Small">
    <w:name w:val="Small"/>
    <w:basedOn w:val="DefaultParagraphFont"/>
    <w:rsid w:val="00CF2147"/>
    <w:rPr>
      <w:sz w:val="16"/>
    </w:rPr>
  </w:style>
  <w:style w:type="paragraph" w:customStyle="1" w:styleId="WideTable">
    <w:name w:val="Wide Table"/>
    <w:basedOn w:val="Normal"/>
    <w:rsid w:val="00CF2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147"/>
  </w:style>
  <w:style w:type="paragraph" w:styleId="Quote">
    <w:name w:val="Quote"/>
    <w:basedOn w:val="Heading1"/>
    <w:link w:val="QuoteChar"/>
    <w:qFormat/>
    <w:rsid w:val="00CF2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147"/>
    <w:pPr>
      <w:pageBreakBefore/>
    </w:pPr>
  </w:style>
  <w:style w:type="paragraph" w:customStyle="1" w:styleId="Border">
    <w:name w:val="Border"/>
    <w:basedOn w:val="Normal"/>
    <w:qFormat/>
    <w:rsid w:val="00CF2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147"/>
    <w:rPr>
      <w:u w:val="single"/>
    </w:rPr>
  </w:style>
  <w:style w:type="character" w:customStyle="1" w:styleId="BoldandItalics">
    <w:name w:val="Bold and Italics"/>
    <w:qFormat/>
    <w:rsid w:val="00CF2147"/>
    <w:rPr>
      <w:b/>
      <w:i/>
      <w:u w:val="none"/>
    </w:rPr>
  </w:style>
  <w:style w:type="paragraph" w:styleId="BalloonText">
    <w:name w:val="Balloon Text"/>
    <w:basedOn w:val="Normal"/>
    <w:link w:val="BalloonTextChar"/>
    <w:rsid w:val="00CF2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147"/>
    <w:pPr>
      <w:spacing w:before="0" w:after="0"/>
    </w:pPr>
  </w:style>
  <w:style w:type="paragraph" w:customStyle="1" w:styleId="BodyTextBold">
    <w:name w:val="Body Text Bold"/>
    <w:basedOn w:val="BodyText"/>
    <w:qFormat/>
    <w:rsid w:val="00CF2147"/>
    <w:rPr>
      <w:b/>
    </w:rPr>
  </w:style>
  <w:style w:type="character" w:styleId="Hyperlink">
    <w:name w:val="Hyperlink"/>
    <w:basedOn w:val="DefaultParagraphFont"/>
    <w:uiPriority w:val="99"/>
    <w:unhideWhenUsed/>
    <w:rsid w:val="00474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3909</Characters>
  <Application>Microsoft Office Word</Application>
  <DocSecurity>0</DocSecurity>
  <Lines>111</Lines>
  <Paragraphs>93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UETTDRCJ26 Install and maintain de-energised low voltage underground polymeric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