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EE6" w:rsidP="00EC0EE6">
      <w:pPr>
        <w:pStyle w:val="Title"/>
      </w:pPr>
      <w:r>
        <w:fldChar w:fldCharType="begin"/>
      </w:r>
      <w:r>
        <w:instrText xml:space="preserve"> TITLE   \* MERGEFORMAT </w:instrText>
      </w:r>
      <w:r>
        <w:fldChar w:fldCharType="separate"/>
      </w:r>
      <w:r>
        <w:t>UETTDRCJ25 Perform straight through high voltage paper insulated to polymeric transition joint</w:t>
      </w:r>
      <w:r>
        <w:fldChar w:fldCharType="end"/>
      </w:r>
    </w:p>
    <w:p w:rsidR="00EC0EE6" w:rsidP="00EC0EE6">
      <w:pPr>
        <w:pStyle w:val="Version"/>
        <w:sectPr w:rsidSect="00CC3E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EFC" w:rsidP="00CC3EFC">
      <w:pPr>
        <w:pStyle w:val="SuperHeading"/>
      </w:pPr>
      <w:r w:rsidRPr="00CC3EFC">
        <w:t>UETTDRCJ25 Perform straight through high voltage paper insulated to polymeric transition joint</w:t>
      </w:r>
    </w:p>
    <w:p w:rsidR="00000000" w:rsidRPr="00CC3EFC" w:rsidP="00CC3EFC">
      <w:pPr>
        <w:pStyle w:val="Heading1"/>
      </w:pPr>
      <w:bookmarkStart w:id="1" w:name="O_1001996"/>
      <w:bookmarkEnd w:id="1"/>
      <w:r w:rsidRPr="00CC3EFC">
        <w:t>Modification History</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Release 1. This is the first release of this unit of competency in the UET Transmission, Distribution and Rail Sector Training Package.</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2" w:name="O_1001997"/>
      <w:bookmarkEnd w:id="2"/>
      <w:r w:rsidRPr="00CC3EFC">
        <w:t>Application</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This unit involves the skills and knowledge required to perform straight through high v</w:t>
            </w:r>
            <w:r w:rsidRPr="00CC3EFC">
              <w:t>oltage (HV) paper insulated cable to polymeric transition joint cable in the electricity supply industry (ESI).</w:t>
            </w:r>
          </w:p>
          <w:p w:rsidR="00000000" w:rsidRPr="00CC3EFC" w:rsidP="00CC3EFC">
            <w:pPr>
              <w:pStyle w:val="BodyText"/>
            </w:pPr>
            <w:r w:rsidRPr="00CC3EFC">
              <w:t>It includes the formation of a HV/low voltage (LV) transition joint(s) from paper insulated to polymeric cable on belted and screened cables, th</w:t>
            </w:r>
            <w:r w:rsidRPr="00CC3EFC">
              <w:t xml:space="preserve">e determination of electrical values of belt papers and core insulation, protection of core and belt papers prior to setting, core setting, termination of belt papers, construction of bell mouth and moisture testing. </w:t>
            </w:r>
          </w:p>
          <w:p w:rsidR="00000000" w:rsidRPr="00CC3EFC" w:rsidP="00CC3EFC">
            <w:pPr>
              <w:pStyle w:val="BodyText"/>
            </w:pPr>
            <w:r w:rsidRPr="00CC3EFC">
              <w:t xml:space="preserve">It also includes isolation of systems </w:t>
            </w:r>
            <w:r w:rsidRPr="00CC3EFC">
              <w:t>and circuits, the procedures of issuing/accepting electrical access permits, undertaking pre-commissioning and/or re-commissioning tests and updating system data/maintenance records.</w:t>
            </w:r>
          </w:p>
          <w:p w:rsidR="00000000" w:rsidRPr="00CC3EFC" w:rsidP="00CC3EFC">
            <w:pPr>
              <w:pStyle w:val="BodyText"/>
            </w:pPr>
            <w:r w:rsidRPr="00CC3EFC">
              <w:t>The application of the skills and knowledge described in this unit may re</w:t>
            </w:r>
            <w:r w:rsidRPr="00CC3EFC">
              <w:t>quire a licence/registration to practice in the workplace.</w:t>
            </w:r>
          </w:p>
          <w:p w:rsidR="00000000" w:rsidRPr="00CC3EFC" w:rsidP="00CC3EFC">
            <w:pPr>
              <w:pStyle w:val="BodyText"/>
            </w:pPr>
            <w:r w:rsidRPr="00CC3EFC">
              <w:t>Other conditions may apply under state and territory legislative and regulatory licensing requirements which must be confirmed prior to commencing this unit.</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3" w:name="O_1001998"/>
      <w:bookmarkEnd w:id="3"/>
      <w:r w:rsidRPr="00CC3EFC">
        <w:t>Pre-requisite Unit</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Common Unit Group</w:t>
            </w:r>
          </w:p>
          <w:p w:rsidR="00000000" w:rsidRPr="00CC3EFC" w:rsidP="00CC3EFC">
            <w:pPr>
              <w:pStyle w:val="BodyText"/>
            </w:pPr>
            <w:r w:rsidRPr="00CC3EFC">
              <w:t>UEENEEE101A Apply Occupational Health and Safety regulations, codes and practices in the workplace</w:t>
            </w:r>
          </w:p>
          <w:p w:rsidR="00000000" w:rsidRPr="00CC3EFC" w:rsidP="00CC3EFC">
            <w:pPr>
              <w:pStyle w:val="BodyText"/>
            </w:pPr>
            <w:r w:rsidRPr="00CC3EFC">
              <w:t>UEENEEE102A Fabricate, assemble and dismantle utilities industry components</w:t>
            </w:r>
          </w:p>
          <w:p w:rsidR="00000000" w:rsidRPr="00CC3EFC" w:rsidP="00CC3EFC">
            <w:pPr>
              <w:pStyle w:val="BodyText"/>
            </w:pPr>
            <w:r w:rsidRPr="00CC3EFC">
              <w:t>UEENEEE104 Solve problems in d.c. circuits</w:t>
            </w:r>
          </w:p>
          <w:p w:rsidR="00000000" w:rsidRPr="00CC3EFC" w:rsidP="00CC3EFC">
            <w:pPr>
              <w:pStyle w:val="BodyText"/>
            </w:pPr>
            <w:r w:rsidRPr="00CC3EFC">
              <w:t>UEENEEE105A Fix and</w:t>
            </w:r>
            <w:r w:rsidRPr="00CC3EFC">
              <w:t xml:space="preserve"> secure electrotechnology equipment</w:t>
            </w:r>
          </w:p>
          <w:p w:rsidR="00000000" w:rsidRPr="00CC3EFC" w:rsidP="00CC3EFC">
            <w:pPr>
              <w:pStyle w:val="BodyText"/>
            </w:pPr>
            <w:r w:rsidRPr="00CC3EFC">
              <w:t>UEENEEE107A Use drawings, diagrams, schedules, standards, codes and specifications</w:t>
            </w:r>
          </w:p>
          <w:p w:rsidR="00000000" w:rsidRPr="00CC3EFC" w:rsidP="00CC3EFC">
            <w:pPr>
              <w:pStyle w:val="BodyText"/>
            </w:pPr>
            <w:r w:rsidRPr="00CC3EFC">
              <w:t>UEENEEG101A Solve problems in electromagnetic devices and related circuits</w:t>
            </w:r>
          </w:p>
          <w:p w:rsidR="00000000" w:rsidRPr="00CC3EFC" w:rsidP="00CC3EFC">
            <w:pPr>
              <w:pStyle w:val="BodyText"/>
            </w:pPr>
            <w:r w:rsidRPr="00CC3EFC">
              <w:t>UEENEEG102A Solve problems in low voltage a.c. circuits</w:t>
            </w:r>
          </w:p>
          <w:p w:rsidR="00000000" w:rsidRPr="00CC3EFC" w:rsidP="00CC3EFC">
            <w:pPr>
              <w:pStyle w:val="BodyText"/>
            </w:pPr>
            <w:r w:rsidRPr="00CC3EFC">
              <w:t>UETTDRCJ21 Lay ESI electrical cables</w:t>
            </w:r>
          </w:p>
          <w:p w:rsidR="00000000" w:rsidRPr="00CC3EFC" w:rsidP="00CC3EFC">
            <w:pPr>
              <w:pStyle w:val="BodyText"/>
            </w:pPr>
            <w:r w:rsidRPr="00CC3EFC">
              <w:t>UETTDRCJ26 Install and maintain de-energised low voltage underground polymeric cables</w:t>
            </w:r>
          </w:p>
          <w:p w:rsidR="00000000" w:rsidRPr="00CC3EFC" w:rsidP="00CC3EFC">
            <w:pPr>
              <w:pStyle w:val="BodyText"/>
            </w:pPr>
            <w:r w:rsidRPr="00CC3EFC">
              <w:t>UETTDRCJ27 Install and maintain de-energised high voltage underground polymeric cables</w:t>
            </w:r>
          </w:p>
          <w:p w:rsidR="00000000" w:rsidRPr="00CC3EFC" w:rsidP="00CC3EFC">
            <w:pPr>
              <w:pStyle w:val="BodyText"/>
            </w:pPr>
            <w:r w:rsidRPr="00CC3EFC">
              <w:t>UETTDREL11 Apply sustainable energy and enviro</w:t>
            </w:r>
            <w:r w:rsidRPr="00CC3EFC">
              <w:t>nmental procedures</w:t>
            </w:r>
          </w:p>
          <w:p w:rsidR="00000000" w:rsidRPr="00CC3EFC" w:rsidP="00CC3EFC">
            <w:pPr>
              <w:pStyle w:val="BodyText"/>
            </w:pPr>
            <w:r w:rsidRPr="00CC3EFC">
              <w:t>UETTDREL12 Operate plant and equipment near live electrical conductors and apparatus</w:t>
            </w:r>
          </w:p>
          <w:p w:rsidR="00000000" w:rsidRPr="00CC3EFC" w:rsidP="00CC3EFC">
            <w:pPr>
              <w:pStyle w:val="BodyText"/>
            </w:pPr>
            <w:r w:rsidRPr="00CC3EFC">
              <w:t>UETTDREL16 Working safely near live electrical apparatus</w:t>
            </w:r>
          </w:p>
          <w:p w:rsidR="00000000" w:rsidRPr="00CC3EFC" w:rsidP="00CC3EFC">
            <w:pPr>
              <w:pStyle w:val="BodyText"/>
            </w:pPr>
            <w:r w:rsidRPr="00CC3EFC">
              <w:t>UETTDRIS41 Install network infrastructure electrical equipment</w:t>
            </w:r>
          </w:p>
          <w:p w:rsidR="00000000" w:rsidRPr="00CC3EFC" w:rsidP="00CC3EFC">
            <w:pPr>
              <w:pStyle w:val="BodyText"/>
            </w:pPr>
            <w:r w:rsidRPr="00CC3EFC">
              <w:t>UETTDRIS42 Maintain network infr</w:t>
            </w:r>
            <w:r w:rsidRPr="00CC3EFC">
              <w:t>astructure electrical equipment</w:t>
            </w:r>
          </w:p>
          <w:p w:rsidR="00000000" w:rsidRPr="00CC3EFC" w:rsidP="00CC3EFC">
            <w:pPr>
              <w:pStyle w:val="BodyText"/>
            </w:pPr>
            <w:r w:rsidRPr="00CC3EFC">
              <w:t>UETTDRIS55 Install and maintain low voltage underground services</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4" w:name="O_1001999"/>
      <w:bookmarkEnd w:id="4"/>
      <w:r w:rsidRPr="00CC3EFC">
        <w:t>Competency Field</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Cable Jointing</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5" w:name="O_1002000"/>
      <w:bookmarkEnd w:id="5"/>
      <w:r w:rsidRPr="00CC3EFC">
        <w:t>Unit Sector</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Not applicable.</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6" w:name="O_1002001"/>
      <w:bookmarkEnd w:id="6"/>
      <w:r w:rsidRPr="00CC3EF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C3E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PERFORMANCE CRITERIA</w:t>
            </w:r>
          </w:p>
        </w:tc>
      </w:tr>
      <w:tr w:rsidTr="00CC3E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Performance criteria describe the performance needed to demonstrate achievement of the element.</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rPr>
                <w:rStyle w:val="SpecialBold"/>
              </w:rPr>
              <w:t>1</w:t>
            </w:r>
            <w:r w:rsidRPr="00CC3EFC">
              <w:t xml:space="preserve"> </w:t>
            </w:r>
          </w:p>
        </w:tc>
        <w:tc>
          <w:tcPr>
            <w:tcW w:w="2870"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rPr>
                <w:rStyle w:val="SpecialBold"/>
              </w:rPr>
              <w:t>Prepare to joint HV paper insulated cables to HV polymeric cables</w:t>
            </w: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 xml:space="preserve">Work schedules, plans, drawings, workplace procedures and material lists are received and confirmed </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Job requirements and workplace procedures are identified and communicated with relevant personnel</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Work health and safety (WHS)/occupational h</w:t>
            </w:r>
            <w:r w:rsidRPr="00CC3EFC">
              <w:t>ealth and safety (OHS), environmental and workplace procedures for the formation of a paper insulated to polymeric transition joint are obtained and confirmed for the purposes of the work to be performed</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Work is prioritised and sequenced for complet</w:t>
            </w:r>
            <w:r w:rsidRPr="00CC3EFC">
              <w:t>ion within acceptable timeframes following consultation with relevant personnel and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 xml:space="preserve">WHS/OHS and environmental hazards are identified, risks are assessed and control measures identified in </w:t>
            </w:r>
            <w:r w:rsidRPr="00CC3EFC">
              <w:t>accordance with workp</w:t>
            </w:r>
            <w:r w:rsidRPr="00CC3EFC">
              <w:t>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Relevant work permits are obtained, understood and signed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Plant, equipment, tools and personal protective equipment (PPE) required for work are identified, obtained and confirmed in working order</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Worksite is prepared to minimise risk, damage to property, commerce and individuals in accordance with workplac</w:t>
            </w:r>
            <w:r w:rsidRPr="00CC3EFC">
              <w:t>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CC3EFC">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Traffic management plan is confirmed as being applied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rPr>
                <w:rStyle w:val="SpecialBold"/>
              </w:rPr>
              <w:t>Carry out jointing of HV paper insulated cable to HV polymeric cable</w:t>
            </w: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WHS/OHS, sustainable energy and environmental principles and practices are monitored and followed to reduce incidents of accidents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Requiremen</w:t>
            </w:r>
            <w:r w:rsidRPr="00CC3EFC">
              <w:t>ts for lifting and/or climbing and/or working at heights and the use of power tools/equipment are followed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Systems and circuits are isolated as required, proved safe to work on in accordance with workplace pro</w:t>
            </w:r>
            <w:r w:rsidRPr="00CC3EFC">
              <w:t>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Cables are prepared for jointing, terminating or maintaining in accordance with construction drawings, manufacturer instructions and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Cables are jointed, terminated or maintained in accordance with construction drawings, manufacturer instructions and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Unplanned events are responded to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Quality checks of work are und</w:t>
            </w:r>
            <w:r w:rsidRPr="00CC3EFC">
              <w:t>ertaken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rPr>
                <w:rStyle w:val="SpecialBold"/>
              </w:rPr>
              <w:t>Complete jointing of HV paper insulated cable to HV polymeric cable</w:t>
            </w: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 xml:space="preserve">Completed work is checked against work plan, construction plans and drawings for compliance and anomalies are reported in accordance </w:t>
            </w:r>
            <w:r w:rsidRPr="00CC3EFC">
              <w:t>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WHS/OHS and environmental incidents are reported in accordance with workplace procedures, as required</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Worksite is rehabilitated, cleaned up and made safe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Tools, equipment and surplus resources are, where appropriate, cleaned, checked and returned to storage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 xml:space="preserve">Relevant work permits are signed off and HV/LV underground paper insulated/polymeric cables are returned </w:t>
            </w:r>
            <w:r w:rsidRPr="00CC3EFC">
              <w:t>to service in accordance with workplace procedures</w:t>
            </w:r>
          </w:p>
        </w:tc>
      </w:tr>
      <w:tr w:rsidTr="00CC3E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3E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Work records, reports and/or documentation are completed in accordance with workplace procedures</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7" w:name="O_1002002"/>
      <w:bookmarkEnd w:id="7"/>
      <w:r w:rsidRPr="00CC3EFC">
        <w:t>Foundation Skills</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Foundation skills essential to performance are explicit in the performance criteria of this unit of competency.</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8" w:name="O_1002003"/>
      <w:bookmarkEnd w:id="8"/>
      <w:r w:rsidRPr="00CC3EFC">
        <w:t>Range of Conditions</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Range is restricted to essential operating conditions and any other variables essential to the work env</w:t>
            </w:r>
            <w:r w:rsidRPr="00CC3EFC">
              <w:t>ironment.</w:t>
            </w:r>
          </w:p>
          <w:p w:rsidR="00000000" w:rsidRPr="00CC3EFC" w:rsidP="00CC3EFC">
            <w:pPr>
              <w:pStyle w:val="BodyText"/>
            </w:pPr>
            <w:r w:rsidRPr="00CC3EFC">
              <w:t>Non-essential conditions may be found in the Companion Volume Implementation Guide.</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9" w:name="O_1002004"/>
      <w:bookmarkEnd w:id="9"/>
      <w:r w:rsidRPr="00CC3EFC">
        <w:t>Unit Mapping Information</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This unit replaces and is equivalent to UETTDRCJ25A Perform straight through high voltage paper insulated to polymer</w:t>
            </w:r>
            <w:r w:rsidRPr="00CC3EFC">
              <w:t>ic transition joint.</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10" w:name="O_1002011"/>
      <w:bookmarkEnd w:id="10"/>
      <w:r w:rsidRPr="00CC3EFC">
        <w:t>Links</w:t>
      </w:r>
    </w:p>
    <w:p w:rsidR="00000000" w:rsidRPr="00CC3EFC" w:rsidP="00EC0EE6">
      <w:pPr>
        <w:pStyle w:val="BodyText"/>
      </w:pPr>
      <w:r w:rsidRPr="00CC3EF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E46CF">
        <w:rPr>
          <w:rStyle w:val="Hyperlink"/>
        </w:rPr>
        <w:t>https://vetnet.gov.au/Pages/TrainingDocs.aspx?q=229bace1-b7bc-4653-9300-dffb13ecfad7</w:t>
      </w:r>
      <w:r>
        <w:fldChar w:fldCharType="end"/>
      </w:r>
    </w:p>
    <w:p w:rsidR="00000000" w:rsidRPr="00CC3EFC" w:rsidP="00EC0EE6">
      <w:pPr>
        <w:pStyle w:val="BodyText"/>
        <w:sectPr w:rsidSect="00CC3EFC">
          <w:headerReference w:type="default" r:id="rId10"/>
          <w:footerReference w:type="default" r:id="rId11"/>
          <w:pgSz w:w="11908" w:h="16833"/>
          <w:pgMar w:top="1702" w:right="1418" w:bottom="1702" w:left="1418" w:header="992" w:footer="992" w:gutter="0"/>
          <w:cols w:space="720"/>
          <w:noEndnote/>
          <w:docGrid w:linePitch="299"/>
        </w:sectPr>
      </w:pPr>
    </w:p>
    <w:p w:rsidR="00000000" w:rsidRPr="00CC3EFC" w:rsidP="00CC3EFC">
      <w:pPr>
        <w:pStyle w:val="SuperHeading"/>
      </w:pPr>
      <w:r w:rsidRPr="00CC3EFC">
        <w:t>Assessment Requirements for UETTDRCJ25 Perform straight through high voltage paper insulated to polymeric transition joint</w:t>
      </w:r>
    </w:p>
    <w:p w:rsidR="00000000" w:rsidRPr="00CC3EFC" w:rsidP="00CC3EFC">
      <w:pPr>
        <w:pStyle w:val="Heading1"/>
      </w:pPr>
      <w:bookmarkStart w:id="11" w:name="O_1002006"/>
      <w:bookmarkEnd w:id="11"/>
      <w:r w:rsidRPr="00CC3EFC">
        <w:t>Modification History</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Release 1. This is the first release of this unit of competency in the UET Transmiss</w:t>
            </w:r>
            <w:r w:rsidRPr="00CC3EFC">
              <w:t>ion, Distribution and Rail Sector Training Package.</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12" w:name="O_1002007"/>
      <w:bookmarkEnd w:id="12"/>
      <w:r w:rsidRPr="00CC3EFC">
        <w:t>Performance Evidence</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 xml:space="preserve">Evidence required to demonstrate competence in this unit must be relevant to and satisfy all of the requirements of the elements and performance criteria on </w:t>
            </w:r>
            <w:r w:rsidRPr="00CC3EFC">
              <w:t xml:space="preserve">at least two separate occasions and include:  </w:t>
            </w:r>
          </w:p>
        </w:tc>
      </w:tr>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ListBullet"/>
            </w:pPr>
            <w:r w:rsidRPr="00CC3EFC">
              <w:t xml:space="preserve">applying relevant work health and safety (WHS)/occupational health and safety (OHS) requirements, including the use of risk control measures </w:t>
            </w:r>
          </w:p>
          <w:p w:rsidR="00000000" w:rsidRPr="00CC3EFC" w:rsidP="00CC3EFC">
            <w:pPr>
              <w:pStyle w:val="ListBullet"/>
            </w:pPr>
            <w:r w:rsidRPr="00CC3EFC">
              <w:t>applying sustainable energy principles and practices</w:t>
            </w:r>
          </w:p>
          <w:p w:rsidR="00000000" w:rsidRPr="00CC3EFC" w:rsidP="00CC3EFC">
            <w:pPr>
              <w:pStyle w:val="ListBullet"/>
            </w:pPr>
            <w:r w:rsidRPr="00CC3EFC">
              <w:t>performing a</w:t>
            </w:r>
            <w:r w:rsidRPr="00CC3EFC">
              <w:t>t least two (2) of the following:</w:t>
            </w:r>
          </w:p>
          <w:p w:rsidR="00000000" w:rsidRPr="00CC3EFC" w:rsidP="00CC3EFC">
            <w:pPr>
              <w:pStyle w:val="ListBullet2"/>
            </w:pPr>
            <w:r w:rsidRPr="00CC3EFC">
              <w:t>high voltage (HV) polymeric to PLY</w:t>
            </w:r>
          </w:p>
          <w:p w:rsidR="00000000" w:rsidRPr="00CC3EFC" w:rsidP="00CC3EFC">
            <w:pPr>
              <w:pStyle w:val="ListBullet2"/>
            </w:pPr>
            <w:r w:rsidRPr="00CC3EFC">
              <w:t>HV polymeric to paper/Al sheathed</w:t>
            </w:r>
          </w:p>
          <w:p w:rsidR="00000000" w:rsidRPr="00CC3EFC" w:rsidP="00CC3EFC">
            <w:pPr>
              <w:pStyle w:val="ListBullet2"/>
            </w:pPr>
            <w:r w:rsidRPr="00CC3EFC">
              <w:t>low voltage (LV) transition</w:t>
            </w:r>
          </w:p>
          <w:p w:rsidR="00000000" w:rsidRPr="00CC3EFC" w:rsidP="00CC3EFC">
            <w:pPr>
              <w:pStyle w:val="ListBullet"/>
            </w:pPr>
            <w:r w:rsidRPr="00CC3EFC">
              <w:t>completing at least two (2) of the following:</w:t>
            </w:r>
          </w:p>
          <w:p w:rsidR="00000000" w:rsidRPr="00CC3EFC" w:rsidP="00CC3EFC">
            <w:pPr>
              <w:pStyle w:val="ListBullet2"/>
            </w:pPr>
            <w:r w:rsidRPr="00CC3EFC">
              <w:t>straight through joint</w:t>
            </w:r>
          </w:p>
          <w:p w:rsidR="00000000" w:rsidRPr="00CC3EFC" w:rsidP="00CC3EFC">
            <w:pPr>
              <w:pStyle w:val="ListBullet2"/>
            </w:pPr>
            <w:r w:rsidRPr="00CC3EFC">
              <w:t>straight through trifurcating joint</w:t>
            </w:r>
          </w:p>
          <w:p w:rsidR="00000000" w:rsidRPr="00CC3EFC" w:rsidP="00CC3EFC">
            <w:pPr>
              <w:pStyle w:val="ListBullet2"/>
            </w:pPr>
            <w:r w:rsidRPr="00CC3EFC">
              <w:t>parallel branch joint</w:t>
            </w:r>
          </w:p>
          <w:p w:rsidR="00000000" w:rsidRPr="00CC3EFC" w:rsidP="00CC3EFC">
            <w:pPr>
              <w:pStyle w:val="ListBullet2"/>
            </w:pPr>
            <w:r w:rsidRPr="00CC3EFC">
              <w:t>parallel trifurcating transition</w:t>
            </w:r>
          </w:p>
          <w:p w:rsidR="00000000" w:rsidRPr="00CC3EFC" w:rsidP="00CC3EFC">
            <w:pPr>
              <w:pStyle w:val="ListBullet2"/>
            </w:pPr>
            <w:r w:rsidRPr="00CC3EFC">
              <w:t>parallel transition</w:t>
            </w:r>
          </w:p>
          <w:p w:rsidR="00000000" w:rsidRPr="00CC3EFC" w:rsidP="00CC3EFC">
            <w:pPr>
              <w:pStyle w:val="ListBullet"/>
            </w:pPr>
            <w:r w:rsidRPr="00CC3EFC">
              <w:t>using at least two (2) of the following:</w:t>
            </w:r>
          </w:p>
          <w:p w:rsidR="00000000" w:rsidRPr="00CC3EFC" w:rsidP="00CC3EFC">
            <w:pPr>
              <w:pStyle w:val="ListBullet2"/>
            </w:pPr>
            <w:r w:rsidRPr="00CC3EFC">
              <w:t>polymeric tape</w:t>
            </w:r>
          </w:p>
          <w:p w:rsidR="00000000" w:rsidRPr="00CC3EFC" w:rsidP="00CC3EFC">
            <w:pPr>
              <w:pStyle w:val="ListBullet2"/>
            </w:pPr>
            <w:r w:rsidRPr="00CC3EFC">
              <w:t>heat shrink</w:t>
            </w:r>
          </w:p>
          <w:p w:rsidR="00000000" w:rsidRPr="00CC3EFC" w:rsidP="00CC3EFC">
            <w:pPr>
              <w:pStyle w:val="ListBullet2"/>
            </w:pPr>
            <w:r w:rsidRPr="00CC3EFC">
              <w:t>‘slip-on’ moulds</w:t>
            </w:r>
          </w:p>
          <w:p w:rsidR="00000000" w:rsidRPr="00CC3EFC" w:rsidP="00CC3EFC">
            <w:pPr>
              <w:pStyle w:val="ListBullet2"/>
            </w:pPr>
            <w:r w:rsidRPr="00CC3EFC">
              <w:t>pre-stretched polymeric resin</w:t>
            </w:r>
          </w:p>
          <w:p w:rsidR="00000000" w:rsidRPr="00CC3EFC" w:rsidP="00CC3EFC">
            <w:pPr>
              <w:pStyle w:val="ListBullet"/>
            </w:pPr>
            <w:r w:rsidRPr="00CC3EFC">
              <w:t>using at least two (2) of the following cable conductor connection methods:</w:t>
            </w:r>
          </w:p>
          <w:p w:rsidR="00000000" w:rsidRPr="00CC3EFC" w:rsidP="00CC3EFC">
            <w:pPr>
              <w:pStyle w:val="ListBullet2"/>
            </w:pPr>
            <w:r w:rsidRPr="00CC3EFC">
              <w:t>compression joints</w:t>
            </w:r>
          </w:p>
          <w:p w:rsidR="00000000" w:rsidRPr="00CC3EFC" w:rsidP="00CC3EFC">
            <w:pPr>
              <w:pStyle w:val="ListBullet2"/>
            </w:pPr>
            <w:r w:rsidRPr="00CC3EFC">
              <w:t>soldered joints</w:t>
            </w:r>
          </w:p>
          <w:p w:rsidR="00000000" w:rsidRPr="00CC3EFC" w:rsidP="00CC3EFC">
            <w:pPr>
              <w:pStyle w:val="ListBullet2"/>
            </w:pPr>
            <w:r w:rsidRPr="00CC3EFC">
              <w:t>mechanical connectors</w:t>
            </w:r>
          </w:p>
          <w:p w:rsidR="00000000" w:rsidRPr="00CC3EFC" w:rsidP="00CC3EFC">
            <w:pPr>
              <w:pStyle w:val="ListBullet2"/>
            </w:pPr>
            <w:r w:rsidRPr="00CC3EFC">
              <w:t>welding conductors</w:t>
            </w:r>
          </w:p>
          <w:p w:rsidR="00000000" w:rsidRPr="00CC3EFC" w:rsidP="00CC3EFC">
            <w:pPr>
              <w:pStyle w:val="ListBullet2"/>
            </w:pPr>
            <w:r w:rsidRPr="00CC3EFC">
              <w:t>insulating piercing connectors</w:t>
            </w:r>
          </w:p>
          <w:p w:rsidR="00000000" w:rsidRPr="00CC3EFC" w:rsidP="00CC3EFC">
            <w:pPr>
              <w:pStyle w:val="ListBullet"/>
            </w:pPr>
            <w:r w:rsidRPr="00CC3EFC">
              <w:t>dealing with unplanned events on at least one (1) occasion.</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13" w:name="O_1002008"/>
      <w:bookmarkEnd w:id="13"/>
      <w:r w:rsidRPr="00CC3EFC">
        <w:t>Knowledge Evidence</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3EFC">
            <w:pPr>
              <w:pStyle w:val="BodyText"/>
              <w:rPr>
                <w:lang w:val="en-NZ"/>
              </w:rPr>
            </w:pPr>
            <w:r w:rsidRPr="00CC3EFC">
              <w:t>Evidence required to demonstrate competence in this unit must be relevant to and satisfy all of the requirements of the elements and performance criteria and include knowledge of:</w:t>
            </w:r>
          </w:p>
        </w:tc>
      </w:tr>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ListBullet"/>
            </w:pPr>
            <w:r w:rsidRPr="00CC3EFC">
              <w:t>safety precautions specific to handli</w:t>
            </w:r>
            <w:r w:rsidRPr="00CC3EFC">
              <w:t>ng and jointing underground aluminium and lead cables, including provision of WHS/OHS information, such as material safety data sheets (MSDS)</w:t>
            </w:r>
          </w:p>
          <w:p w:rsidR="00000000" w:rsidRPr="00CC3EFC" w:rsidP="00CC3EFC">
            <w:pPr>
              <w:pStyle w:val="ListBullet"/>
            </w:pPr>
            <w:r w:rsidRPr="00CC3EFC">
              <w:t>requirements for the use of enterprise manuals, system diagrams/plans and drawings</w:t>
            </w:r>
          </w:p>
          <w:p w:rsidR="00000000" w:rsidRPr="00CC3EFC" w:rsidP="00CC3EFC">
            <w:pPr>
              <w:pStyle w:val="ListBullet"/>
            </w:pPr>
            <w:r w:rsidRPr="00CC3EFC">
              <w:t>types of tools and equipment</w:t>
            </w:r>
          </w:p>
          <w:p w:rsidR="00000000" w:rsidRPr="00CC3EFC" w:rsidP="00CC3EFC">
            <w:pPr>
              <w:pStyle w:val="ListBullet"/>
            </w:pPr>
            <w:r w:rsidRPr="00CC3EFC">
              <w:t>te</w:t>
            </w:r>
            <w:r w:rsidRPr="00CC3EFC">
              <w:t xml:space="preserve">chniques for the jointing of transition joint between cross-linked polyethylene (XLPE) and lead </w:t>
            </w:r>
            <w:r w:rsidRPr="00CC3EFC">
              <w:t>sheathed, paper insulated cables</w:t>
            </w:r>
          </w:p>
          <w:p w:rsidR="00000000" w:rsidRPr="00CC3EFC" w:rsidP="00CC3EFC">
            <w:pPr>
              <w:pStyle w:val="ListBullet"/>
            </w:pPr>
            <w:r w:rsidRPr="00CC3EFC">
              <w:t>methods of testing cable after jointing.</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14" w:name="O_1002009"/>
      <w:bookmarkEnd w:id="14"/>
      <w:r w:rsidRPr="00CC3EFC">
        <w:t>Assessment Conditions</w:t>
      </w:r>
    </w:p>
    <w:tbl>
      <w:tblPr>
        <w:tblW w:w="9497" w:type="dxa"/>
        <w:tblLayout w:type="fixed"/>
        <w:tblCellMar>
          <w:left w:w="62" w:type="dxa"/>
          <w:right w:w="62" w:type="dxa"/>
        </w:tblCellMar>
        <w:tblLook w:val="0000"/>
      </w:tblPr>
      <w:tblGrid>
        <w:gridCol w:w="9497"/>
      </w:tblGrid>
      <w:tr w:rsidTr="00CC3E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3EFC" w:rsidP="00CC3EFC">
            <w:pPr>
              <w:pStyle w:val="BodyText"/>
            </w:pPr>
            <w:r w:rsidRPr="00CC3EFC">
              <w:t>Assessors must hold credentials specified within the Standards for Registered Training Organisations current at the time of assessment.</w:t>
            </w:r>
          </w:p>
          <w:p w:rsidR="00000000" w:rsidRPr="00CC3EFC" w:rsidP="00CC3EFC">
            <w:pPr>
              <w:pStyle w:val="BodyText"/>
            </w:pPr>
            <w:r w:rsidRPr="00CC3EFC">
              <w:t>Assessment must satisfy the Principles of Assessment and Rules of Evidence and all regulatory requirements included with</w:t>
            </w:r>
            <w:r w:rsidRPr="00CC3EFC">
              <w:t>in the Standards for Registered Training Organisations current at the time of assessment.</w:t>
            </w:r>
          </w:p>
          <w:p w:rsidR="00000000" w:rsidRPr="00CC3EFC" w:rsidP="00CC3EFC">
            <w:pPr>
              <w:pStyle w:val="BodyText"/>
            </w:pPr>
            <w:r w:rsidRPr="00CC3EFC">
              <w:t>Assessment must occur in workplace operational situations where it is appropriate to do so; where this is not appropriate, assessment must occur in simulated conditio</w:t>
            </w:r>
            <w:r w:rsidRPr="00CC3EFC">
              <w:t>ns involving realistic and authentic activities that replicate operational workplace conditions.</w:t>
            </w:r>
          </w:p>
          <w:p w:rsidR="00000000" w:rsidRPr="00CC3EFC" w:rsidP="00CC3EFC">
            <w:pPr>
              <w:pStyle w:val="BodyText"/>
            </w:pPr>
            <w:r w:rsidRPr="00CC3EFC">
              <w:t>Assessment processes and techniques must be appropriate to the language, literacy and numeracy requirements of the work being performed and the needs of the ca</w:t>
            </w:r>
            <w:r w:rsidRPr="00CC3EFC">
              <w:t>ndidate.</w:t>
            </w:r>
          </w:p>
          <w:p w:rsidR="00000000" w:rsidRPr="00CC3EFC" w:rsidP="00CC3EFC">
            <w:pPr>
              <w:pStyle w:val="BodyText"/>
            </w:pPr>
            <w:r w:rsidRPr="00CC3EFC">
              <w:t>Resources for assessment must include access to:</w:t>
            </w:r>
          </w:p>
          <w:p w:rsidR="00000000" w:rsidRPr="00CC3EFC" w:rsidP="00CC3EFC">
            <w:pPr>
              <w:pStyle w:val="ListBullet"/>
            </w:pPr>
            <w:r w:rsidRPr="00CC3EFC">
              <w:t>a range of relevant exercises, case studies and/or other simulations</w:t>
            </w:r>
          </w:p>
          <w:p w:rsidR="00000000" w:rsidRPr="00CC3EFC" w:rsidP="00CC3EFC">
            <w:pPr>
              <w:pStyle w:val="ListBullet"/>
            </w:pPr>
            <w:r w:rsidRPr="00CC3EFC">
              <w:t>relevant and appropriate materials, tools, facilities, equipment and personal protective equipment (PPE) currently used in indus</w:t>
            </w:r>
            <w:r w:rsidRPr="00CC3EFC">
              <w:t>try for performing straight through jointing of HV paper insulated to polymeric transition joints</w:t>
            </w:r>
          </w:p>
          <w:p w:rsidR="00000000" w:rsidRPr="00CC3EFC" w:rsidP="00CC3EFC">
            <w:pPr>
              <w:pStyle w:val="ListBullet"/>
            </w:pPr>
            <w:r w:rsidRPr="00CC3EFC">
              <w:t xml:space="preserve">applicable documentation, including workplace procedures, relevant industry standards, equipment specifications, regulations, codes of practice and operation </w:t>
            </w:r>
            <w:r w:rsidRPr="00CC3EFC">
              <w:t>manuals.</w:t>
            </w:r>
          </w:p>
        </w:tc>
      </w:tr>
    </w:tbl>
    <w:p w:rsidR="00000000" w:rsidRPr="00CC3EFC" w:rsidP="00CC3EFC">
      <w:pPr>
        <w:pStyle w:val="NoPaddingFontSize1"/>
      </w:pPr>
    </w:p>
    <w:p w:rsidR="00000000" w:rsidRPr="00CC3EFC" w:rsidP="00CC3EFC">
      <w:pPr>
        <w:pStyle w:val="AllowPageBreak"/>
      </w:pPr>
    </w:p>
    <w:p w:rsidR="00000000" w:rsidRPr="00CC3EFC" w:rsidP="00CC3EFC">
      <w:pPr>
        <w:pStyle w:val="Heading1"/>
      </w:pPr>
      <w:bookmarkStart w:id="15" w:name="O_1002012"/>
      <w:bookmarkEnd w:id="15"/>
      <w:r w:rsidRPr="00CC3EFC">
        <w:t>Links</w:t>
      </w:r>
    </w:p>
    <w:p w:rsidR="00000000" w:rsidRPr="00CC3EFC" w:rsidP="00EC0EE6">
      <w:pPr>
        <w:pStyle w:val="BodyText"/>
      </w:pPr>
      <w:r w:rsidRPr="00CC3EF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E46CF">
        <w:rPr>
          <w:rStyle w:val="Hyperlink"/>
        </w:rPr>
        <w:t>https://vetnet.gov.au/Pages/TrainingDocs.aspx?q=229bace1-b7bc-4653-9300-dffb13ecfad7</w:t>
      </w:r>
      <w:r>
        <w:fldChar w:fldCharType="end"/>
      </w:r>
    </w:p>
    <w:p w:rsidR="00000000" w:rsidRPr="00CC3EFC" w:rsidP="00CC3EFC"/>
    <w:sectPr w:rsidSect="00CC3E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C" w:rsidRPr="00EC0EE6" w:rsidP="00EC0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E6" w:rsidP="00CC3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0EE6" w:rsidP="00CC3E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C0EE6" w:rsidP="00CC3E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C" w:rsidP="00CC3EFC">
    <w:pPr>
      <w:pStyle w:val="Footer"/>
      <w:framePr w:wrap="around"/>
    </w:pPr>
    <w:r>
      <w:fldChar w:fldCharType="begin"/>
    </w:r>
    <w:r>
      <w:instrText xml:space="preserve"> DOCPROPERTY  Subject  \* MERGEFORMAT </w:instrText>
    </w:r>
    <w:r>
      <w:fldChar w:fldCharType="separate"/>
    </w:r>
    <w:r w:rsidR="00EC0EE6">
      <w:t>Approved</w:t>
    </w:r>
    <w:r w:rsidR="00EC0EE6">
      <w:fldChar w:fldCharType="end"/>
    </w:r>
    <w:r>
      <w:tab/>
      <w:t xml:space="preserve">Page </w:t>
    </w:r>
    <w:r>
      <w:fldChar w:fldCharType="begin"/>
    </w:r>
    <w:r>
      <w:instrText xml:space="preserve"> PAGE  \* Arabic  \* MERGEFORMAT </w:instrText>
    </w:r>
    <w:r>
      <w:fldChar w:fldCharType="separate"/>
    </w:r>
    <w:r w:rsidR="00EC0E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0EE6">
      <w:rPr>
        <w:noProof/>
      </w:rPr>
      <w:t>5</w:t>
    </w:r>
    <w:r>
      <w:rPr>
        <w:noProof/>
      </w:rPr>
      <w:fldChar w:fldCharType="end"/>
    </w:r>
  </w:p>
  <w:p w:rsidR="00CC3EFC" w:rsidP="00CC3EFC">
    <w:pPr>
      <w:pStyle w:val="Footer"/>
      <w:framePr w:wrap="around"/>
    </w:pPr>
    <w:r>
      <w:t xml:space="preserve">© Commonwealth of Australia, </w:t>
    </w:r>
    <w:r>
      <w:fldChar w:fldCharType="begin"/>
    </w:r>
    <w:r>
      <w:instrText xml:space="preserve"> DATE  \@ "yyyy"  \* MERGEFORMAT </w:instrText>
    </w:r>
    <w:r>
      <w:fldChar w:fldCharType="separate"/>
    </w:r>
    <w:r w:rsidR="00EC0EE6">
      <w:rPr>
        <w:noProof/>
      </w:rPr>
      <w:t>2025</w:t>
    </w:r>
    <w:r>
      <w:fldChar w:fldCharType="end"/>
    </w:r>
    <w:r>
      <w:tab/>
    </w:r>
    <w:r>
      <w:fldChar w:fldCharType="begin"/>
    </w:r>
    <w:r>
      <w:instrText xml:space="preserve"> DOCPROPERTY  Author  \* MERGEFORMAT </w:instrText>
    </w:r>
    <w:r>
      <w:fldChar w:fldCharType="separate"/>
    </w:r>
    <w:r w:rsidR="00EC0EE6">
      <w:t>Powering Skills Organisation</w:t>
    </w:r>
    <w:r w:rsidR="00EC0EE6">
      <w:fldChar w:fldCharType="end"/>
    </w:r>
  </w:p>
  <w:p w:rsidR="00CC3EFC" w:rsidP="00CC3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EFC" w:rsidRPr="00EC0EE6" w:rsidP="00EC0E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E6" w:rsidRPr="002D2AF8" w:rsidP="00CC3EFC">
    <w:pPr>
      <w:pStyle w:val="Header"/>
      <w:framePr w:wrap="around"/>
    </w:pPr>
    <w:r>
      <w:fldChar w:fldCharType="begin"/>
    </w:r>
    <w:r>
      <w:instrText xml:space="preserve"> TITLE   \* MERGEFORMAT </w:instrText>
    </w:r>
    <w:r>
      <w:fldChar w:fldCharType="separate"/>
    </w:r>
    <w:r>
      <w:t>UETTDRCJ25 Perform straight through high voltage paper insulated to polymeric transition joint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0EE6" w:rsidP="00CC3E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FC" w:rsidRPr="002D2AF8" w:rsidP="00CC3EFC">
    <w:pPr>
      <w:pStyle w:val="Header"/>
      <w:framePr w:wrap="around"/>
    </w:pPr>
    <w:r>
      <w:fldChar w:fldCharType="begin"/>
    </w:r>
    <w:r>
      <w:instrText xml:space="preserve"> TITLE   \* MERGEFORMAT </w:instrText>
    </w:r>
    <w:r>
      <w:fldChar w:fldCharType="separate"/>
    </w:r>
    <w:r w:rsidR="00EC0EE6">
      <w:t>UETTDRCJ25 Perform straight through high voltage paper insulated to polymeric transition joint</w:t>
    </w:r>
    <w:r w:rsidR="00EC0EE6">
      <w:fldChar w:fldCharType="end"/>
    </w:r>
    <w:r>
      <w:tab/>
      <w:t xml:space="preserve">Date this document was generated: </w:t>
    </w:r>
    <w:r>
      <w:fldChar w:fldCharType="begin"/>
    </w:r>
    <w:r>
      <w:instrText xml:space="preserve"> CREATEDATE  \@ "d MMMM yyyy"  \* MERGEFORMAT </w:instrText>
    </w:r>
    <w:r>
      <w:fldChar w:fldCharType="separate"/>
    </w:r>
    <w:r w:rsidR="00EC0EE6">
      <w:rPr>
        <w:noProof/>
      </w:rPr>
      <w:t>2 March 2025</w:t>
    </w:r>
    <w:r>
      <w:fldChar w:fldCharType="end"/>
    </w:r>
  </w:p>
  <w:p w:rsidR="00CC3EFC" w:rsidP="00CC3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A2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0F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C3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EFC"/>
    <w:pPr>
      <w:spacing w:before="360" w:after="60"/>
      <w:outlineLvl w:val="0"/>
    </w:pPr>
    <w:rPr>
      <w:sz w:val="32"/>
    </w:rPr>
  </w:style>
  <w:style w:type="paragraph" w:styleId="Heading2">
    <w:name w:val="heading 2"/>
    <w:basedOn w:val="HeadingBase"/>
    <w:next w:val="BodyText"/>
    <w:link w:val="Heading2Char"/>
    <w:qFormat/>
    <w:rsid w:val="00CC3EFC"/>
    <w:pPr>
      <w:keepLines/>
      <w:spacing w:before="240" w:after="120"/>
      <w:outlineLvl w:val="1"/>
    </w:pPr>
    <w:rPr>
      <w:sz w:val="28"/>
      <w:szCs w:val="40"/>
    </w:rPr>
  </w:style>
  <w:style w:type="paragraph" w:styleId="Heading3">
    <w:name w:val="heading 3"/>
    <w:basedOn w:val="HeadingBase"/>
    <w:next w:val="BodyText"/>
    <w:link w:val="Heading3Char"/>
    <w:qFormat/>
    <w:rsid w:val="00CC3EFC"/>
    <w:pPr>
      <w:spacing w:before="180" w:after="120"/>
      <w:outlineLvl w:val="2"/>
    </w:pPr>
    <w:rPr>
      <w:spacing w:val="-10"/>
      <w:kern w:val="32"/>
    </w:rPr>
  </w:style>
  <w:style w:type="paragraph" w:styleId="Heading4">
    <w:name w:val="heading 4"/>
    <w:basedOn w:val="HeadingBase"/>
    <w:next w:val="BodyText"/>
    <w:link w:val="Heading4Char"/>
    <w:qFormat/>
    <w:rsid w:val="00CC3EFC"/>
    <w:pPr>
      <w:spacing w:before="160" w:after="120"/>
      <w:outlineLvl w:val="3"/>
    </w:pPr>
    <w:rPr>
      <w:sz w:val="22"/>
    </w:rPr>
  </w:style>
  <w:style w:type="paragraph" w:styleId="Heading5">
    <w:name w:val="heading 5"/>
    <w:basedOn w:val="HeadingBase"/>
    <w:next w:val="Normal"/>
    <w:link w:val="Heading5Char"/>
    <w:qFormat/>
    <w:rsid w:val="00CC3EFC"/>
    <w:pPr>
      <w:spacing w:before="80"/>
      <w:outlineLvl w:val="4"/>
    </w:pPr>
    <w:rPr>
      <w:color w:val="918585"/>
      <w:sz w:val="20"/>
    </w:rPr>
  </w:style>
  <w:style w:type="paragraph" w:styleId="Heading6">
    <w:name w:val="heading 6"/>
    <w:basedOn w:val="HeadingBase"/>
    <w:next w:val="Normal"/>
    <w:link w:val="Heading6Char"/>
    <w:qFormat/>
    <w:rsid w:val="00CC3EFC"/>
    <w:pPr>
      <w:spacing w:before="60"/>
      <w:outlineLvl w:val="5"/>
    </w:pPr>
    <w:rPr>
      <w:color w:val="918585"/>
      <w:sz w:val="20"/>
    </w:rPr>
  </w:style>
  <w:style w:type="paragraph" w:styleId="Heading7">
    <w:name w:val="heading 7"/>
    <w:basedOn w:val="Normal"/>
    <w:next w:val="Normal"/>
    <w:link w:val="Heading7Char"/>
    <w:qFormat/>
    <w:rsid w:val="00CC3EFC"/>
    <w:pPr>
      <w:ind w:left="720"/>
      <w:outlineLvl w:val="6"/>
    </w:pPr>
    <w:rPr>
      <w:i/>
    </w:rPr>
  </w:style>
  <w:style w:type="paragraph" w:styleId="Heading8">
    <w:name w:val="heading 8"/>
    <w:basedOn w:val="Normal"/>
    <w:next w:val="Normal"/>
    <w:link w:val="Heading8Char"/>
    <w:qFormat/>
    <w:rsid w:val="00CC3EFC"/>
    <w:pPr>
      <w:ind w:left="720"/>
      <w:outlineLvl w:val="7"/>
    </w:pPr>
    <w:rPr>
      <w:i/>
    </w:rPr>
  </w:style>
  <w:style w:type="paragraph" w:styleId="Heading9">
    <w:name w:val="heading 9"/>
    <w:basedOn w:val="Normal"/>
    <w:next w:val="Normal"/>
    <w:link w:val="Heading9Char"/>
    <w:qFormat/>
    <w:rsid w:val="00CC3EFC"/>
    <w:pPr>
      <w:ind w:left="720"/>
      <w:outlineLvl w:val="8"/>
    </w:pPr>
    <w:rPr>
      <w:i/>
    </w:rPr>
  </w:style>
  <w:style w:type="character" w:default="1" w:styleId="DefaultParagraphFont">
    <w:name w:val="Default Paragraph Font"/>
    <w:uiPriority w:val="1"/>
    <w:unhideWhenUsed/>
    <w:rsid w:val="00CC3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EFC"/>
  </w:style>
  <w:style w:type="character" w:customStyle="1" w:styleId="Heading1Char">
    <w:name w:val="Heading 1 Char"/>
    <w:basedOn w:val="DefaultParagraphFont"/>
    <w:link w:val="Heading1"/>
    <w:rsid w:val="00CC3EFC"/>
    <w:rPr>
      <w:rFonts w:ascii="Times New Roman" w:eastAsia="Times New Roman" w:hAnsi="Times New Roman" w:cs="Times New Roman"/>
      <w:b/>
      <w:sz w:val="32"/>
      <w:szCs w:val="20"/>
      <w:lang w:eastAsia="en-US"/>
    </w:rPr>
  </w:style>
  <w:style w:type="paragraph" w:styleId="BodyText">
    <w:name w:val="Body Text"/>
    <w:basedOn w:val="Normal"/>
    <w:link w:val="BodyTextChar"/>
    <w:rsid w:val="00CC3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EFC"/>
    <w:rPr>
      <w:rFonts w:ascii="Times New Roman" w:eastAsia="Times New Roman" w:hAnsi="Times New Roman" w:cs="Times New Roman"/>
      <w:sz w:val="24"/>
      <w:lang w:eastAsia="en-US"/>
    </w:rPr>
  </w:style>
  <w:style w:type="paragraph" w:styleId="ListBullet">
    <w:name w:val="List Bullet"/>
    <w:basedOn w:val="List"/>
    <w:rsid w:val="00CC3EFC"/>
    <w:pPr>
      <w:numPr>
        <w:numId w:val="12"/>
      </w:numPr>
      <w:tabs>
        <w:tab w:val="clear" w:pos="340"/>
      </w:tabs>
      <w:spacing w:before="40" w:after="40"/>
    </w:pPr>
  </w:style>
  <w:style w:type="character" w:customStyle="1" w:styleId="SpecialBold">
    <w:name w:val="Special Bold"/>
    <w:basedOn w:val="DefaultParagraphFont"/>
    <w:rsid w:val="00CC3EFC"/>
    <w:rPr>
      <w:b/>
      <w:spacing w:val="0"/>
    </w:rPr>
  </w:style>
  <w:style w:type="paragraph" w:styleId="ListBullet2">
    <w:name w:val="List Bullet 2"/>
    <w:basedOn w:val="List2"/>
    <w:rsid w:val="00CC3EFC"/>
    <w:pPr>
      <w:numPr>
        <w:numId w:val="13"/>
      </w:numPr>
      <w:tabs>
        <w:tab w:val="clear" w:pos="680"/>
      </w:tabs>
    </w:pPr>
  </w:style>
  <w:style w:type="paragraph" w:customStyle="1" w:styleId="SuperHeading">
    <w:name w:val="SuperHeading"/>
    <w:basedOn w:val="Normal"/>
    <w:rsid w:val="00CC3EFC"/>
    <w:pPr>
      <w:spacing w:before="240" w:after="120"/>
      <w:outlineLvl w:val="0"/>
    </w:pPr>
    <w:rPr>
      <w:rFonts w:ascii="Times New Roman" w:hAnsi="Times New Roman"/>
      <w:b/>
      <w:sz w:val="32"/>
    </w:rPr>
  </w:style>
  <w:style w:type="paragraph" w:customStyle="1" w:styleId="AllowPageBreak">
    <w:name w:val="AllowPageBreak"/>
    <w:rsid w:val="00CC3E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3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EFC"/>
    <w:rPr>
      <w:rFonts w:ascii="Courier New" w:eastAsia="Times New Roman" w:hAnsi="Courier New" w:cs="Times New Roman"/>
      <w:i/>
      <w:szCs w:val="20"/>
      <w:lang w:eastAsia="en-US"/>
    </w:rPr>
  </w:style>
  <w:style w:type="paragraph" w:customStyle="1" w:styleId="HeadingBase">
    <w:name w:val="Heading Base"/>
    <w:rsid w:val="00CC3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EFC"/>
    <w:pPr>
      <w:tabs>
        <w:tab w:val="right" w:leader="dot" w:pos="9072"/>
      </w:tabs>
      <w:ind w:left="567"/>
    </w:pPr>
    <w:rPr>
      <w:szCs w:val="22"/>
    </w:rPr>
  </w:style>
  <w:style w:type="paragraph" w:customStyle="1" w:styleId="TOCBase">
    <w:name w:val="TOC Base"/>
    <w:rsid w:val="00CC3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EFC"/>
    <w:pPr>
      <w:tabs>
        <w:tab w:val="right" w:leader="dot" w:pos="9072"/>
      </w:tabs>
      <w:spacing w:before="40" w:after="40"/>
      <w:ind w:left="284"/>
    </w:pPr>
    <w:rPr>
      <w:rFonts w:ascii="Times New Roman" w:hAnsi="Times New Roman"/>
    </w:rPr>
  </w:style>
  <w:style w:type="paragraph" w:styleId="TOC1">
    <w:name w:val="toc 1"/>
    <w:basedOn w:val="TOCBase"/>
    <w:next w:val="Normal"/>
    <w:rsid w:val="00CC3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EFC"/>
    <w:rPr>
      <w:rFonts w:ascii="Times New Roman" w:eastAsia="Times New Roman" w:hAnsi="Times New Roman" w:cs="Times New Roman"/>
      <w:sz w:val="16"/>
      <w:lang w:eastAsia="en-US"/>
    </w:rPr>
  </w:style>
  <w:style w:type="paragraph" w:styleId="Title">
    <w:name w:val="Title"/>
    <w:basedOn w:val="HeadingBase"/>
    <w:link w:val="TitleChar"/>
    <w:qFormat/>
    <w:rsid w:val="00CC3EFC"/>
    <w:pPr>
      <w:spacing w:before="5040"/>
      <w:jc w:val="center"/>
    </w:pPr>
    <w:rPr>
      <w:sz w:val="48"/>
      <w:szCs w:val="72"/>
      <w:lang w:val="en-US"/>
    </w:rPr>
  </w:style>
  <w:style w:type="character" w:customStyle="1" w:styleId="TitleChar">
    <w:name w:val="Title Char"/>
    <w:basedOn w:val="DefaultParagraphFont"/>
    <w:link w:val="Title"/>
    <w:rsid w:val="00CC3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EFC"/>
    <w:pPr>
      <w:tabs>
        <w:tab w:val="left" w:pos="3600"/>
        <w:tab w:val="left" w:pos="3958"/>
      </w:tabs>
    </w:pPr>
  </w:style>
  <w:style w:type="paragraph" w:styleId="List">
    <w:name w:val="List"/>
    <w:basedOn w:val="BodyText"/>
    <w:next w:val="BodyText"/>
    <w:rsid w:val="00CC3EFC"/>
    <w:pPr>
      <w:tabs>
        <w:tab w:val="left" w:pos="340"/>
      </w:tabs>
      <w:spacing w:before="60" w:after="60"/>
      <w:ind w:left="340" w:hanging="340"/>
    </w:pPr>
  </w:style>
  <w:style w:type="paragraph" w:customStyle="1" w:styleId="Note">
    <w:name w:val="Note"/>
    <w:basedOn w:val="BodyText"/>
    <w:rsid w:val="00CC3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EFC"/>
    <w:pPr>
      <w:framePr w:wrap="auto" w:hAnchor="text" w:y="6049"/>
    </w:pPr>
    <w:rPr>
      <w:color w:val="000000"/>
      <w:sz w:val="40"/>
    </w:rPr>
  </w:style>
  <w:style w:type="paragraph" w:customStyle="1" w:styleId="TOCTitle">
    <w:name w:val="TOCTitle"/>
    <w:basedOn w:val="Heading1"/>
    <w:rsid w:val="00CC3EFC"/>
    <w:pPr>
      <w:spacing w:after="240"/>
      <w:jc w:val="center"/>
      <w:outlineLvl w:val="9"/>
    </w:pPr>
    <w:rPr>
      <w:caps/>
    </w:rPr>
  </w:style>
  <w:style w:type="paragraph" w:customStyle="1" w:styleId="Version">
    <w:name w:val="Version"/>
    <w:rsid w:val="00CC3E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EFC"/>
    <w:pPr>
      <w:keepNext w:val="0"/>
      <w:tabs>
        <w:tab w:val="right" w:pos="4176"/>
      </w:tabs>
      <w:ind w:left="198" w:hanging="198"/>
    </w:pPr>
    <w:rPr>
      <w:rFonts w:ascii="Garamond" w:hAnsi="Garamond"/>
    </w:rPr>
  </w:style>
  <w:style w:type="paragraph" w:styleId="IndexHeading">
    <w:name w:val="index heading"/>
    <w:basedOn w:val="Normal"/>
    <w:next w:val="Index1"/>
    <w:semiHidden/>
    <w:rsid w:val="00CC3EFC"/>
    <w:pPr>
      <w:spacing w:before="120" w:after="120"/>
    </w:pPr>
    <w:rPr>
      <w:rFonts w:ascii="Arial" w:hAnsi="Arial"/>
      <w:b/>
      <w:color w:val="918585"/>
      <w:sz w:val="24"/>
    </w:rPr>
  </w:style>
  <w:style w:type="paragraph" w:styleId="Header">
    <w:name w:val="header"/>
    <w:basedOn w:val="Normal"/>
    <w:link w:val="HeaderChar"/>
    <w:rsid w:val="00CC3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EFC"/>
    <w:rPr>
      <w:rFonts w:ascii="Times New Roman" w:eastAsia="Times New Roman" w:hAnsi="Times New Roman" w:cs="Times New Roman"/>
      <w:sz w:val="16"/>
      <w:szCs w:val="20"/>
      <w:lang w:val="en-GB" w:eastAsia="en-US"/>
    </w:rPr>
  </w:style>
  <w:style w:type="paragraph" w:customStyle="1" w:styleId="Chapter">
    <w:name w:val="Chapter"/>
    <w:basedOn w:val="Normal"/>
    <w:rsid w:val="00CC3EFC"/>
    <w:pPr>
      <w:spacing w:before="240"/>
    </w:pPr>
    <w:rPr>
      <w:rFonts w:ascii="Times New Roman" w:hAnsi="Times New Roman"/>
      <w:smallCaps/>
      <w:spacing w:val="80"/>
      <w:sz w:val="28"/>
    </w:rPr>
  </w:style>
  <w:style w:type="paragraph" w:customStyle="1" w:styleId="InChapter">
    <w:name w:val="InChapter"/>
    <w:basedOn w:val="Heading3"/>
    <w:rsid w:val="00CC3EFC"/>
    <w:pPr>
      <w:spacing w:after="240"/>
      <w:outlineLvl w:val="9"/>
    </w:pPr>
    <w:rPr>
      <w:noProof/>
    </w:rPr>
  </w:style>
  <w:style w:type="paragraph" w:styleId="Index2">
    <w:name w:val="index 2"/>
    <w:basedOn w:val="Normal"/>
    <w:next w:val="Normal"/>
    <w:semiHidden/>
    <w:rsid w:val="00CC3EFC"/>
    <w:pPr>
      <w:tabs>
        <w:tab w:val="right" w:pos="4176"/>
      </w:tabs>
      <w:ind w:left="568" w:hanging="284"/>
    </w:pPr>
    <w:rPr>
      <w:rFonts w:ascii="Garamond" w:hAnsi="Garamond"/>
    </w:rPr>
  </w:style>
  <w:style w:type="paragraph" w:customStyle="1" w:styleId="Byline">
    <w:name w:val="Byline"/>
    <w:rsid w:val="00CC3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EFC"/>
    <w:pPr>
      <w:tabs>
        <w:tab w:val="clear" w:pos="3600"/>
        <w:tab w:val="clear" w:pos="3958"/>
      </w:tabs>
      <w:jc w:val="right"/>
    </w:pPr>
  </w:style>
  <w:style w:type="character" w:styleId="Emphasis">
    <w:name w:val="Emphasis"/>
    <w:basedOn w:val="DefaultParagraphFont"/>
    <w:qFormat/>
    <w:rsid w:val="00CC3EFC"/>
    <w:rPr>
      <w:i/>
    </w:rPr>
  </w:style>
  <w:style w:type="paragraph" w:styleId="Caption">
    <w:name w:val="caption"/>
    <w:basedOn w:val="BodyText"/>
    <w:next w:val="Normal"/>
    <w:qFormat/>
    <w:rsid w:val="00CC3EFC"/>
    <w:pPr>
      <w:framePr w:w="2268" w:hSpace="181" w:vSpace="181" w:wrap="around" w:vAnchor="text" w:hAnchor="page" w:x="1135" w:y="285" w:anchorLock="1"/>
    </w:pPr>
    <w:rPr>
      <w:i/>
    </w:rPr>
  </w:style>
  <w:style w:type="paragraph" w:customStyle="1" w:styleId="MiniTOCTitle">
    <w:name w:val="MiniTOCTitle"/>
    <w:basedOn w:val="Heading4"/>
    <w:rsid w:val="00CC3EFC"/>
    <w:pPr>
      <w:spacing w:before="240"/>
      <w:outlineLvl w:val="9"/>
    </w:pPr>
    <w:rPr>
      <w:noProof/>
      <w:sz w:val="24"/>
    </w:rPr>
  </w:style>
  <w:style w:type="paragraph" w:customStyle="1" w:styleId="MiniTOCItem">
    <w:name w:val="MiniTOCItem"/>
    <w:basedOn w:val="ListBullet"/>
    <w:rsid w:val="00CC3EFC"/>
    <w:pPr>
      <w:numPr>
        <w:numId w:val="0"/>
      </w:numPr>
      <w:tabs>
        <w:tab w:val="right" w:leader="dot" w:pos="6521"/>
      </w:tabs>
      <w:spacing w:before="0" w:after="0"/>
    </w:pPr>
  </w:style>
  <w:style w:type="paragraph" w:customStyle="1" w:styleId="TOFTitle">
    <w:name w:val="TOFTitle"/>
    <w:basedOn w:val="TOCTitle"/>
    <w:rsid w:val="00CC3EFC"/>
  </w:style>
  <w:style w:type="paragraph" w:styleId="TableofFigures">
    <w:name w:val="table of figures"/>
    <w:basedOn w:val="Normal"/>
    <w:next w:val="Normal"/>
    <w:semiHidden/>
    <w:rsid w:val="00CC3EFC"/>
    <w:pPr>
      <w:tabs>
        <w:tab w:val="right" w:leader="dot" w:pos="9072"/>
      </w:tabs>
      <w:ind w:left="970" w:hanging="403"/>
    </w:pPr>
    <w:rPr>
      <w:rFonts w:ascii="Times New Roman" w:hAnsi="Times New Roman"/>
      <w:b/>
    </w:rPr>
  </w:style>
  <w:style w:type="paragraph" w:styleId="ListNumber">
    <w:name w:val="List Number"/>
    <w:basedOn w:val="List"/>
    <w:rsid w:val="00CC3EFC"/>
    <w:pPr>
      <w:numPr>
        <w:numId w:val="15"/>
      </w:numPr>
      <w:tabs>
        <w:tab w:val="clear" w:pos="340"/>
      </w:tabs>
    </w:pPr>
  </w:style>
  <w:style w:type="character" w:customStyle="1" w:styleId="WingdingSymbols">
    <w:name w:val="Wingding Symbols"/>
    <w:rsid w:val="00CC3EFC"/>
    <w:rPr>
      <w:rFonts w:ascii="Wingdings" w:hAnsi="Wingdings"/>
    </w:rPr>
  </w:style>
  <w:style w:type="paragraph" w:customStyle="1" w:styleId="TableHeading">
    <w:name w:val="Table Heading"/>
    <w:basedOn w:val="HeadingBase"/>
    <w:rsid w:val="00CC3EFC"/>
    <w:pPr>
      <w:keepLines/>
      <w:pBdr>
        <w:bottom w:val="single" w:sz="6" w:space="1" w:color="918585"/>
      </w:pBdr>
      <w:spacing w:before="240"/>
    </w:pPr>
  </w:style>
  <w:style w:type="character" w:customStyle="1" w:styleId="HotSpot">
    <w:name w:val="HotSpot"/>
    <w:rsid w:val="00CC3EFC"/>
    <w:rPr>
      <w:color w:val="0033CC"/>
      <w:u w:val="none"/>
    </w:rPr>
  </w:style>
  <w:style w:type="paragraph" w:customStyle="1" w:styleId="BodyTextRight">
    <w:name w:val="Body Text Right"/>
    <w:basedOn w:val="BodyText"/>
    <w:rsid w:val="00CC3EFC"/>
    <w:pPr>
      <w:spacing w:before="0" w:after="0"/>
      <w:jc w:val="right"/>
    </w:pPr>
  </w:style>
  <w:style w:type="paragraph" w:styleId="Index3">
    <w:name w:val="index 3"/>
    <w:basedOn w:val="ListNumber2"/>
    <w:next w:val="Normal"/>
    <w:semiHidden/>
    <w:rsid w:val="00CC3EFC"/>
    <w:pPr>
      <w:numPr>
        <w:numId w:val="0"/>
      </w:numPr>
      <w:tabs>
        <w:tab w:val="right" w:leader="dot" w:pos="4176"/>
      </w:tabs>
    </w:pPr>
  </w:style>
  <w:style w:type="paragraph" w:styleId="ListNumber2">
    <w:name w:val="List Number 2"/>
    <w:basedOn w:val="List2"/>
    <w:rsid w:val="00CC3EFC"/>
    <w:pPr>
      <w:numPr>
        <w:numId w:val="10"/>
      </w:numPr>
      <w:tabs>
        <w:tab w:val="clear" w:pos="1060"/>
      </w:tabs>
    </w:pPr>
  </w:style>
  <w:style w:type="paragraph" w:customStyle="1" w:styleId="MarginNote">
    <w:name w:val="Margin Note"/>
    <w:basedOn w:val="BodyText"/>
    <w:rsid w:val="00CC3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EFC"/>
    <w:rPr>
      <w:sz w:val="32"/>
    </w:rPr>
  </w:style>
  <w:style w:type="paragraph" w:customStyle="1" w:styleId="HeadingProcedure">
    <w:name w:val="Heading Procedure"/>
    <w:basedOn w:val="HeadingBase"/>
    <w:next w:val="Normal"/>
    <w:rsid w:val="00CC3EFC"/>
    <w:pPr>
      <w:tabs>
        <w:tab w:val="left" w:pos="0"/>
      </w:tabs>
      <w:spacing w:before="120" w:after="60"/>
    </w:pPr>
    <w:rPr>
      <w:i/>
      <w:color w:val="918585"/>
      <w:sz w:val="22"/>
    </w:rPr>
  </w:style>
  <w:style w:type="paragraph" w:customStyle="1" w:styleId="TableBodyText">
    <w:name w:val="Table Body Text"/>
    <w:basedOn w:val="BodyText"/>
    <w:rsid w:val="00CC3EFC"/>
    <w:pPr>
      <w:spacing w:before="60" w:after="60"/>
    </w:pPr>
  </w:style>
  <w:style w:type="paragraph" w:styleId="ListContinue">
    <w:name w:val="List Continue"/>
    <w:basedOn w:val="List"/>
    <w:rsid w:val="00CC3EFC"/>
    <w:pPr>
      <w:ind w:firstLine="0"/>
    </w:pPr>
  </w:style>
  <w:style w:type="paragraph" w:customStyle="1" w:styleId="ListNote">
    <w:name w:val="List Note"/>
    <w:basedOn w:val="List"/>
    <w:rsid w:val="00CC3EFC"/>
    <w:pPr>
      <w:pBdr>
        <w:top w:val="single" w:sz="6" w:space="2" w:color="918585"/>
        <w:bottom w:val="single" w:sz="6" w:space="2" w:color="918585"/>
      </w:pBdr>
      <w:tabs>
        <w:tab w:val="left" w:pos="1021"/>
      </w:tabs>
      <w:ind w:firstLine="0"/>
    </w:pPr>
  </w:style>
  <w:style w:type="paragraph" w:customStyle="1" w:styleId="Warning">
    <w:name w:val="Warning"/>
    <w:basedOn w:val="BodyText"/>
    <w:rsid w:val="00CC3EFC"/>
    <w:pPr>
      <w:shd w:val="clear" w:color="auto" w:fill="D9D9D9"/>
      <w:tabs>
        <w:tab w:val="left" w:pos="992"/>
      </w:tabs>
      <w:ind w:left="119" w:right="119"/>
    </w:pPr>
    <w:rPr>
      <w:sz w:val="20"/>
    </w:rPr>
  </w:style>
  <w:style w:type="paragraph" w:customStyle="1" w:styleId="MarginIcons">
    <w:name w:val="Margin Icons"/>
    <w:basedOn w:val="BodyText"/>
    <w:rsid w:val="00CC3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EFC"/>
    <w:rPr>
      <w:rFonts w:ascii="Courier New" w:hAnsi="Courier New"/>
    </w:rPr>
  </w:style>
  <w:style w:type="paragraph" w:customStyle="1" w:styleId="NoteBullet">
    <w:name w:val="Note Bullet"/>
    <w:basedOn w:val="Note"/>
    <w:rsid w:val="00CC3EFC"/>
    <w:pPr>
      <w:tabs>
        <w:tab w:val="clear" w:pos="680"/>
      </w:tabs>
      <w:spacing w:before="60" w:after="60"/>
    </w:pPr>
  </w:style>
  <w:style w:type="paragraph" w:customStyle="1" w:styleId="SubHeading2">
    <w:name w:val="SubHeading2"/>
    <w:basedOn w:val="HeadingBase"/>
    <w:rsid w:val="00CC3EFC"/>
    <w:pPr>
      <w:spacing w:before="240" w:after="60"/>
    </w:pPr>
    <w:rPr>
      <w:sz w:val="20"/>
    </w:rPr>
  </w:style>
  <w:style w:type="paragraph" w:customStyle="1" w:styleId="SubHeading1">
    <w:name w:val="SubHeading1"/>
    <w:basedOn w:val="HeadingBase"/>
    <w:rsid w:val="00CC3EFC"/>
    <w:pPr>
      <w:spacing w:before="240" w:after="60"/>
    </w:pPr>
    <w:rPr>
      <w:color w:val="918585"/>
      <w:sz w:val="22"/>
    </w:rPr>
  </w:style>
  <w:style w:type="paragraph" w:customStyle="1" w:styleId="SideHeading">
    <w:name w:val="Side Heading"/>
    <w:basedOn w:val="HeadingBase"/>
    <w:rsid w:val="00CC3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EFC"/>
    <w:pPr>
      <w:tabs>
        <w:tab w:val="num" w:pos="360"/>
      </w:tabs>
    </w:pPr>
  </w:style>
  <w:style w:type="paragraph" w:styleId="PlainText">
    <w:name w:val="Plain Text"/>
    <w:basedOn w:val="Normal"/>
    <w:link w:val="PlainTextChar"/>
    <w:rsid w:val="00CC3EFC"/>
    <w:rPr>
      <w:sz w:val="20"/>
    </w:rPr>
  </w:style>
  <w:style w:type="character" w:customStyle="1" w:styleId="PlainTextChar">
    <w:name w:val="Plain Text Char"/>
    <w:basedOn w:val="DefaultParagraphFont"/>
    <w:link w:val="PlainText"/>
    <w:rsid w:val="00CC3EFC"/>
    <w:rPr>
      <w:rFonts w:ascii="Courier New" w:eastAsia="Times New Roman" w:hAnsi="Courier New" w:cs="Times New Roman"/>
      <w:sz w:val="20"/>
      <w:szCs w:val="20"/>
      <w:lang w:eastAsia="en-US"/>
    </w:rPr>
  </w:style>
  <w:style w:type="character" w:customStyle="1" w:styleId="MenuOption">
    <w:name w:val="Menu Option"/>
    <w:basedOn w:val="DefaultParagraphFont"/>
    <w:rsid w:val="00CC3EFC"/>
    <w:rPr>
      <w:b/>
      <w:smallCaps/>
    </w:rPr>
  </w:style>
  <w:style w:type="paragraph" w:customStyle="1" w:styleId="TableListNumber">
    <w:name w:val="Table List Number"/>
    <w:basedOn w:val="ListNumber"/>
    <w:rsid w:val="00CC3EFC"/>
    <w:pPr>
      <w:numPr>
        <w:numId w:val="0"/>
      </w:numPr>
    </w:pPr>
  </w:style>
  <w:style w:type="paragraph" w:styleId="TOC4">
    <w:name w:val="toc 4"/>
    <w:basedOn w:val="TOCBase"/>
    <w:next w:val="Normal"/>
    <w:semiHidden/>
    <w:rsid w:val="00CC3EFC"/>
    <w:pPr>
      <w:tabs>
        <w:tab w:val="right" w:leader="dot" w:pos="9071"/>
      </w:tabs>
      <w:ind w:left="1701"/>
    </w:pPr>
  </w:style>
  <w:style w:type="paragraph" w:customStyle="1" w:styleId="ListAlpha">
    <w:name w:val="List Alpha"/>
    <w:basedOn w:val="List"/>
    <w:rsid w:val="00CC3EFC"/>
    <w:pPr>
      <w:numPr>
        <w:numId w:val="9"/>
      </w:numPr>
    </w:pPr>
  </w:style>
  <w:style w:type="paragraph" w:customStyle="1" w:styleId="ListAlpha2">
    <w:name w:val="List Alpha 2"/>
    <w:basedOn w:val="List2"/>
    <w:rsid w:val="00CC3EFC"/>
    <w:pPr>
      <w:numPr>
        <w:numId w:val="8"/>
      </w:numPr>
    </w:pPr>
  </w:style>
  <w:style w:type="paragraph" w:styleId="List2">
    <w:name w:val="List 2"/>
    <w:basedOn w:val="BodyText"/>
    <w:rsid w:val="00CC3EFC"/>
    <w:pPr>
      <w:tabs>
        <w:tab w:val="left" w:pos="680"/>
      </w:tabs>
      <w:spacing w:before="60" w:after="60"/>
      <w:ind w:left="680" w:hanging="340"/>
    </w:pPr>
  </w:style>
  <w:style w:type="paragraph" w:styleId="List3">
    <w:name w:val="List 3"/>
    <w:basedOn w:val="BodyText"/>
    <w:rsid w:val="00CC3EFC"/>
    <w:pPr>
      <w:tabs>
        <w:tab w:val="left" w:pos="1021"/>
      </w:tabs>
      <w:spacing w:before="60" w:after="60"/>
      <w:ind w:left="1020" w:hanging="340"/>
    </w:pPr>
  </w:style>
  <w:style w:type="paragraph" w:styleId="List4">
    <w:name w:val="List 4"/>
    <w:basedOn w:val="BodyText"/>
    <w:rsid w:val="00CC3EFC"/>
    <w:pPr>
      <w:tabs>
        <w:tab w:val="left" w:pos="1361"/>
      </w:tabs>
      <w:spacing w:before="60" w:after="60"/>
      <w:ind w:left="1361" w:hanging="340"/>
    </w:pPr>
  </w:style>
  <w:style w:type="paragraph" w:styleId="List5">
    <w:name w:val="List 5"/>
    <w:basedOn w:val="BodyText"/>
    <w:rsid w:val="00CC3EFC"/>
    <w:pPr>
      <w:tabs>
        <w:tab w:val="left" w:pos="1701"/>
      </w:tabs>
      <w:spacing w:before="60" w:after="60"/>
      <w:ind w:left="1701" w:hanging="340"/>
    </w:pPr>
  </w:style>
  <w:style w:type="paragraph" w:styleId="ListBullet3">
    <w:name w:val="List Bullet 3"/>
    <w:basedOn w:val="List3"/>
    <w:rsid w:val="00CC3EFC"/>
    <w:pPr>
      <w:numPr>
        <w:numId w:val="14"/>
      </w:numPr>
      <w:tabs>
        <w:tab w:val="clear" w:pos="1021"/>
      </w:tabs>
      <w:ind w:left="1037" w:hanging="357"/>
    </w:pPr>
  </w:style>
  <w:style w:type="paragraph" w:styleId="ListBullet4">
    <w:name w:val="List Bullet 4"/>
    <w:basedOn w:val="List4"/>
    <w:rsid w:val="00CC3EFC"/>
    <w:pPr>
      <w:numPr>
        <w:numId w:val="3"/>
      </w:numPr>
      <w:tabs>
        <w:tab w:val="clear" w:pos="1361"/>
      </w:tabs>
    </w:pPr>
  </w:style>
  <w:style w:type="paragraph" w:styleId="ListBullet5">
    <w:name w:val="List Bullet 5"/>
    <w:basedOn w:val="List5"/>
    <w:rsid w:val="00CC3EFC"/>
    <w:pPr>
      <w:numPr>
        <w:numId w:val="4"/>
      </w:numPr>
    </w:pPr>
  </w:style>
  <w:style w:type="paragraph" w:styleId="ListContinue2">
    <w:name w:val="List Continue 2"/>
    <w:basedOn w:val="List2"/>
    <w:rsid w:val="00CC3EFC"/>
    <w:pPr>
      <w:ind w:firstLine="0"/>
    </w:pPr>
  </w:style>
  <w:style w:type="paragraph" w:styleId="ListContinue3">
    <w:name w:val="List Continue 3"/>
    <w:basedOn w:val="List3"/>
    <w:rsid w:val="00CC3EFC"/>
    <w:pPr>
      <w:ind w:left="1021" w:firstLine="0"/>
    </w:pPr>
  </w:style>
  <w:style w:type="paragraph" w:styleId="ListContinue4">
    <w:name w:val="List Continue 4"/>
    <w:basedOn w:val="List4"/>
    <w:rsid w:val="00CC3EFC"/>
    <w:pPr>
      <w:ind w:firstLine="0"/>
    </w:pPr>
  </w:style>
  <w:style w:type="paragraph" w:styleId="ListContinue5">
    <w:name w:val="List Continue 5"/>
    <w:basedOn w:val="List5"/>
    <w:rsid w:val="00CC3EFC"/>
    <w:pPr>
      <w:ind w:firstLine="0"/>
    </w:pPr>
  </w:style>
  <w:style w:type="paragraph" w:styleId="ListNumber3">
    <w:name w:val="List Number 3"/>
    <w:basedOn w:val="List3"/>
    <w:rsid w:val="00CC3EFC"/>
    <w:pPr>
      <w:numPr>
        <w:numId w:val="5"/>
      </w:numPr>
    </w:pPr>
  </w:style>
  <w:style w:type="paragraph" w:styleId="ListNumber4">
    <w:name w:val="List Number 4"/>
    <w:basedOn w:val="List4"/>
    <w:rsid w:val="00CC3EFC"/>
    <w:pPr>
      <w:numPr>
        <w:numId w:val="6"/>
      </w:numPr>
    </w:pPr>
  </w:style>
  <w:style w:type="paragraph" w:styleId="ListNumber5">
    <w:name w:val="List Number 5"/>
    <w:basedOn w:val="List5"/>
    <w:rsid w:val="00CC3EFC"/>
    <w:pPr>
      <w:numPr>
        <w:numId w:val="7"/>
      </w:numPr>
    </w:pPr>
  </w:style>
  <w:style w:type="paragraph" w:styleId="BlockText">
    <w:name w:val="Block Text"/>
    <w:basedOn w:val="Normal"/>
    <w:rsid w:val="00CC3EFC"/>
    <w:pPr>
      <w:spacing w:after="120"/>
      <w:ind w:left="1440" w:right="1440"/>
    </w:pPr>
  </w:style>
  <w:style w:type="character" w:customStyle="1" w:styleId="Subscript">
    <w:name w:val="Subscript"/>
    <w:basedOn w:val="DefaultParagraphFont"/>
    <w:rsid w:val="00CC3EFC"/>
    <w:rPr>
      <w:sz w:val="16"/>
      <w:vertAlign w:val="subscript"/>
    </w:rPr>
  </w:style>
  <w:style w:type="character" w:customStyle="1" w:styleId="Superscript">
    <w:name w:val="Superscript"/>
    <w:basedOn w:val="DefaultParagraphFont"/>
    <w:rsid w:val="00CC3EFC"/>
    <w:rPr>
      <w:sz w:val="16"/>
      <w:vertAlign w:val="superscript"/>
    </w:rPr>
  </w:style>
  <w:style w:type="character" w:customStyle="1" w:styleId="Symbols">
    <w:name w:val="Symbols"/>
    <w:basedOn w:val="DefaultParagraphFont"/>
    <w:rsid w:val="00CC3EFC"/>
    <w:rPr>
      <w:rFonts w:ascii="Symbol" w:hAnsi="Symbol"/>
    </w:rPr>
  </w:style>
  <w:style w:type="character" w:customStyle="1" w:styleId="MenuOptions">
    <w:name w:val="Menu Options"/>
    <w:basedOn w:val="DefaultParagraphFont"/>
    <w:rsid w:val="00CC3EFC"/>
    <w:rPr>
      <w:rFonts w:ascii="Arial Narrow" w:hAnsi="Arial Narrow"/>
      <w:smallCaps/>
    </w:rPr>
  </w:style>
  <w:style w:type="character" w:customStyle="1" w:styleId="Buttons">
    <w:name w:val="Buttons"/>
    <w:basedOn w:val="DefaultParagraphFont"/>
    <w:rsid w:val="00CC3EFC"/>
    <w:rPr>
      <w:b/>
    </w:rPr>
  </w:style>
  <w:style w:type="character" w:customStyle="1" w:styleId="Underlined">
    <w:name w:val="Underlined"/>
    <w:basedOn w:val="DefaultParagraphFont"/>
    <w:rsid w:val="00CC3EFC"/>
    <w:rPr>
      <w:u w:val="single"/>
    </w:rPr>
  </w:style>
  <w:style w:type="paragraph" w:customStyle="1" w:styleId="TableBodyTextRight">
    <w:name w:val="Table Body Text Right"/>
    <w:basedOn w:val="TableBodyText"/>
    <w:rsid w:val="00CC3EFC"/>
    <w:pPr>
      <w:widowControl w:val="0"/>
      <w:autoSpaceDE w:val="0"/>
      <w:autoSpaceDN w:val="0"/>
      <w:adjustRightInd w:val="0"/>
      <w:jc w:val="right"/>
    </w:pPr>
    <w:rPr>
      <w:rFonts w:cs="Arial"/>
      <w:szCs w:val="18"/>
    </w:rPr>
  </w:style>
  <w:style w:type="paragraph" w:customStyle="1" w:styleId="CopyrightText">
    <w:name w:val="Copyright Text"/>
    <w:basedOn w:val="BodyText"/>
    <w:rsid w:val="00CC3EFC"/>
    <w:rPr>
      <w:sz w:val="18"/>
    </w:rPr>
  </w:style>
  <w:style w:type="paragraph" w:customStyle="1" w:styleId="BodySmallRight">
    <w:name w:val="Body Small Right"/>
    <w:basedOn w:val="BodyTextRight"/>
    <w:rsid w:val="00CC3EFC"/>
    <w:rPr>
      <w:sz w:val="18"/>
      <w:szCs w:val="18"/>
    </w:rPr>
  </w:style>
  <w:style w:type="paragraph" w:customStyle="1" w:styleId="MarginEdition">
    <w:name w:val="Margin Edition"/>
    <w:basedOn w:val="MarginNote"/>
    <w:rsid w:val="00CC3EFC"/>
    <w:pPr>
      <w:spacing w:before="0" w:after="0"/>
    </w:pPr>
    <w:rPr>
      <w:rFonts w:ascii="Times New Roman" w:hAnsi="Times New Roman"/>
      <w:color w:val="999999"/>
    </w:rPr>
  </w:style>
  <w:style w:type="paragraph" w:customStyle="1" w:styleId="Spacer">
    <w:name w:val="Spacer"/>
    <w:basedOn w:val="Normal"/>
    <w:rsid w:val="00CC3EFC"/>
    <w:rPr>
      <w:sz w:val="2"/>
      <w:szCs w:val="2"/>
    </w:rPr>
  </w:style>
  <w:style w:type="character" w:customStyle="1" w:styleId="Small">
    <w:name w:val="Small"/>
    <w:basedOn w:val="DefaultParagraphFont"/>
    <w:rsid w:val="00CC3EFC"/>
    <w:rPr>
      <w:sz w:val="16"/>
    </w:rPr>
  </w:style>
  <w:style w:type="paragraph" w:customStyle="1" w:styleId="WideTable">
    <w:name w:val="Wide Table"/>
    <w:basedOn w:val="Normal"/>
    <w:rsid w:val="00CC3EFC"/>
    <w:pPr>
      <w:ind w:left="-1418"/>
    </w:pPr>
    <w:rPr>
      <w:sz w:val="2"/>
      <w:szCs w:val="2"/>
    </w:rPr>
  </w:style>
  <w:style w:type="character" w:styleId="PageNumber">
    <w:name w:val="page number"/>
    <w:basedOn w:val="DefaultParagraphFont"/>
    <w:rsid w:val="00CC3EFC"/>
  </w:style>
  <w:style w:type="paragraph" w:styleId="Quote">
    <w:name w:val="Quote"/>
    <w:basedOn w:val="Heading1"/>
    <w:link w:val="QuoteChar"/>
    <w:qFormat/>
    <w:rsid w:val="00CC3EFC"/>
    <w:rPr>
      <w:b w:val="0"/>
      <w:sz w:val="72"/>
      <w:szCs w:val="72"/>
      <w:lang w:val="en-NZ"/>
    </w:rPr>
  </w:style>
  <w:style w:type="character" w:customStyle="1" w:styleId="QuoteChar">
    <w:name w:val="Quote Char"/>
    <w:basedOn w:val="DefaultParagraphFont"/>
    <w:link w:val="Quote"/>
    <w:rsid w:val="00CC3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EFC"/>
    <w:pPr>
      <w:pageBreakBefore/>
    </w:pPr>
  </w:style>
  <w:style w:type="paragraph" w:customStyle="1" w:styleId="Border">
    <w:name w:val="Border"/>
    <w:basedOn w:val="Normal"/>
    <w:qFormat/>
    <w:rsid w:val="00CC3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EFC"/>
    <w:rPr>
      <w:b/>
      <w:bCs/>
      <w:i/>
      <w:iCs/>
      <w:color w:val="auto"/>
    </w:rPr>
  </w:style>
  <w:style w:type="paragraph" w:styleId="IntenseQuote">
    <w:name w:val="Intense Quote"/>
    <w:basedOn w:val="Normal"/>
    <w:next w:val="Normal"/>
    <w:link w:val="IntenseQuoteChar"/>
    <w:uiPriority w:val="30"/>
    <w:qFormat/>
    <w:rsid w:val="00CC3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EFC"/>
    <w:rPr>
      <w:smallCaps/>
      <w:color w:val="auto"/>
      <w:u w:val="single"/>
    </w:rPr>
  </w:style>
  <w:style w:type="character" w:styleId="IntenseReference">
    <w:name w:val="Intense Reference"/>
    <w:basedOn w:val="DefaultParagraphFont"/>
    <w:uiPriority w:val="32"/>
    <w:qFormat/>
    <w:rsid w:val="00CC3EFC"/>
    <w:rPr>
      <w:b/>
      <w:bCs/>
      <w:smallCaps/>
      <w:color w:val="auto"/>
      <w:spacing w:val="5"/>
      <w:u w:val="single"/>
    </w:rPr>
  </w:style>
  <w:style w:type="paragraph" w:customStyle="1" w:styleId="2ColumnHeading">
    <w:name w:val="2Column Heading"/>
    <w:basedOn w:val="BodyText"/>
    <w:qFormat/>
    <w:rsid w:val="00CC3EFC"/>
    <w:pPr>
      <w:spacing w:after="60"/>
      <w:ind w:left="-2268"/>
    </w:pPr>
    <w:rPr>
      <w:b/>
    </w:rPr>
  </w:style>
  <w:style w:type="paragraph" w:customStyle="1" w:styleId="Heading1TOC">
    <w:name w:val="Heading1 TOC"/>
    <w:basedOn w:val="Normal"/>
    <w:qFormat/>
    <w:rsid w:val="00CC3EFC"/>
    <w:pPr>
      <w:spacing w:before="240" w:after="120"/>
    </w:pPr>
    <w:rPr>
      <w:rFonts w:ascii="Times New Roman" w:hAnsi="Times New Roman"/>
      <w:b/>
      <w:sz w:val="32"/>
    </w:rPr>
  </w:style>
  <w:style w:type="paragraph" w:customStyle="1" w:styleId="Heading2TOC">
    <w:name w:val="Heading2 TOC"/>
    <w:basedOn w:val="Normal"/>
    <w:qFormat/>
    <w:rsid w:val="00CC3EFC"/>
    <w:pPr>
      <w:spacing w:before="240" w:after="60"/>
    </w:pPr>
    <w:rPr>
      <w:rFonts w:ascii="Times New Roman" w:hAnsi="Times New Roman"/>
      <w:b/>
      <w:sz w:val="28"/>
    </w:rPr>
  </w:style>
  <w:style w:type="character" w:customStyle="1" w:styleId="Underline">
    <w:name w:val="Underline"/>
    <w:basedOn w:val="DefaultParagraphFont"/>
    <w:qFormat/>
    <w:rsid w:val="00CC3EFC"/>
    <w:rPr>
      <w:u w:val="single"/>
    </w:rPr>
  </w:style>
  <w:style w:type="character" w:customStyle="1" w:styleId="BoldandItalics">
    <w:name w:val="Bold and Italics"/>
    <w:qFormat/>
    <w:rsid w:val="00CC3EFC"/>
    <w:rPr>
      <w:b/>
      <w:i/>
      <w:u w:val="none"/>
    </w:rPr>
  </w:style>
  <w:style w:type="paragraph" w:styleId="BalloonText">
    <w:name w:val="Balloon Text"/>
    <w:basedOn w:val="Normal"/>
    <w:link w:val="BalloonTextChar"/>
    <w:rsid w:val="00CC3EFC"/>
    <w:rPr>
      <w:rFonts w:ascii="Tahoma" w:hAnsi="Tahoma" w:cs="Tahoma"/>
      <w:sz w:val="16"/>
      <w:szCs w:val="16"/>
    </w:rPr>
  </w:style>
  <w:style w:type="character" w:customStyle="1" w:styleId="BalloonTextChar">
    <w:name w:val="Balloon Text Char"/>
    <w:basedOn w:val="DefaultParagraphFont"/>
    <w:link w:val="BalloonText"/>
    <w:rsid w:val="00CC3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EFC"/>
    <w:rPr>
      <w:b/>
      <w:color w:val="660033"/>
      <w:spacing w:val="0"/>
    </w:rPr>
  </w:style>
  <w:style w:type="paragraph" w:customStyle="1" w:styleId="Nameditemlist">
    <w:name w:val="Named item list"/>
    <w:basedOn w:val="BodyText"/>
    <w:qFormat/>
    <w:rsid w:val="00CC3EFC"/>
    <w:pPr>
      <w:tabs>
        <w:tab w:val="left" w:pos="2835"/>
      </w:tabs>
      <w:ind w:left="2835" w:hanging="2835"/>
    </w:pPr>
  </w:style>
  <w:style w:type="paragraph" w:customStyle="1" w:styleId="BodyTextnopadding">
    <w:name w:val="Body Text no padding"/>
    <w:basedOn w:val="BodyText"/>
    <w:qFormat/>
    <w:rsid w:val="00CC3EFC"/>
    <w:pPr>
      <w:spacing w:before="0" w:after="0"/>
    </w:pPr>
  </w:style>
  <w:style w:type="paragraph" w:customStyle="1" w:styleId="BodyTextBold">
    <w:name w:val="Body Text Bold"/>
    <w:basedOn w:val="BodyText"/>
    <w:qFormat/>
    <w:rsid w:val="00CC3EFC"/>
    <w:rPr>
      <w:b/>
    </w:rPr>
  </w:style>
  <w:style w:type="character" w:styleId="Hyperlink">
    <w:name w:val="Hyperlink"/>
    <w:basedOn w:val="DefaultParagraphFont"/>
    <w:uiPriority w:val="99"/>
    <w:unhideWhenUsed/>
    <w:rsid w:val="00EC0E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Words>
  <Characters>9145</Characters>
  <Application>Microsoft Office Word</Application>
  <DocSecurity>0</DocSecurity>
  <Lines>315</Lines>
  <Paragraphs>170</Paragraphs>
  <ScaleCrop>false</ScaleCrop>
  <Company>Author-it Software Corporation Ltd.</Company>
  <LinksUpToDate>false</LinksUpToDate>
  <CharactersWithSpaces>10386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UETTDRCJ25 Perform straight through high voltage paper insulated to polymeric transition joint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