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45F" w:rsidP="00CE7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UETTDRCJ24 Joint and maintain energised low voltage underground paper insulated cables</w:t>
      </w:r>
      <w:r>
        <w:fldChar w:fldCharType="end"/>
      </w:r>
    </w:p>
    <w:p w:rsidR="00CE745F" w:rsidP="00CE745F">
      <w:pPr>
        <w:pStyle w:val="Version"/>
        <w:sectPr w:rsidSect="00BF6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3B7" w:rsidP="00BF63B7">
      <w:pPr>
        <w:pStyle w:val="SuperHeading"/>
      </w:pPr>
      <w:r w:rsidRPr="00BF63B7">
        <w:t>Assessment Requirements for UETTDRCJ24 Joint and maintain energised low voltage underground paper insulated cables</w:t>
      </w:r>
    </w:p>
    <w:p w:rsidR="00000000" w:rsidRPr="00BF63B7" w:rsidP="00BF63B7">
      <w:pPr>
        <w:pStyle w:val="Heading1"/>
      </w:pPr>
      <w:bookmarkStart w:id="1" w:name="O_1001987"/>
      <w:bookmarkEnd w:id="1"/>
      <w:r w:rsidRPr="00BF63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7" w:rsidP="00BF63B7">
            <w:pPr>
              <w:pStyle w:val="BodyText"/>
            </w:pPr>
            <w:r w:rsidRPr="00BF63B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F63B7" w:rsidP="00BF63B7">
      <w:pPr>
        <w:pStyle w:val="NoPaddingFontSize1"/>
      </w:pPr>
    </w:p>
    <w:p w:rsidR="00000000" w:rsidRPr="00BF63B7" w:rsidP="00BF63B7">
      <w:pPr>
        <w:pStyle w:val="AllowPageBreak"/>
      </w:pPr>
    </w:p>
    <w:p w:rsidR="00000000" w:rsidRPr="00BF63B7" w:rsidP="00BF63B7">
      <w:pPr>
        <w:pStyle w:val="Heading1"/>
      </w:pPr>
      <w:bookmarkStart w:id="2" w:name="O_1001988"/>
      <w:bookmarkEnd w:id="2"/>
      <w:r w:rsidRPr="00BF63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7">
            <w:pPr>
              <w:pStyle w:val="BodyText"/>
              <w:rPr>
                <w:lang w:val="en-NZ"/>
              </w:rPr>
            </w:pPr>
            <w:r w:rsidRPr="00BF63B7">
              <w:t>Evidence required to demonstrate competence in this unit must be relevant to a</w:t>
            </w:r>
            <w:r w:rsidRPr="00BF63B7">
              <w:t xml:space="preserve">nd satisfy all of the requirements of the elements and performance criteria on at least two separate occasions and include:  </w:t>
            </w:r>
          </w:p>
        </w:tc>
      </w:tr>
      <w:tr w:rsidTr="00BF6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7" w:rsidP="00BF63B7">
            <w:pPr>
              <w:pStyle w:val="ListBullet"/>
            </w:pPr>
            <w:r w:rsidRPr="00BF63B7">
              <w:t>applying relevant work health and safety (WHS)/occupational health and safety (OHS) requirements, including the use of risk cont</w:t>
            </w:r>
            <w:r w:rsidRPr="00BF63B7">
              <w:t xml:space="preserve">rol measures </w:t>
            </w:r>
          </w:p>
          <w:p w:rsidR="00000000" w:rsidRPr="00BF63B7" w:rsidP="00BF63B7">
            <w:pPr>
              <w:pStyle w:val="ListBullet"/>
            </w:pPr>
            <w:r w:rsidRPr="00BF63B7">
              <w:t>applying sustainable energy principles and practices</w:t>
            </w:r>
          </w:p>
          <w:p w:rsidR="00000000" w:rsidRPr="00BF63B7" w:rsidP="00BF63B7">
            <w:pPr>
              <w:pStyle w:val="ListBullet"/>
            </w:pPr>
            <w:r w:rsidRPr="00BF63B7">
              <w:t>using at least one (1) of the following:</w:t>
            </w:r>
          </w:p>
          <w:p w:rsidR="00000000" w:rsidRPr="00BF63B7" w:rsidP="00BF63B7">
            <w:pPr>
              <w:pStyle w:val="ListBullet2"/>
            </w:pPr>
            <w:r w:rsidRPr="00BF63B7">
              <w:t>low voltage (LV) paper/lead</w:t>
            </w:r>
          </w:p>
          <w:p w:rsidR="00000000" w:rsidRPr="00BF63B7" w:rsidP="00BF63B7">
            <w:pPr>
              <w:pStyle w:val="ListBullet2"/>
            </w:pPr>
            <w:r w:rsidRPr="00BF63B7">
              <w:t>LV paper/aluminium</w:t>
            </w:r>
          </w:p>
          <w:p w:rsidR="00000000" w:rsidRPr="00BF63B7" w:rsidP="00BF63B7">
            <w:pPr>
              <w:pStyle w:val="ListBullet"/>
            </w:pPr>
            <w:r w:rsidRPr="00BF63B7">
              <w:t>completing at least two (2) of the following cable joints:</w:t>
            </w:r>
          </w:p>
          <w:p w:rsidR="00000000" w:rsidRPr="00BF63B7" w:rsidP="00BF63B7">
            <w:pPr>
              <w:pStyle w:val="ListBullet2"/>
            </w:pPr>
            <w:r w:rsidRPr="00BF63B7">
              <w:t>tee-off joints</w:t>
            </w:r>
          </w:p>
          <w:p w:rsidR="00000000" w:rsidRPr="00BF63B7" w:rsidP="00BF63B7">
            <w:pPr>
              <w:pStyle w:val="ListBullet2"/>
            </w:pPr>
            <w:r w:rsidRPr="00BF63B7">
              <w:t>straight through joints</w:t>
            </w:r>
          </w:p>
          <w:p w:rsidR="00000000" w:rsidRPr="00BF63B7" w:rsidP="00BF63B7">
            <w:pPr>
              <w:pStyle w:val="ListBullet2"/>
            </w:pPr>
            <w:r w:rsidRPr="00BF63B7">
              <w:t>parallel branch</w:t>
            </w:r>
          </w:p>
          <w:p w:rsidR="00000000" w:rsidRPr="00BF63B7" w:rsidP="00BF63B7">
            <w:pPr>
              <w:pStyle w:val="ListBullet"/>
            </w:pPr>
            <w:r w:rsidRPr="00BF63B7">
              <w:t>completing at least one (1) of the following cable terminations:</w:t>
            </w:r>
          </w:p>
          <w:p w:rsidR="00000000" w:rsidRPr="00BF63B7" w:rsidP="00BF63B7">
            <w:pPr>
              <w:pStyle w:val="ListBullet2"/>
            </w:pPr>
            <w:r w:rsidRPr="00BF63B7">
              <w:t>transformers</w:t>
            </w:r>
          </w:p>
          <w:p w:rsidR="00000000" w:rsidRPr="00BF63B7" w:rsidP="00BF63B7">
            <w:pPr>
              <w:pStyle w:val="ListBullet2"/>
            </w:pPr>
            <w:r w:rsidRPr="00BF63B7">
              <w:t>LV switchboards</w:t>
            </w:r>
          </w:p>
          <w:p w:rsidR="00000000" w:rsidRPr="00BF63B7" w:rsidP="00BF63B7">
            <w:pPr>
              <w:pStyle w:val="ListBullet2"/>
            </w:pPr>
            <w:r w:rsidRPr="00BF63B7">
              <w:t>pillars/turrets</w:t>
            </w:r>
          </w:p>
          <w:p w:rsidR="00000000" w:rsidRPr="00BF63B7" w:rsidP="00BF63B7">
            <w:pPr>
              <w:pStyle w:val="ListBullet2"/>
            </w:pPr>
            <w:r w:rsidRPr="00BF63B7">
              <w:t>lighting columns</w:t>
            </w:r>
          </w:p>
          <w:p w:rsidR="00000000" w:rsidRPr="00BF63B7" w:rsidP="00BF63B7">
            <w:pPr>
              <w:pStyle w:val="ListBullet2"/>
            </w:pPr>
            <w:r w:rsidRPr="00BF63B7">
              <w:t>ring main units</w:t>
            </w:r>
          </w:p>
          <w:p w:rsidR="00000000" w:rsidRPr="00BF63B7" w:rsidP="00BF63B7">
            <w:pPr>
              <w:pStyle w:val="ListBullet2"/>
            </w:pPr>
            <w:r w:rsidRPr="00BF63B7">
              <w:t>chamber substations</w:t>
            </w:r>
          </w:p>
          <w:p w:rsidR="00000000" w:rsidRPr="00BF63B7" w:rsidP="00BF63B7">
            <w:pPr>
              <w:pStyle w:val="ListBullet2"/>
            </w:pPr>
            <w:r w:rsidRPr="00BF63B7">
              <w:t>busbar/termination boxes</w:t>
            </w:r>
          </w:p>
          <w:p w:rsidR="00000000" w:rsidRPr="00BF63B7" w:rsidP="00BF63B7">
            <w:pPr>
              <w:pStyle w:val="ListBullet2"/>
            </w:pPr>
            <w:r w:rsidRPr="00BF63B7">
              <w:t>links</w:t>
            </w:r>
          </w:p>
          <w:p w:rsidR="00000000" w:rsidRPr="00BF63B7" w:rsidP="00BF63B7">
            <w:pPr>
              <w:pStyle w:val="ListBullet2"/>
            </w:pPr>
            <w:r w:rsidRPr="00BF63B7">
              <w:t>termination boxes</w:t>
            </w:r>
          </w:p>
          <w:p w:rsidR="00000000" w:rsidRPr="00BF63B7" w:rsidP="00BF63B7">
            <w:pPr>
              <w:pStyle w:val="ListBullet2"/>
            </w:pPr>
            <w:r w:rsidRPr="00BF63B7">
              <w:t>control gear</w:t>
            </w:r>
          </w:p>
          <w:p w:rsidR="00000000" w:rsidRPr="00BF63B7" w:rsidP="00BF63B7">
            <w:pPr>
              <w:pStyle w:val="ListBullet"/>
            </w:pPr>
            <w:r w:rsidRPr="00BF63B7">
              <w:t>installing at least one (1) of the following:</w:t>
            </w:r>
          </w:p>
          <w:p w:rsidR="00000000" w:rsidRPr="00BF63B7" w:rsidP="00BF63B7">
            <w:pPr>
              <w:pStyle w:val="ListBullet2"/>
            </w:pPr>
            <w:r w:rsidRPr="00BF63B7">
              <w:t>resin filled boxes</w:t>
            </w:r>
          </w:p>
          <w:p w:rsidR="00000000" w:rsidRPr="00BF63B7" w:rsidP="00BF63B7">
            <w:pPr>
              <w:pStyle w:val="ListBullet2"/>
            </w:pPr>
            <w:r w:rsidRPr="00BF63B7">
              <w:t>compound filled boxes</w:t>
            </w:r>
          </w:p>
          <w:p w:rsidR="00000000" w:rsidRPr="00BF63B7" w:rsidP="00BF63B7">
            <w:pPr>
              <w:pStyle w:val="ListBullet2"/>
            </w:pPr>
            <w:r w:rsidRPr="00BF63B7">
              <w:t>polymeric tape</w:t>
            </w:r>
          </w:p>
          <w:p w:rsidR="00000000" w:rsidRPr="00BF63B7" w:rsidP="00BF63B7">
            <w:pPr>
              <w:pStyle w:val="ListBullet2"/>
            </w:pPr>
            <w:r w:rsidRPr="00BF63B7">
              <w:t>heat shrink</w:t>
            </w:r>
          </w:p>
          <w:p w:rsidR="00000000" w:rsidRPr="00BF63B7" w:rsidP="00BF63B7">
            <w:pPr>
              <w:pStyle w:val="ListBullet2"/>
            </w:pPr>
            <w:r w:rsidRPr="00BF63B7">
              <w:t>‘slip-on’ moulds</w:t>
            </w:r>
          </w:p>
          <w:p w:rsidR="00000000" w:rsidRPr="00BF63B7" w:rsidP="00BF63B7">
            <w:pPr>
              <w:pStyle w:val="ListBullet2"/>
            </w:pPr>
            <w:r w:rsidRPr="00BF63B7">
              <w:t>pre-stretched polymeric</w:t>
            </w:r>
          </w:p>
          <w:p w:rsidR="00000000" w:rsidRPr="00BF63B7" w:rsidP="00BF63B7">
            <w:pPr>
              <w:pStyle w:val="ListBullet"/>
            </w:pPr>
            <w:r w:rsidRPr="00BF63B7">
              <w:t>using at least two (2) of the following:</w:t>
            </w:r>
          </w:p>
          <w:p w:rsidR="00000000" w:rsidRPr="00BF63B7" w:rsidP="00BF63B7">
            <w:pPr>
              <w:pStyle w:val="ListBullet2"/>
            </w:pPr>
            <w:r w:rsidRPr="00BF63B7">
              <w:t>compression joints</w:t>
            </w:r>
          </w:p>
          <w:p w:rsidR="00000000" w:rsidRPr="00BF63B7" w:rsidP="00BF63B7">
            <w:pPr>
              <w:pStyle w:val="ListBullet2"/>
            </w:pPr>
            <w:r w:rsidRPr="00BF63B7">
              <w:t>soldered joints</w:t>
            </w:r>
          </w:p>
          <w:p w:rsidR="00000000" w:rsidRPr="00BF63B7" w:rsidP="00BF63B7">
            <w:pPr>
              <w:pStyle w:val="ListBullet2"/>
            </w:pPr>
            <w:r w:rsidRPr="00BF63B7">
              <w:t>mechanical connectors</w:t>
            </w:r>
          </w:p>
          <w:p w:rsidR="00000000" w:rsidRPr="00BF63B7" w:rsidP="00BF63B7">
            <w:pPr>
              <w:pStyle w:val="ListBullet2"/>
            </w:pPr>
            <w:r w:rsidRPr="00BF63B7">
              <w:t>soldered lugs</w:t>
            </w:r>
          </w:p>
          <w:p w:rsidR="00000000" w:rsidRPr="00BF63B7" w:rsidP="00BF63B7">
            <w:pPr>
              <w:pStyle w:val="ListBullet2"/>
            </w:pPr>
            <w:r w:rsidRPr="00BF63B7">
              <w:t>compression lugs</w:t>
            </w:r>
          </w:p>
          <w:p w:rsidR="00000000" w:rsidRPr="00BF63B7" w:rsidP="00BF63B7">
            <w:pPr>
              <w:pStyle w:val="ListBullet"/>
            </w:pPr>
            <w:r w:rsidRPr="00BF63B7">
              <w:t>using all of the following:</w:t>
            </w:r>
          </w:p>
          <w:p w:rsidR="00000000" w:rsidRPr="00BF63B7" w:rsidP="00BF63B7">
            <w:pPr>
              <w:pStyle w:val="ListBullet2"/>
            </w:pPr>
            <w:r w:rsidRPr="00BF63B7">
              <w:t>voltage detecting instruments</w:t>
            </w:r>
          </w:p>
          <w:p w:rsidR="00000000" w:rsidRPr="00BF63B7" w:rsidP="00BF63B7">
            <w:pPr>
              <w:pStyle w:val="ListBullet2"/>
            </w:pPr>
            <w:r w:rsidRPr="00BF63B7">
              <w:t>insulation resistance testers</w:t>
            </w:r>
          </w:p>
          <w:p w:rsidR="00000000" w:rsidRPr="00BF63B7" w:rsidP="00BF63B7">
            <w:pPr>
              <w:pStyle w:val="ListBullet2"/>
            </w:pPr>
            <w:r w:rsidRPr="00BF63B7">
              <w:t>cable identification equipment</w:t>
            </w:r>
          </w:p>
          <w:p w:rsidR="00000000" w:rsidRPr="00BF63B7" w:rsidP="00BF63B7">
            <w:pPr>
              <w:pStyle w:val="ListBullet2"/>
            </w:pPr>
            <w:r w:rsidRPr="00BF63B7">
              <w:t>moisture testing equipment</w:t>
            </w:r>
          </w:p>
          <w:p w:rsidR="00000000" w:rsidRPr="00BF63B7" w:rsidP="00BF63B7">
            <w:pPr>
              <w:pStyle w:val="ListBullet2"/>
            </w:pPr>
            <w:r w:rsidRPr="00BF63B7">
              <w:t>phase rotation instruments</w:t>
            </w:r>
          </w:p>
          <w:p w:rsidR="00000000" w:rsidRPr="00BF63B7" w:rsidP="00BF63B7">
            <w:pPr>
              <w:pStyle w:val="ListBullet2"/>
            </w:pPr>
            <w:r w:rsidRPr="00BF63B7">
              <w:t>specialised live working equipment/tools</w:t>
            </w:r>
          </w:p>
          <w:p w:rsidR="00000000" w:rsidRPr="00BF63B7" w:rsidP="00BF63B7">
            <w:pPr>
              <w:pStyle w:val="ListBullet"/>
            </w:pPr>
            <w:r w:rsidRPr="00BF63B7">
              <w:t>use all of the following:</w:t>
            </w:r>
          </w:p>
          <w:p w:rsidR="00000000" w:rsidRPr="00BF63B7" w:rsidP="00BF63B7">
            <w:pPr>
              <w:pStyle w:val="ListBullet2"/>
            </w:pPr>
            <w:r w:rsidRPr="00BF63B7">
              <w:t>temporary earth bonding/bridging</w:t>
            </w:r>
          </w:p>
          <w:p w:rsidR="00000000" w:rsidRPr="00BF63B7" w:rsidP="00BF63B7">
            <w:pPr>
              <w:pStyle w:val="ListBullet2"/>
            </w:pPr>
            <w:r w:rsidRPr="00BF63B7">
              <w:t>insulating covers/matting</w:t>
            </w:r>
          </w:p>
          <w:p w:rsidR="00000000" w:rsidRPr="00BF63B7" w:rsidP="00BF63B7">
            <w:pPr>
              <w:pStyle w:val="ListBullet2"/>
            </w:pPr>
            <w:r w:rsidRPr="00BF63B7">
              <w:t>insulating tooling/gloves</w:t>
            </w:r>
          </w:p>
          <w:p w:rsidR="00000000" w:rsidRPr="00BF63B7" w:rsidP="00BF63B7">
            <w:pPr>
              <w:pStyle w:val="ListBullet"/>
            </w:pPr>
            <w:r w:rsidRPr="00BF63B7">
              <w:t>dealing with unplanned events on at least one (1) occasion.</w:t>
            </w:r>
          </w:p>
        </w:tc>
      </w:tr>
    </w:tbl>
    <w:p w:rsidR="00CE745F" w:rsidP="00BF63B7">
      <w:pPr>
        <w:pStyle w:val="NoPaddingFontSize1"/>
      </w:pPr>
    </w:p>
    <w:p w:rsidR="00CE745F" w:rsidP="00BF63B7">
      <w:pPr>
        <w:pStyle w:val="NoPaddingFontSize1"/>
      </w:pPr>
    </w:p>
    <w:p w:rsidR="00000000" w:rsidRPr="00BF63B7" w:rsidP="00BF63B7">
      <w:pPr>
        <w:pStyle w:val="Heading1"/>
      </w:pPr>
      <w:bookmarkStart w:id="3" w:name="O_1001989"/>
      <w:bookmarkEnd w:id="3"/>
      <w:r w:rsidRPr="00BF63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3B7">
            <w:pPr>
              <w:pStyle w:val="BodyText"/>
              <w:rPr>
                <w:lang w:val="en-NZ"/>
              </w:rPr>
            </w:pPr>
            <w:r w:rsidRPr="00BF63B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F6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7" w:rsidP="00BF63B7">
            <w:pPr>
              <w:pStyle w:val="ListBullet"/>
            </w:pPr>
            <w:r w:rsidRPr="00BF63B7">
              <w:t>standards, codes, Commonwealth, state/territory/local government legislati</w:t>
            </w:r>
            <w:r w:rsidRPr="00BF63B7">
              <w:t>on, supply authority regulations and/or enterprise requirements</w:t>
            </w:r>
          </w:p>
          <w:p w:rsidR="00000000" w:rsidRPr="00BF63B7" w:rsidP="00BF63B7">
            <w:pPr>
              <w:pStyle w:val="ListBullet"/>
            </w:pPr>
            <w:r w:rsidRPr="00BF63B7">
              <w:t>safety precautions specific to working on or near energised low voltage conductors encompassing:</w:t>
            </w:r>
          </w:p>
          <w:p w:rsidR="00000000" w:rsidRPr="00BF63B7" w:rsidP="00BF63B7">
            <w:pPr>
              <w:pStyle w:val="ListBullet2"/>
            </w:pPr>
            <w:r w:rsidRPr="00BF63B7">
              <w:t>safe working practices and procedures</w:t>
            </w:r>
          </w:p>
          <w:p w:rsidR="00000000" w:rsidRPr="00BF63B7" w:rsidP="00BF63B7">
            <w:pPr>
              <w:pStyle w:val="ListBullet2"/>
            </w:pPr>
            <w:r w:rsidRPr="00BF63B7">
              <w:t>identification of hazards, assessment and control of WHS/OHS risks</w:t>
            </w:r>
          </w:p>
          <w:p w:rsidR="00000000" w:rsidRPr="00BF63B7" w:rsidP="00BF63B7">
            <w:pPr>
              <w:pStyle w:val="ListBullet2"/>
            </w:pPr>
            <w:r w:rsidRPr="00BF63B7">
              <w:t>types, selection, maintenance and use of personal protective equipment (PPE)</w:t>
            </w:r>
          </w:p>
          <w:p w:rsidR="00000000" w:rsidRPr="00BF63B7" w:rsidP="00BF63B7">
            <w:pPr>
              <w:pStyle w:val="ListBullet"/>
            </w:pPr>
            <w:r w:rsidRPr="00BF63B7">
              <w:t>work on or near energised LV paper lead cables encompassing:</w:t>
            </w:r>
          </w:p>
          <w:p w:rsidR="00000000" w:rsidRPr="00BF63B7" w:rsidP="00BF63B7">
            <w:pPr>
              <w:pStyle w:val="ListBullet2"/>
            </w:pPr>
            <w:r w:rsidRPr="00BF63B7">
              <w:t>types and function of specialised tools</w:t>
            </w:r>
          </w:p>
          <w:p w:rsidR="00000000" w:rsidRPr="00BF63B7" w:rsidP="00BF63B7">
            <w:pPr>
              <w:pStyle w:val="ListBullet2"/>
            </w:pPr>
            <w:r w:rsidRPr="00BF63B7">
              <w:t>safe work</w:t>
            </w:r>
            <w:r w:rsidRPr="00BF63B7">
              <w:t>ing practices when using specialised tools</w:t>
            </w:r>
          </w:p>
          <w:p w:rsidR="00000000" w:rsidRPr="00BF63B7" w:rsidP="00BF63B7">
            <w:pPr>
              <w:pStyle w:val="ListBullet2"/>
            </w:pPr>
            <w:r w:rsidRPr="00BF63B7">
              <w:t>methods of using specialised tools</w:t>
            </w:r>
          </w:p>
          <w:p w:rsidR="00000000" w:rsidRPr="00BF63B7" w:rsidP="00BF63B7">
            <w:pPr>
              <w:pStyle w:val="ListBullet2"/>
            </w:pPr>
            <w:r w:rsidRPr="00BF63B7">
              <w:t>safe procedures for work on panels and in cubicles on or near energised LV paper lead cables.</w:t>
            </w:r>
          </w:p>
        </w:tc>
      </w:tr>
    </w:tbl>
    <w:p w:rsidR="00000000" w:rsidRPr="00BF63B7" w:rsidP="00BF63B7">
      <w:pPr>
        <w:pStyle w:val="NoPaddingFontSize1"/>
      </w:pPr>
    </w:p>
    <w:p w:rsidR="00000000" w:rsidRPr="00BF63B7" w:rsidP="00BF63B7">
      <w:pPr>
        <w:pStyle w:val="AllowPageBreak"/>
      </w:pPr>
    </w:p>
    <w:p w:rsidR="00000000" w:rsidRPr="00BF63B7" w:rsidP="00BF63B7">
      <w:pPr>
        <w:pStyle w:val="Heading1"/>
      </w:pPr>
      <w:bookmarkStart w:id="4" w:name="O_1001990"/>
      <w:bookmarkEnd w:id="4"/>
      <w:r w:rsidRPr="00BF63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3B7" w:rsidP="00BF63B7">
            <w:pPr>
              <w:pStyle w:val="BodyText"/>
            </w:pPr>
            <w:r w:rsidRPr="00BF63B7">
              <w:t>Assessors must hold credentials specified within the Standards for Registered Training Organisations current at the time of assessment.</w:t>
            </w:r>
          </w:p>
          <w:p w:rsidR="00000000" w:rsidRPr="00BF63B7" w:rsidP="00BF63B7">
            <w:pPr>
              <w:pStyle w:val="BodyText"/>
            </w:pPr>
            <w:r w:rsidRPr="00BF63B7">
              <w:t>Assessment must satisfy the Principles of Assessment and Rules of Evidence and all regulatory requirements included with</w:t>
            </w:r>
            <w:r w:rsidRPr="00BF63B7">
              <w:t>in the Standards for Registered Training Organisations current at the time of assessment.</w:t>
            </w:r>
          </w:p>
          <w:p w:rsidR="00000000" w:rsidRPr="00BF63B7" w:rsidP="00BF63B7">
            <w:pPr>
              <w:pStyle w:val="BodyText"/>
            </w:pPr>
            <w:r w:rsidRPr="00BF63B7">
              <w:t>Assessment must occur in workplace operational situations where it is appropriate to do so; where this is not appropriate, assessment must occur in simulated conditio</w:t>
            </w:r>
            <w:r w:rsidRPr="00BF63B7">
              <w:t>ns involving realistic and authentic activities that replicate operational workplace conditions.</w:t>
            </w:r>
          </w:p>
          <w:p w:rsidR="00000000" w:rsidRPr="00BF63B7" w:rsidP="00BF63B7">
            <w:pPr>
              <w:pStyle w:val="BodyText"/>
            </w:pPr>
            <w:r w:rsidRPr="00BF63B7">
              <w:t>Assessment processes and techniques must be appropriate to the language, literacy and numeracy requirements of the work being performed and the needs of the ca</w:t>
            </w:r>
            <w:r w:rsidRPr="00BF63B7">
              <w:t>ndidate.</w:t>
            </w:r>
          </w:p>
          <w:p w:rsidR="00000000" w:rsidRPr="00BF63B7" w:rsidP="00BF63B7">
            <w:pPr>
              <w:pStyle w:val="BodyText"/>
            </w:pPr>
            <w:r w:rsidRPr="00BF63B7">
              <w:t>Resources for assessment must include access to:</w:t>
            </w:r>
          </w:p>
          <w:p w:rsidR="00000000" w:rsidRPr="00BF63B7" w:rsidP="00BF63B7">
            <w:pPr>
              <w:pStyle w:val="ListBullet"/>
            </w:pPr>
            <w:r w:rsidRPr="00BF63B7">
              <w:t>a range of relevant exercises, case studies and/or other simulations</w:t>
            </w:r>
          </w:p>
          <w:p w:rsidR="00000000" w:rsidRPr="00BF63B7" w:rsidP="00BF63B7">
            <w:pPr>
              <w:pStyle w:val="ListBullet"/>
            </w:pPr>
            <w:r w:rsidRPr="00BF63B7">
              <w:t>relevant and appropriate materials, tools, facilities, equipment and PPE currently used in industry for jointing and maintaining</w:t>
            </w:r>
            <w:r w:rsidRPr="00BF63B7">
              <w:t xml:space="preserve"> energised LV underground paper insulated cables</w:t>
            </w:r>
          </w:p>
          <w:p w:rsidR="00000000" w:rsidRPr="00BF63B7" w:rsidP="00BF63B7">
            <w:pPr>
              <w:pStyle w:val="ListBullet"/>
            </w:pPr>
            <w:r w:rsidRPr="00BF63B7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BF63B7" w:rsidP="00BF63B7">
      <w:pPr>
        <w:pStyle w:val="NoPaddingFontSize1"/>
      </w:pPr>
    </w:p>
    <w:p w:rsidR="00000000" w:rsidRPr="00BF63B7" w:rsidP="00BF63B7">
      <w:pPr>
        <w:pStyle w:val="AllowPageBreak"/>
      </w:pPr>
    </w:p>
    <w:p w:rsidR="00000000" w:rsidRPr="00BF63B7" w:rsidP="00BF63B7">
      <w:pPr>
        <w:pStyle w:val="Heading1"/>
      </w:pPr>
      <w:bookmarkStart w:id="5" w:name="O_1001993"/>
      <w:bookmarkEnd w:id="5"/>
      <w:r w:rsidRPr="00BF63B7">
        <w:t>Links</w:t>
      </w:r>
    </w:p>
    <w:p w:rsidR="00000000" w:rsidRPr="00BF63B7" w:rsidP="00CE745F">
      <w:pPr>
        <w:pStyle w:val="BodyText"/>
      </w:pPr>
      <w:r w:rsidRPr="00BF63B7">
        <w:t xml:space="preserve">UET Training </w:t>
      </w:r>
      <w:r w:rsidRPr="00BF63B7">
        <w:t xml:space="preserve">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F0FD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63B7" w:rsidP="00BF63B7"/>
    <w:sectPr w:rsidSect="00BF63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7" w:rsidRPr="00CE745F" w:rsidP="00CE7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45F" w:rsidP="00BF6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45F" w:rsidP="00BF6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745F" w:rsidP="00BF6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3B7" w:rsidRPr="00CE745F" w:rsidP="00CE7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45F" w:rsidRPr="002D2AF8" w:rsidP="00BF6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UETTDRCJ24 Joint and maintain energised low voltage underground paper insulated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E745F" w:rsidP="00BF6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C3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28B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6A9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3B7"/>
  </w:style>
  <w:style w:type="character" w:customStyle="1" w:styleId="Heading1Char">
    <w:name w:val="Heading 1 Char"/>
    <w:basedOn w:val="DefaultParagraphFont"/>
    <w:link w:val="Heading1"/>
    <w:rsid w:val="00BF6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3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63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6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3B7"/>
    <w:rPr>
      <w:b/>
      <w:spacing w:val="0"/>
    </w:rPr>
  </w:style>
  <w:style w:type="paragraph" w:customStyle="1" w:styleId="SuperTitle">
    <w:name w:val="SuperTitle"/>
    <w:basedOn w:val="Title"/>
    <w:rsid w:val="00BF6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3B7"/>
    <w:rPr>
      <w:i/>
    </w:rPr>
  </w:style>
  <w:style w:type="paragraph" w:styleId="Caption">
    <w:name w:val="caption"/>
    <w:basedOn w:val="BodyText"/>
    <w:next w:val="Normal"/>
    <w:qFormat/>
    <w:rsid w:val="00BF6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3B7"/>
  </w:style>
  <w:style w:type="paragraph" w:styleId="TableofFigures">
    <w:name w:val="table of figures"/>
    <w:basedOn w:val="Normal"/>
    <w:next w:val="Normal"/>
    <w:semiHidden/>
    <w:rsid w:val="00BF6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3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3B7"/>
    <w:rPr>
      <w:rFonts w:ascii="Wingdings" w:hAnsi="Wingdings"/>
    </w:rPr>
  </w:style>
  <w:style w:type="paragraph" w:customStyle="1" w:styleId="TableHeading">
    <w:name w:val="Table Heading"/>
    <w:basedOn w:val="HeadingBase"/>
    <w:rsid w:val="00BF6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3B7"/>
    <w:rPr>
      <w:color w:val="0033CC"/>
      <w:u w:val="none"/>
    </w:rPr>
  </w:style>
  <w:style w:type="paragraph" w:customStyle="1" w:styleId="BodyTextRight">
    <w:name w:val="Body Text Right"/>
    <w:basedOn w:val="BodyText"/>
    <w:rsid w:val="00BF6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3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3B7"/>
    <w:rPr>
      <w:sz w:val="32"/>
    </w:rPr>
  </w:style>
  <w:style w:type="paragraph" w:customStyle="1" w:styleId="HeadingProcedure">
    <w:name w:val="Heading Procedure"/>
    <w:basedOn w:val="HeadingBase"/>
    <w:next w:val="Normal"/>
    <w:rsid w:val="00BF6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3B7"/>
    <w:pPr>
      <w:spacing w:before="60" w:after="60"/>
    </w:pPr>
  </w:style>
  <w:style w:type="paragraph" w:styleId="ListContinue">
    <w:name w:val="List Continue"/>
    <w:basedOn w:val="List"/>
    <w:rsid w:val="00BF63B7"/>
    <w:pPr>
      <w:ind w:firstLine="0"/>
    </w:pPr>
  </w:style>
  <w:style w:type="paragraph" w:customStyle="1" w:styleId="ListNote">
    <w:name w:val="List Note"/>
    <w:basedOn w:val="List"/>
    <w:rsid w:val="00BF6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3B7"/>
    <w:rPr>
      <w:rFonts w:ascii="Courier New" w:hAnsi="Courier New"/>
    </w:rPr>
  </w:style>
  <w:style w:type="paragraph" w:customStyle="1" w:styleId="NoteBullet">
    <w:name w:val="Note Bullet"/>
    <w:basedOn w:val="Note"/>
    <w:rsid w:val="00BF6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3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3B7"/>
    <w:rPr>
      <w:b/>
      <w:smallCaps/>
    </w:rPr>
  </w:style>
  <w:style w:type="paragraph" w:customStyle="1" w:styleId="TableListNumber">
    <w:name w:val="Table List Number"/>
    <w:basedOn w:val="ListNumber"/>
    <w:rsid w:val="00BF6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3B7"/>
    <w:pPr>
      <w:numPr>
        <w:numId w:val="9"/>
      </w:numPr>
    </w:pPr>
  </w:style>
  <w:style w:type="paragraph" w:customStyle="1" w:styleId="ListAlpha2">
    <w:name w:val="List Alpha 2"/>
    <w:basedOn w:val="List2"/>
    <w:rsid w:val="00BF63B7"/>
    <w:pPr>
      <w:numPr>
        <w:numId w:val="8"/>
      </w:numPr>
    </w:pPr>
  </w:style>
  <w:style w:type="paragraph" w:styleId="List2">
    <w:name w:val="List 2"/>
    <w:basedOn w:val="BodyText"/>
    <w:rsid w:val="00BF6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3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3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3B7"/>
    <w:pPr>
      <w:numPr>
        <w:numId w:val="4"/>
      </w:numPr>
    </w:pPr>
  </w:style>
  <w:style w:type="paragraph" w:styleId="ListContinue2">
    <w:name w:val="List Continue 2"/>
    <w:basedOn w:val="List2"/>
    <w:rsid w:val="00BF63B7"/>
    <w:pPr>
      <w:ind w:firstLine="0"/>
    </w:pPr>
  </w:style>
  <w:style w:type="paragraph" w:styleId="ListContinue3">
    <w:name w:val="List Continue 3"/>
    <w:basedOn w:val="List3"/>
    <w:rsid w:val="00BF63B7"/>
    <w:pPr>
      <w:ind w:left="1021" w:firstLine="0"/>
    </w:pPr>
  </w:style>
  <w:style w:type="paragraph" w:styleId="ListContinue4">
    <w:name w:val="List Continue 4"/>
    <w:basedOn w:val="List4"/>
    <w:rsid w:val="00BF63B7"/>
    <w:pPr>
      <w:ind w:firstLine="0"/>
    </w:pPr>
  </w:style>
  <w:style w:type="paragraph" w:styleId="ListContinue5">
    <w:name w:val="List Continue 5"/>
    <w:basedOn w:val="List5"/>
    <w:rsid w:val="00BF63B7"/>
    <w:pPr>
      <w:ind w:firstLine="0"/>
    </w:pPr>
  </w:style>
  <w:style w:type="paragraph" w:styleId="ListNumber3">
    <w:name w:val="List Number 3"/>
    <w:basedOn w:val="List3"/>
    <w:rsid w:val="00BF63B7"/>
    <w:pPr>
      <w:numPr>
        <w:numId w:val="5"/>
      </w:numPr>
    </w:pPr>
  </w:style>
  <w:style w:type="paragraph" w:styleId="ListNumber4">
    <w:name w:val="List Number 4"/>
    <w:basedOn w:val="List4"/>
    <w:rsid w:val="00BF63B7"/>
    <w:pPr>
      <w:numPr>
        <w:numId w:val="6"/>
      </w:numPr>
    </w:pPr>
  </w:style>
  <w:style w:type="paragraph" w:styleId="ListNumber5">
    <w:name w:val="List Number 5"/>
    <w:basedOn w:val="List5"/>
    <w:rsid w:val="00BF63B7"/>
    <w:pPr>
      <w:numPr>
        <w:numId w:val="7"/>
      </w:numPr>
    </w:pPr>
  </w:style>
  <w:style w:type="paragraph" w:styleId="BlockText">
    <w:name w:val="Block Text"/>
    <w:basedOn w:val="Normal"/>
    <w:rsid w:val="00BF6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3B7"/>
    <w:rPr>
      <w:sz w:val="16"/>
      <w:vertAlign w:val="superscript"/>
    </w:rPr>
  </w:style>
  <w:style w:type="character" w:customStyle="1" w:styleId="Symbols">
    <w:name w:val="Symbols"/>
    <w:basedOn w:val="DefaultParagraphFont"/>
    <w:rsid w:val="00BF63B7"/>
    <w:rPr>
      <w:rFonts w:ascii="Symbol" w:hAnsi="Symbol"/>
    </w:rPr>
  </w:style>
  <w:style w:type="character" w:customStyle="1" w:styleId="MenuOptions">
    <w:name w:val="Menu Options"/>
    <w:basedOn w:val="DefaultParagraphFont"/>
    <w:rsid w:val="00BF6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3B7"/>
    <w:rPr>
      <w:b/>
    </w:rPr>
  </w:style>
  <w:style w:type="character" w:customStyle="1" w:styleId="Underlined">
    <w:name w:val="Underlined"/>
    <w:basedOn w:val="DefaultParagraphFont"/>
    <w:rsid w:val="00BF63B7"/>
    <w:rPr>
      <w:u w:val="single"/>
    </w:rPr>
  </w:style>
  <w:style w:type="paragraph" w:customStyle="1" w:styleId="TableBodyTextRight">
    <w:name w:val="Table Body Text Right"/>
    <w:basedOn w:val="TableBodyText"/>
    <w:rsid w:val="00BF6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3B7"/>
    <w:rPr>
      <w:sz w:val="18"/>
    </w:rPr>
  </w:style>
  <w:style w:type="paragraph" w:customStyle="1" w:styleId="BodySmallRight">
    <w:name w:val="Body Small Right"/>
    <w:basedOn w:val="BodyTextRight"/>
    <w:rsid w:val="00BF63B7"/>
    <w:rPr>
      <w:sz w:val="18"/>
      <w:szCs w:val="18"/>
    </w:rPr>
  </w:style>
  <w:style w:type="paragraph" w:customStyle="1" w:styleId="MarginEdition">
    <w:name w:val="Margin Edition"/>
    <w:basedOn w:val="MarginNote"/>
    <w:rsid w:val="00BF6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3B7"/>
    <w:rPr>
      <w:sz w:val="2"/>
      <w:szCs w:val="2"/>
    </w:rPr>
  </w:style>
  <w:style w:type="character" w:customStyle="1" w:styleId="Small">
    <w:name w:val="Small"/>
    <w:basedOn w:val="DefaultParagraphFont"/>
    <w:rsid w:val="00BF63B7"/>
    <w:rPr>
      <w:sz w:val="16"/>
    </w:rPr>
  </w:style>
  <w:style w:type="paragraph" w:customStyle="1" w:styleId="WideTable">
    <w:name w:val="Wide Table"/>
    <w:basedOn w:val="Normal"/>
    <w:rsid w:val="00BF6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3B7"/>
  </w:style>
  <w:style w:type="paragraph" w:styleId="Quote">
    <w:name w:val="Quote"/>
    <w:basedOn w:val="Heading1"/>
    <w:link w:val="QuoteChar"/>
    <w:qFormat/>
    <w:rsid w:val="00BF6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3B7"/>
    <w:pPr>
      <w:pageBreakBefore/>
    </w:pPr>
  </w:style>
  <w:style w:type="paragraph" w:customStyle="1" w:styleId="Border">
    <w:name w:val="Border"/>
    <w:basedOn w:val="Normal"/>
    <w:qFormat/>
    <w:rsid w:val="00BF6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3B7"/>
    <w:rPr>
      <w:u w:val="single"/>
    </w:rPr>
  </w:style>
  <w:style w:type="character" w:customStyle="1" w:styleId="BoldandItalics">
    <w:name w:val="Bold and Italics"/>
    <w:qFormat/>
    <w:rsid w:val="00BF63B7"/>
    <w:rPr>
      <w:b/>
      <w:i/>
      <w:u w:val="none"/>
    </w:rPr>
  </w:style>
  <w:style w:type="paragraph" w:styleId="BalloonText">
    <w:name w:val="Balloon Text"/>
    <w:basedOn w:val="Normal"/>
    <w:link w:val="BalloonTextChar"/>
    <w:rsid w:val="00BF6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3B7"/>
    <w:pPr>
      <w:spacing w:before="0" w:after="0"/>
    </w:pPr>
  </w:style>
  <w:style w:type="paragraph" w:customStyle="1" w:styleId="BodyTextBold">
    <w:name w:val="Body Text Bold"/>
    <w:basedOn w:val="BodyText"/>
    <w:qFormat/>
    <w:rsid w:val="00BF63B7"/>
    <w:rPr>
      <w:b/>
    </w:rPr>
  </w:style>
  <w:style w:type="character" w:styleId="Hyperlink">
    <w:name w:val="Hyperlink"/>
    <w:basedOn w:val="DefaultParagraphFont"/>
    <w:uiPriority w:val="99"/>
    <w:unhideWhenUsed/>
    <w:rsid w:val="00CE7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3850</Characters>
  <Application>Microsoft Office Word</Application>
  <DocSecurity>0</DocSecurity>
  <Lines>110</Lines>
  <Paragraphs>88</Paragraphs>
  <ScaleCrop>false</ScaleCrop>
  <Company>Author-it Software Corporation Ltd.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UETTDRCJ24 Joint and maintain energised low voltage underground paper insulated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