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72D" w:rsidP="005B27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UETTDRCJ23 Install and maintain de-energised high voltage underground paper insulated cables</w:t>
      </w:r>
      <w:r>
        <w:fldChar w:fldCharType="end"/>
      </w:r>
    </w:p>
    <w:p w:rsidR="005B272D" w:rsidP="005B272D">
      <w:pPr>
        <w:pStyle w:val="Version"/>
        <w:sectPr w:rsidSect="00D95C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CDA" w:rsidP="00D95CDA">
      <w:pPr>
        <w:pStyle w:val="SuperHeading"/>
      </w:pPr>
      <w:r w:rsidRPr="00D95CDA">
        <w:t>Assessment Requirements for UETTDRCJ23 Install and maintain de-energised high voltage underground paper insulated cables</w:t>
      </w:r>
    </w:p>
    <w:p w:rsidR="00000000" w:rsidRPr="00D95CDA" w:rsidP="00D95CDA">
      <w:pPr>
        <w:pStyle w:val="Heading1"/>
      </w:pPr>
      <w:bookmarkStart w:id="1" w:name="O_1001968"/>
      <w:bookmarkEnd w:id="1"/>
      <w:r w:rsidRPr="00D95CD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C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CDA" w:rsidP="00D95CDA">
            <w:pPr>
              <w:pStyle w:val="BodyText"/>
            </w:pPr>
            <w:r w:rsidRPr="00D95CDA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D95CDA" w:rsidP="00D95CDA">
      <w:pPr>
        <w:pStyle w:val="NoPaddingFontSize1"/>
      </w:pPr>
    </w:p>
    <w:p w:rsidR="00000000" w:rsidRPr="00D95CDA" w:rsidP="00D95CDA">
      <w:pPr>
        <w:pStyle w:val="AllowPageBreak"/>
      </w:pPr>
    </w:p>
    <w:p w:rsidR="00000000" w:rsidRPr="00D95CDA" w:rsidP="00D95CDA">
      <w:pPr>
        <w:pStyle w:val="Heading1"/>
      </w:pPr>
      <w:bookmarkStart w:id="2" w:name="O_1001969"/>
      <w:bookmarkEnd w:id="2"/>
      <w:r w:rsidRPr="00D95CD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C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DA">
            <w:pPr>
              <w:pStyle w:val="BodyText"/>
              <w:rPr>
                <w:lang w:val="en-NZ"/>
              </w:rPr>
            </w:pPr>
            <w:r w:rsidRPr="00D95CDA">
              <w:t>Evidence required to demonstrate competence in this unit must be relevant to a</w:t>
            </w:r>
            <w:r w:rsidRPr="00D95CDA">
              <w:t xml:space="preserve">nd satisfy all of the requirements of the elements and performance criteria on at least two separate occasions and include:  </w:t>
            </w:r>
          </w:p>
        </w:tc>
      </w:tr>
      <w:tr w:rsidTr="00D95C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CDA" w:rsidP="00D95CDA">
            <w:pPr>
              <w:pStyle w:val="ListBullet"/>
            </w:pPr>
            <w:r w:rsidRPr="00D95CDA">
              <w:t>applying relevant work health and safety (WHS)/occupational health and safety (OHS) requirements, including the use of risk cont</w:t>
            </w:r>
            <w:r w:rsidRPr="00D95CDA">
              <w:t xml:space="preserve">rol measures </w:t>
            </w:r>
          </w:p>
          <w:p w:rsidR="00000000" w:rsidRPr="00D95CDA" w:rsidP="00D95CDA">
            <w:pPr>
              <w:pStyle w:val="ListBullet"/>
            </w:pPr>
            <w:r w:rsidRPr="00D95CDA">
              <w:t>applying sustainable energy principles and practices</w:t>
            </w:r>
          </w:p>
          <w:p w:rsidR="00000000" w:rsidRPr="00D95CDA" w:rsidP="00D95CDA">
            <w:pPr>
              <w:pStyle w:val="ListBullet"/>
            </w:pPr>
            <w:r w:rsidRPr="00D95CDA">
              <w:t>using at least one (1) of the following:</w:t>
            </w:r>
          </w:p>
          <w:p w:rsidR="00000000" w:rsidRPr="00D95CDA" w:rsidP="00D95CDA">
            <w:pPr>
              <w:pStyle w:val="ListBullet2"/>
            </w:pPr>
            <w:r w:rsidRPr="00D95CDA">
              <w:t>paper/lead sheathed</w:t>
            </w:r>
          </w:p>
          <w:p w:rsidR="00000000" w:rsidRPr="00D95CDA" w:rsidP="00D95CDA">
            <w:pPr>
              <w:pStyle w:val="ListBullet2"/>
            </w:pPr>
            <w:r w:rsidRPr="00D95CDA">
              <w:t>high voltage (HV) paper/aluminium sheathed</w:t>
            </w:r>
          </w:p>
          <w:p w:rsidR="00000000" w:rsidRPr="00D95CDA" w:rsidP="00D95CDA">
            <w:pPr>
              <w:pStyle w:val="ListBullet"/>
            </w:pPr>
            <w:r w:rsidRPr="00D95CDA">
              <w:t>using at least one (1) of the following:</w:t>
            </w:r>
          </w:p>
          <w:p w:rsidR="00000000" w:rsidRPr="00D95CDA" w:rsidP="00D95CDA">
            <w:pPr>
              <w:pStyle w:val="ListBullet2"/>
            </w:pPr>
            <w:r w:rsidRPr="00D95CDA">
              <w:t>straight through joint</w:t>
            </w:r>
          </w:p>
          <w:p w:rsidR="00000000" w:rsidRPr="00D95CDA" w:rsidP="00D95CDA">
            <w:pPr>
              <w:pStyle w:val="ListBullet2"/>
            </w:pPr>
            <w:r w:rsidRPr="00D95CDA">
              <w:t>parallel branch joint</w:t>
            </w:r>
          </w:p>
          <w:p w:rsidR="00000000" w:rsidRPr="00D95CDA" w:rsidP="00D95CDA">
            <w:pPr>
              <w:pStyle w:val="ListBullet"/>
            </w:pPr>
            <w:r w:rsidRPr="00D95CDA">
              <w:t>completing at least one (1) of the following:</w:t>
            </w:r>
          </w:p>
          <w:p w:rsidR="00000000" w:rsidRPr="00D95CDA" w:rsidP="00D95CDA">
            <w:pPr>
              <w:pStyle w:val="ListBullet2"/>
            </w:pPr>
            <w:r w:rsidRPr="00D95CDA">
              <w:t>transformers</w:t>
            </w:r>
          </w:p>
          <w:p w:rsidR="00000000" w:rsidRPr="00D95CDA" w:rsidP="00D95CDA">
            <w:pPr>
              <w:pStyle w:val="ListBullet2"/>
            </w:pPr>
            <w:r w:rsidRPr="00D95CDA">
              <w:t>ring main units</w:t>
            </w:r>
          </w:p>
          <w:p w:rsidR="00000000" w:rsidRPr="00D95CDA" w:rsidP="00D95CDA">
            <w:pPr>
              <w:pStyle w:val="ListBullet2"/>
            </w:pPr>
            <w:r w:rsidRPr="00D95CDA">
              <w:t>chamber substations</w:t>
            </w:r>
          </w:p>
          <w:p w:rsidR="00000000" w:rsidRPr="00D95CDA" w:rsidP="00D95CDA">
            <w:pPr>
              <w:pStyle w:val="ListBullet"/>
            </w:pPr>
            <w:r w:rsidRPr="00D95CDA">
              <w:t>installing at least one (1) of the following:</w:t>
            </w:r>
          </w:p>
          <w:p w:rsidR="00000000" w:rsidRPr="00D95CDA" w:rsidP="00D95CDA">
            <w:pPr>
              <w:pStyle w:val="ListBullet2"/>
            </w:pPr>
            <w:r w:rsidRPr="00D95CDA">
              <w:t>busbar/termination boxes</w:t>
            </w:r>
          </w:p>
          <w:p w:rsidR="00000000" w:rsidRPr="00D95CDA" w:rsidP="00D95CDA">
            <w:pPr>
              <w:pStyle w:val="ListBullet2"/>
            </w:pPr>
            <w:r w:rsidRPr="00D95CDA">
              <w:t>links/fuses</w:t>
            </w:r>
          </w:p>
          <w:p w:rsidR="00000000" w:rsidRPr="00D95CDA" w:rsidP="00D95CDA">
            <w:pPr>
              <w:pStyle w:val="ListBullet2"/>
            </w:pPr>
            <w:r w:rsidRPr="00D95CDA">
              <w:t>termination boxes</w:t>
            </w:r>
          </w:p>
          <w:p w:rsidR="00000000" w:rsidRPr="00D95CDA" w:rsidP="00D95CDA">
            <w:pPr>
              <w:pStyle w:val="ListBullet2"/>
            </w:pPr>
            <w:r w:rsidRPr="00D95CDA">
              <w:t>control gear</w:t>
            </w:r>
          </w:p>
          <w:p w:rsidR="00000000" w:rsidRPr="00D95CDA" w:rsidP="00D95CDA">
            <w:pPr>
              <w:pStyle w:val="ListBullet"/>
            </w:pPr>
            <w:r w:rsidRPr="00D95CDA">
              <w:t xml:space="preserve">installing at least </w:t>
            </w:r>
            <w:r w:rsidRPr="00D95CDA">
              <w:t>two (2) of the following:</w:t>
            </w:r>
          </w:p>
          <w:p w:rsidR="00000000" w:rsidRPr="00D95CDA" w:rsidP="00D95CDA">
            <w:pPr>
              <w:pStyle w:val="ListBullet2"/>
            </w:pPr>
            <w:r w:rsidRPr="00D95CDA">
              <w:t>resin filled boxes</w:t>
            </w:r>
          </w:p>
          <w:p w:rsidR="00000000" w:rsidRPr="00D95CDA" w:rsidP="00D95CDA">
            <w:pPr>
              <w:pStyle w:val="ListBullet2"/>
            </w:pPr>
            <w:r w:rsidRPr="00D95CDA">
              <w:t>polymeric tape</w:t>
            </w:r>
          </w:p>
          <w:p w:rsidR="00000000" w:rsidRPr="00D95CDA" w:rsidP="00D95CDA">
            <w:pPr>
              <w:pStyle w:val="ListBullet2"/>
            </w:pPr>
            <w:r w:rsidRPr="00D95CDA">
              <w:t>heat shrink</w:t>
            </w:r>
          </w:p>
          <w:p w:rsidR="00000000" w:rsidRPr="00D95CDA" w:rsidP="00D95CDA">
            <w:pPr>
              <w:pStyle w:val="ListBullet2"/>
            </w:pPr>
            <w:r>
              <w:t>‘</w:t>
            </w:r>
            <w:r w:rsidRPr="00D95CDA">
              <w:t>slip-on’ moulds</w:t>
            </w:r>
          </w:p>
          <w:p w:rsidR="00000000" w:rsidRPr="00D95CDA" w:rsidP="00D95CDA">
            <w:pPr>
              <w:pStyle w:val="ListBullet2"/>
            </w:pPr>
            <w:r w:rsidRPr="00D95CDA">
              <w:t>pre-stretched polymeric</w:t>
            </w:r>
          </w:p>
          <w:p w:rsidR="00000000" w:rsidRPr="00D95CDA" w:rsidP="00D95CDA">
            <w:pPr>
              <w:pStyle w:val="ListBullet2"/>
            </w:pPr>
            <w:r w:rsidRPr="00D95CDA">
              <w:t>compound filled boxes</w:t>
            </w:r>
          </w:p>
          <w:p w:rsidR="00000000" w:rsidRPr="00D95CDA" w:rsidP="00D95CDA">
            <w:pPr>
              <w:pStyle w:val="ListBullet"/>
            </w:pPr>
            <w:r w:rsidRPr="00D95CDA">
              <w:t>completing at least two (2) of the following:</w:t>
            </w:r>
          </w:p>
          <w:p w:rsidR="00000000" w:rsidRPr="00D95CDA" w:rsidP="00D95CDA">
            <w:pPr>
              <w:pStyle w:val="ListBullet2"/>
            </w:pPr>
            <w:r w:rsidRPr="00D95CDA">
              <w:t>lugs and ferrules</w:t>
            </w:r>
          </w:p>
          <w:p w:rsidR="00000000" w:rsidRPr="00D95CDA" w:rsidP="00D95CDA">
            <w:pPr>
              <w:pStyle w:val="ListBullet2"/>
            </w:pPr>
            <w:r w:rsidRPr="00D95CDA">
              <w:t>compression joints</w:t>
            </w:r>
          </w:p>
          <w:p w:rsidR="00000000" w:rsidRPr="00D95CDA" w:rsidP="00D95CDA">
            <w:pPr>
              <w:pStyle w:val="ListBullet2"/>
            </w:pPr>
            <w:r w:rsidRPr="00D95CDA">
              <w:t>soldered joints</w:t>
            </w:r>
          </w:p>
          <w:p w:rsidR="00000000" w:rsidRPr="00D95CDA" w:rsidP="00D95CDA">
            <w:pPr>
              <w:pStyle w:val="ListBullet2"/>
            </w:pPr>
            <w:r w:rsidRPr="00D95CDA">
              <w:t>mechanical connectors</w:t>
            </w:r>
          </w:p>
          <w:p w:rsidR="00000000" w:rsidRPr="00D95CDA" w:rsidP="00D95CDA">
            <w:pPr>
              <w:pStyle w:val="ListBullet"/>
            </w:pPr>
            <w:r w:rsidRPr="00D95CDA">
              <w:t>using all of the following:</w:t>
            </w:r>
          </w:p>
          <w:p w:rsidR="00000000" w:rsidRPr="00D95CDA" w:rsidP="00D95CDA">
            <w:pPr>
              <w:pStyle w:val="ListBullet2"/>
            </w:pPr>
            <w:r w:rsidRPr="00D95CDA">
              <w:t>cable identification devices</w:t>
            </w:r>
          </w:p>
          <w:p w:rsidR="00000000" w:rsidRPr="00D95CDA" w:rsidP="00D95CDA">
            <w:pPr>
              <w:pStyle w:val="ListBullet2"/>
            </w:pPr>
            <w:r w:rsidRPr="00D95CDA">
              <w:t>cable spiking devices</w:t>
            </w:r>
          </w:p>
          <w:p w:rsidR="00000000" w:rsidRPr="00D95CDA" w:rsidP="00D95CDA">
            <w:pPr>
              <w:pStyle w:val="ListBullet"/>
            </w:pPr>
            <w:r w:rsidRPr="00D95CDA">
              <w:t>using all of the following:</w:t>
            </w:r>
          </w:p>
          <w:p w:rsidR="00000000" w:rsidRPr="00D95CDA" w:rsidP="00D95CDA">
            <w:pPr>
              <w:pStyle w:val="ListBullet2"/>
            </w:pPr>
            <w:r w:rsidRPr="00D95CDA">
              <w:t>insulation resistance testers</w:t>
            </w:r>
          </w:p>
          <w:p w:rsidR="00000000" w:rsidRPr="00D95CDA" w:rsidP="00D95CDA">
            <w:pPr>
              <w:pStyle w:val="ListBullet2"/>
            </w:pPr>
            <w:r w:rsidRPr="00D95CDA">
              <w:t>moisture testing equipment</w:t>
            </w:r>
          </w:p>
          <w:p w:rsidR="00000000" w:rsidRPr="00D95CDA" w:rsidP="00D95CDA">
            <w:pPr>
              <w:pStyle w:val="ListBullet"/>
            </w:pPr>
            <w:r w:rsidRPr="00D95CDA">
              <w:t>dealing with unplanned events on at least one (1) occasion.</w:t>
            </w:r>
          </w:p>
        </w:tc>
      </w:tr>
    </w:tbl>
    <w:p w:rsidR="00000000" w:rsidRPr="00D95CDA" w:rsidP="00D95CDA">
      <w:pPr>
        <w:pStyle w:val="NoPaddingFontSize1"/>
      </w:pPr>
    </w:p>
    <w:p w:rsidR="00000000" w:rsidRPr="00D95CDA" w:rsidP="00D95CDA">
      <w:pPr>
        <w:pStyle w:val="AllowPageBreak"/>
      </w:pPr>
    </w:p>
    <w:p w:rsidR="00000000" w:rsidRPr="00D95CDA" w:rsidP="00D95CDA">
      <w:pPr>
        <w:pStyle w:val="Heading1"/>
      </w:pPr>
      <w:bookmarkStart w:id="3" w:name="O_1001970"/>
      <w:bookmarkEnd w:id="3"/>
      <w:r w:rsidRPr="00D95CD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C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DA">
            <w:pPr>
              <w:pStyle w:val="BodyText"/>
              <w:rPr>
                <w:lang w:val="en-NZ"/>
              </w:rPr>
            </w:pPr>
            <w:r w:rsidRPr="00D95CD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95C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CDA" w:rsidP="00D95CDA">
            <w:pPr>
              <w:pStyle w:val="ListBullet"/>
            </w:pPr>
            <w:r w:rsidRPr="00D95CDA">
              <w:t>requirements for the use of enterprise manuals, system diagrams/plans and drawings</w:t>
            </w:r>
          </w:p>
          <w:p w:rsidR="00000000" w:rsidRPr="00D95CDA" w:rsidP="00D95CDA">
            <w:pPr>
              <w:pStyle w:val="ListBullet"/>
            </w:pPr>
            <w:r w:rsidRPr="00D95CDA">
              <w:t>types of tools and equipment</w:t>
            </w:r>
          </w:p>
          <w:p w:rsidR="00000000" w:rsidRPr="00D95CDA" w:rsidP="00D95CDA">
            <w:pPr>
              <w:pStyle w:val="ListBullet"/>
            </w:pPr>
            <w:r w:rsidRPr="00D95CDA">
              <w:t>types of HV cables</w:t>
            </w:r>
          </w:p>
          <w:p w:rsidR="00000000" w:rsidRPr="00D95CDA" w:rsidP="00D95CDA">
            <w:pPr>
              <w:pStyle w:val="ListBullet"/>
            </w:pPr>
            <w:r w:rsidRPr="00D95CDA">
              <w:t>structure of HV cables</w:t>
            </w:r>
          </w:p>
          <w:p w:rsidR="00000000" w:rsidRPr="00D95CDA" w:rsidP="00D95CDA">
            <w:pPr>
              <w:pStyle w:val="ListBullet"/>
            </w:pPr>
            <w:r w:rsidRPr="00D95CDA">
              <w:t>techniques for the jointing, terminating and repairing of HV paper insulated cables</w:t>
            </w:r>
          </w:p>
          <w:p w:rsidR="00000000" w:rsidRPr="00D95CDA" w:rsidP="00D95CDA">
            <w:pPr>
              <w:pStyle w:val="ListBullet"/>
            </w:pPr>
            <w:r w:rsidRPr="00D95CDA">
              <w:t>methods of testing</w:t>
            </w:r>
            <w:r w:rsidRPr="00D95CDA">
              <w:t xml:space="preserve"> cables after jointing.</w:t>
            </w:r>
          </w:p>
        </w:tc>
      </w:tr>
    </w:tbl>
    <w:p w:rsidR="00000000" w:rsidRPr="00D95CDA" w:rsidP="00D95CDA">
      <w:pPr>
        <w:pStyle w:val="NoPaddingFontSize1"/>
      </w:pPr>
    </w:p>
    <w:p w:rsidR="00000000" w:rsidRPr="00D95CDA" w:rsidP="00D95CDA">
      <w:pPr>
        <w:pStyle w:val="AllowPageBreak"/>
      </w:pPr>
    </w:p>
    <w:p w:rsidR="00000000" w:rsidRPr="00D95CDA" w:rsidP="00D95CDA">
      <w:pPr>
        <w:pStyle w:val="Heading1"/>
      </w:pPr>
      <w:bookmarkStart w:id="4" w:name="O_1001971"/>
      <w:bookmarkEnd w:id="4"/>
      <w:r w:rsidRPr="00D95CD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C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CDA" w:rsidP="00D95CDA">
            <w:pPr>
              <w:pStyle w:val="BodyText"/>
            </w:pPr>
            <w:r w:rsidRPr="00D95CDA">
              <w:t>Assessors must hold credentials specified within the Standards for Registered Training Organisations current at the time of assessment.</w:t>
            </w:r>
          </w:p>
          <w:p w:rsidR="00000000" w:rsidRPr="00D95CDA" w:rsidP="00D95CDA">
            <w:pPr>
              <w:pStyle w:val="BodyText"/>
            </w:pPr>
            <w:r w:rsidRPr="00D95CDA">
              <w:t xml:space="preserve">Assessment must satisfy the Principles of Assessment </w:t>
            </w:r>
            <w:r w:rsidRPr="00D95CDA">
              <w:t>and Rules of Evidence and all regulatory requirements included within the Standards for Registered Training Organisations current at the time of assessment.</w:t>
            </w:r>
          </w:p>
          <w:p w:rsidR="00000000" w:rsidRPr="00D95CDA" w:rsidP="00D95CDA">
            <w:pPr>
              <w:pStyle w:val="BodyText"/>
            </w:pPr>
            <w:r w:rsidRPr="00D95CDA">
              <w:t>Assessment must occur in workplace operational situations where it is appropriate to do so; where t</w:t>
            </w:r>
            <w:r w:rsidRPr="00D95CDA">
              <w:t>his is not appropriate, assessment must occur in simulated conditions involving realistic and authentic activities that replicate operational workplace conditions.</w:t>
            </w:r>
          </w:p>
          <w:p w:rsidR="00000000" w:rsidRPr="00D95CDA" w:rsidP="00D95CDA">
            <w:pPr>
              <w:pStyle w:val="BodyText"/>
            </w:pPr>
            <w:r w:rsidRPr="00D95CD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95CDA" w:rsidP="00D95CDA">
            <w:pPr>
              <w:pStyle w:val="BodyText"/>
            </w:pPr>
            <w:r w:rsidRPr="00D95CDA">
              <w:t>Resources for assessment must include access to:</w:t>
            </w:r>
          </w:p>
          <w:p w:rsidR="00000000" w:rsidRPr="00D95CDA" w:rsidP="00D95CDA">
            <w:pPr>
              <w:pStyle w:val="ListBullet"/>
            </w:pPr>
            <w:r w:rsidRPr="00D95CDA">
              <w:t>a range of relevant exercises, case st</w:t>
            </w:r>
            <w:r w:rsidRPr="00D95CDA">
              <w:t>udies and/or other simulations</w:t>
            </w:r>
          </w:p>
          <w:p w:rsidR="00000000" w:rsidRPr="00D95CDA" w:rsidP="00D95CDA">
            <w:pPr>
              <w:pStyle w:val="ListBullet"/>
            </w:pPr>
            <w:r w:rsidRPr="00D95CDA">
              <w:t>relevant and appropriate materials, tools, facilities, equipment and personal protective equipment (PPE) currently used in industry for installing and maintaining de-energised HV underground paper insulated cables</w:t>
            </w:r>
          </w:p>
          <w:p w:rsidR="00000000" w:rsidRPr="00D95CDA" w:rsidP="00D95CDA">
            <w:pPr>
              <w:pStyle w:val="ListBullet"/>
            </w:pPr>
            <w:r w:rsidRPr="00D95CDA">
              <w:t xml:space="preserve">applicable </w:t>
            </w:r>
            <w:r w:rsidRPr="00D95CDA">
              <w:t xml:space="preserve">documentation, including workplace procedures, relevant industry standards, </w:t>
            </w:r>
            <w:r w:rsidRPr="00D95CDA">
              <w:t>equipment specifications, regulations, codes of practice and operation manuals.</w:t>
            </w:r>
          </w:p>
        </w:tc>
      </w:tr>
    </w:tbl>
    <w:p w:rsidR="00000000" w:rsidRPr="00D95CDA" w:rsidP="00D95CDA">
      <w:pPr>
        <w:pStyle w:val="NoPaddingFontSize1"/>
      </w:pPr>
    </w:p>
    <w:p w:rsidR="00000000" w:rsidRPr="00D95CDA" w:rsidP="00D95CDA">
      <w:pPr>
        <w:pStyle w:val="AllowPageBreak"/>
      </w:pPr>
    </w:p>
    <w:p w:rsidR="00000000" w:rsidRPr="00D95CDA" w:rsidP="00D95CDA">
      <w:pPr>
        <w:pStyle w:val="Heading1"/>
      </w:pPr>
      <w:bookmarkStart w:id="5" w:name="O_1001974"/>
      <w:bookmarkEnd w:id="5"/>
      <w:r w:rsidRPr="00D95CDA">
        <w:t>Links</w:t>
      </w:r>
    </w:p>
    <w:p w:rsidR="00000000" w:rsidRPr="00D95CDA" w:rsidP="005B272D">
      <w:pPr>
        <w:pStyle w:val="BodyText"/>
      </w:pPr>
      <w:r w:rsidRPr="00D95CDA">
        <w:t>UET Training Package Companion Volume Implementation Guide is found in VE</w:t>
      </w:r>
      <w:r w:rsidRPr="00D95CDA">
        <w:t xml:space="preserve">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4203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95CDA" w:rsidP="00D95CDA"/>
    <w:sectPr w:rsidSect="00D95C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DA" w:rsidRPr="005B272D" w:rsidP="005B27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2D" w:rsidP="00D95C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272D" w:rsidP="00D95C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272D" w:rsidP="00D95C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CDA" w:rsidRPr="005B272D" w:rsidP="005B27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2D" w:rsidRPr="002D2AF8" w:rsidP="00D95C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UETTDRCJ23 Install and maintain de-energised high voltage underground paper insulated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5B272D" w:rsidP="00D95C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3204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A8A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DE78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C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C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C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C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C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C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C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C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C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C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C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CDA"/>
  </w:style>
  <w:style w:type="character" w:customStyle="1" w:styleId="Heading1Char">
    <w:name w:val="Heading 1 Char"/>
    <w:basedOn w:val="DefaultParagraphFont"/>
    <w:link w:val="Heading1"/>
    <w:rsid w:val="00D95C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C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C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5C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5C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5C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C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5C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C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C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C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C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C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C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C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C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C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C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C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C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C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C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5C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5CDA"/>
    <w:rPr>
      <w:b/>
      <w:spacing w:val="0"/>
    </w:rPr>
  </w:style>
  <w:style w:type="paragraph" w:customStyle="1" w:styleId="SuperTitle">
    <w:name w:val="SuperTitle"/>
    <w:basedOn w:val="Title"/>
    <w:rsid w:val="00D95C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C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C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5C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C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C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C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C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C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C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C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C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5CDA"/>
    <w:rPr>
      <w:i/>
    </w:rPr>
  </w:style>
  <w:style w:type="paragraph" w:styleId="Caption">
    <w:name w:val="caption"/>
    <w:basedOn w:val="BodyText"/>
    <w:next w:val="Normal"/>
    <w:qFormat/>
    <w:rsid w:val="00D95C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C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C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CDA"/>
  </w:style>
  <w:style w:type="paragraph" w:styleId="TableofFigures">
    <w:name w:val="table of figures"/>
    <w:basedOn w:val="Normal"/>
    <w:next w:val="Normal"/>
    <w:semiHidden/>
    <w:rsid w:val="00D95C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C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5CDA"/>
    <w:rPr>
      <w:rFonts w:ascii="Wingdings" w:hAnsi="Wingdings"/>
    </w:rPr>
  </w:style>
  <w:style w:type="paragraph" w:customStyle="1" w:styleId="TableHeading">
    <w:name w:val="Table Heading"/>
    <w:basedOn w:val="HeadingBase"/>
    <w:rsid w:val="00D95C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CDA"/>
    <w:rPr>
      <w:color w:val="0033CC"/>
      <w:u w:val="none"/>
    </w:rPr>
  </w:style>
  <w:style w:type="paragraph" w:customStyle="1" w:styleId="BodyTextRight">
    <w:name w:val="Body Text Right"/>
    <w:basedOn w:val="BodyText"/>
    <w:rsid w:val="00D95C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C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C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C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C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C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CDA"/>
    <w:rPr>
      <w:sz w:val="32"/>
    </w:rPr>
  </w:style>
  <w:style w:type="paragraph" w:customStyle="1" w:styleId="HeadingProcedure">
    <w:name w:val="Heading Procedure"/>
    <w:basedOn w:val="HeadingBase"/>
    <w:next w:val="Normal"/>
    <w:rsid w:val="00D95C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CDA"/>
    <w:pPr>
      <w:spacing w:before="60" w:after="60"/>
    </w:pPr>
  </w:style>
  <w:style w:type="paragraph" w:styleId="ListContinue">
    <w:name w:val="List Continue"/>
    <w:basedOn w:val="List"/>
    <w:rsid w:val="00D95CDA"/>
    <w:pPr>
      <w:ind w:firstLine="0"/>
    </w:pPr>
  </w:style>
  <w:style w:type="paragraph" w:customStyle="1" w:styleId="ListNote">
    <w:name w:val="List Note"/>
    <w:basedOn w:val="List"/>
    <w:rsid w:val="00D95C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C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C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CDA"/>
    <w:rPr>
      <w:rFonts w:ascii="Courier New" w:hAnsi="Courier New"/>
    </w:rPr>
  </w:style>
  <w:style w:type="paragraph" w:customStyle="1" w:styleId="NoteBullet">
    <w:name w:val="Note Bullet"/>
    <w:basedOn w:val="Note"/>
    <w:rsid w:val="00D95C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C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C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C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C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5C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C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CDA"/>
    <w:rPr>
      <w:b/>
      <w:smallCaps/>
    </w:rPr>
  </w:style>
  <w:style w:type="paragraph" w:customStyle="1" w:styleId="TableListNumber">
    <w:name w:val="Table List Number"/>
    <w:basedOn w:val="ListNumber"/>
    <w:rsid w:val="00D95C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C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CDA"/>
    <w:pPr>
      <w:numPr>
        <w:numId w:val="9"/>
      </w:numPr>
    </w:pPr>
  </w:style>
  <w:style w:type="paragraph" w:customStyle="1" w:styleId="ListAlpha2">
    <w:name w:val="List Alpha 2"/>
    <w:basedOn w:val="List2"/>
    <w:rsid w:val="00D95CDA"/>
    <w:pPr>
      <w:numPr>
        <w:numId w:val="8"/>
      </w:numPr>
    </w:pPr>
  </w:style>
  <w:style w:type="paragraph" w:styleId="List2">
    <w:name w:val="List 2"/>
    <w:basedOn w:val="BodyText"/>
    <w:rsid w:val="00D95C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C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C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C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C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C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5CDA"/>
    <w:pPr>
      <w:numPr>
        <w:numId w:val="4"/>
      </w:numPr>
    </w:pPr>
  </w:style>
  <w:style w:type="paragraph" w:styleId="ListContinue2">
    <w:name w:val="List Continue 2"/>
    <w:basedOn w:val="List2"/>
    <w:rsid w:val="00D95CDA"/>
    <w:pPr>
      <w:ind w:firstLine="0"/>
    </w:pPr>
  </w:style>
  <w:style w:type="paragraph" w:styleId="ListContinue3">
    <w:name w:val="List Continue 3"/>
    <w:basedOn w:val="List3"/>
    <w:rsid w:val="00D95CDA"/>
    <w:pPr>
      <w:ind w:left="1021" w:firstLine="0"/>
    </w:pPr>
  </w:style>
  <w:style w:type="paragraph" w:styleId="ListContinue4">
    <w:name w:val="List Continue 4"/>
    <w:basedOn w:val="List4"/>
    <w:rsid w:val="00D95CDA"/>
    <w:pPr>
      <w:ind w:firstLine="0"/>
    </w:pPr>
  </w:style>
  <w:style w:type="paragraph" w:styleId="ListContinue5">
    <w:name w:val="List Continue 5"/>
    <w:basedOn w:val="List5"/>
    <w:rsid w:val="00D95CDA"/>
    <w:pPr>
      <w:ind w:firstLine="0"/>
    </w:pPr>
  </w:style>
  <w:style w:type="paragraph" w:styleId="ListNumber3">
    <w:name w:val="List Number 3"/>
    <w:basedOn w:val="List3"/>
    <w:rsid w:val="00D95CDA"/>
    <w:pPr>
      <w:numPr>
        <w:numId w:val="5"/>
      </w:numPr>
    </w:pPr>
  </w:style>
  <w:style w:type="paragraph" w:styleId="ListNumber4">
    <w:name w:val="List Number 4"/>
    <w:basedOn w:val="List4"/>
    <w:rsid w:val="00D95CDA"/>
    <w:pPr>
      <w:numPr>
        <w:numId w:val="6"/>
      </w:numPr>
    </w:pPr>
  </w:style>
  <w:style w:type="paragraph" w:styleId="ListNumber5">
    <w:name w:val="List Number 5"/>
    <w:basedOn w:val="List5"/>
    <w:rsid w:val="00D95CDA"/>
    <w:pPr>
      <w:numPr>
        <w:numId w:val="7"/>
      </w:numPr>
    </w:pPr>
  </w:style>
  <w:style w:type="paragraph" w:styleId="BlockText">
    <w:name w:val="Block Text"/>
    <w:basedOn w:val="Normal"/>
    <w:rsid w:val="00D95C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C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CDA"/>
    <w:rPr>
      <w:sz w:val="16"/>
      <w:vertAlign w:val="superscript"/>
    </w:rPr>
  </w:style>
  <w:style w:type="character" w:customStyle="1" w:styleId="Symbols">
    <w:name w:val="Symbols"/>
    <w:basedOn w:val="DefaultParagraphFont"/>
    <w:rsid w:val="00D95CDA"/>
    <w:rPr>
      <w:rFonts w:ascii="Symbol" w:hAnsi="Symbol"/>
    </w:rPr>
  </w:style>
  <w:style w:type="character" w:customStyle="1" w:styleId="MenuOptions">
    <w:name w:val="Menu Options"/>
    <w:basedOn w:val="DefaultParagraphFont"/>
    <w:rsid w:val="00D95C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CDA"/>
    <w:rPr>
      <w:b/>
    </w:rPr>
  </w:style>
  <w:style w:type="character" w:customStyle="1" w:styleId="Underlined">
    <w:name w:val="Underlined"/>
    <w:basedOn w:val="DefaultParagraphFont"/>
    <w:rsid w:val="00D95CDA"/>
    <w:rPr>
      <w:u w:val="single"/>
    </w:rPr>
  </w:style>
  <w:style w:type="paragraph" w:customStyle="1" w:styleId="TableBodyTextRight">
    <w:name w:val="Table Body Text Right"/>
    <w:basedOn w:val="TableBodyText"/>
    <w:rsid w:val="00D95C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CDA"/>
    <w:rPr>
      <w:sz w:val="18"/>
    </w:rPr>
  </w:style>
  <w:style w:type="paragraph" w:customStyle="1" w:styleId="BodySmallRight">
    <w:name w:val="Body Small Right"/>
    <w:basedOn w:val="BodyTextRight"/>
    <w:rsid w:val="00D95CDA"/>
    <w:rPr>
      <w:sz w:val="18"/>
      <w:szCs w:val="18"/>
    </w:rPr>
  </w:style>
  <w:style w:type="paragraph" w:customStyle="1" w:styleId="MarginEdition">
    <w:name w:val="Margin Edition"/>
    <w:basedOn w:val="MarginNote"/>
    <w:rsid w:val="00D95C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CDA"/>
    <w:rPr>
      <w:sz w:val="2"/>
      <w:szCs w:val="2"/>
    </w:rPr>
  </w:style>
  <w:style w:type="character" w:customStyle="1" w:styleId="Small">
    <w:name w:val="Small"/>
    <w:basedOn w:val="DefaultParagraphFont"/>
    <w:rsid w:val="00D95CDA"/>
    <w:rPr>
      <w:sz w:val="16"/>
    </w:rPr>
  </w:style>
  <w:style w:type="paragraph" w:customStyle="1" w:styleId="WideTable">
    <w:name w:val="Wide Table"/>
    <w:basedOn w:val="Normal"/>
    <w:rsid w:val="00D95C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CDA"/>
  </w:style>
  <w:style w:type="paragraph" w:styleId="Quote">
    <w:name w:val="Quote"/>
    <w:basedOn w:val="Heading1"/>
    <w:link w:val="QuoteChar"/>
    <w:qFormat/>
    <w:rsid w:val="00D95C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C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CDA"/>
    <w:pPr>
      <w:pageBreakBefore/>
    </w:pPr>
  </w:style>
  <w:style w:type="paragraph" w:customStyle="1" w:styleId="Border">
    <w:name w:val="Border"/>
    <w:basedOn w:val="Normal"/>
    <w:qFormat/>
    <w:rsid w:val="00D95C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C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C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C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C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C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C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C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C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CDA"/>
    <w:rPr>
      <w:u w:val="single"/>
    </w:rPr>
  </w:style>
  <w:style w:type="character" w:customStyle="1" w:styleId="BoldandItalics">
    <w:name w:val="Bold and Italics"/>
    <w:qFormat/>
    <w:rsid w:val="00D95CDA"/>
    <w:rPr>
      <w:b/>
      <w:i/>
      <w:u w:val="none"/>
    </w:rPr>
  </w:style>
  <w:style w:type="paragraph" w:styleId="BalloonText">
    <w:name w:val="Balloon Text"/>
    <w:basedOn w:val="Normal"/>
    <w:link w:val="BalloonTextChar"/>
    <w:rsid w:val="00D95C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C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C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C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C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C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CDA"/>
    <w:pPr>
      <w:spacing w:before="0" w:after="0"/>
    </w:pPr>
  </w:style>
  <w:style w:type="paragraph" w:customStyle="1" w:styleId="BodyTextBold">
    <w:name w:val="Body Text Bold"/>
    <w:basedOn w:val="BodyText"/>
    <w:qFormat/>
    <w:rsid w:val="00D95CDA"/>
    <w:rPr>
      <w:b/>
    </w:rPr>
  </w:style>
  <w:style w:type="character" w:styleId="Hyperlink">
    <w:name w:val="Hyperlink"/>
    <w:basedOn w:val="DefaultParagraphFont"/>
    <w:uiPriority w:val="99"/>
    <w:unhideWhenUsed/>
    <w:rsid w:val="005B2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3346</Characters>
  <Application>Microsoft Office Word</Application>
  <DocSecurity>0</DocSecurity>
  <Lines>95</Lines>
  <Paragraphs>74</Paragraphs>
  <ScaleCrop>false</ScaleCrop>
  <Company>Author-it Software Corporation Ltd.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UETTDRCJ23 Install and maintain de-energised high voltage underground paper insulated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2021-04-20T06:39:00Z</dcterms:created>
  <dcterms:modified xsi:type="dcterms:W3CDTF">2021-04-20T06:39:00Z</dcterms:modified>
</cp:coreProperties>
</file>