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439" w:rsidP="00AC3439">
      <w:pPr>
        <w:pStyle w:val="Title"/>
      </w:pPr>
      <w:r>
        <w:fldChar w:fldCharType="begin"/>
      </w:r>
      <w:r>
        <w:instrText xml:space="preserve"> TITLE   \* MERGEFORMAT </w:instrText>
      </w:r>
      <w:r>
        <w:fldChar w:fldCharType="separate"/>
      </w:r>
      <w:r>
        <w:t>Assessment Requirements for UETTDRCJ21 Lay ESI electrical cables</w:t>
      </w:r>
      <w:r>
        <w:fldChar w:fldCharType="end"/>
      </w:r>
    </w:p>
    <w:p w:rsidR="00AC3439" w:rsidP="00AC3439">
      <w:pPr>
        <w:pStyle w:val="Version"/>
        <w:sectPr w:rsidSect="003C0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744" w:rsidP="003C0744">
      <w:pPr>
        <w:pStyle w:val="SuperHeading"/>
      </w:pPr>
      <w:r w:rsidRPr="003C0744">
        <w:t>Assessment Requirements for UETTDRCJ21 Lay ESI electrical cables</w:t>
      </w:r>
    </w:p>
    <w:p w:rsidR="00000000" w:rsidRPr="003C0744" w:rsidP="003C0744">
      <w:pPr>
        <w:pStyle w:val="Heading1"/>
      </w:pPr>
      <w:bookmarkStart w:id="1" w:name="O_1001930"/>
      <w:bookmarkEnd w:id="1"/>
      <w:r w:rsidRPr="003C0744">
        <w:t>Modification History</w:t>
      </w:r>
    </w:p>
    <w:tbl>
      <w:tblPr>
        <w:tblW w:w="9497" w:type="dxa"/>
        <w:tblLayout w:type="fixed"/>
        <w:tblCellMar>
          <w:left w:w="62" w:type="dxa"/>
          <w:right w:w="62" w:type="dxa"/>
        </w:tblCellMar>
        <w:tblLook w:val="0000"/>
      </w:tblPr>
      <w:tblGrid>
        <w:gridCol w:w="9497"/>
      </w:tblGrid>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744" w:rsidP="003C0744">
            <w:pPr>
              <w:pStyle w:val="BodyText"/>
            </w:pPr>
            <w:r w:rsidRPr="003C0744">
              <w:t>Release 1. This is the first release of this unit of competency in the UET Transmission, Distribution and Rail Sector Training Package.</w:t>
            </w:r>
          </w:p>
        </w:tc>
      </w:tr>
    </w:tbl>
    <w:p w:rsidR="00000000" w:rsidRPr="003C0744" w:rsidP="003C0744">
      <w:pPr>
        <w:pStyle w:val="NoPaddingFontSize1"/>
      </w:pPr>
    </w:p>
    <w:p w:rsidR="00000000" w:rsidRPr="003C0744" w:rsidP="003C0744">
      <w:pPr>
        <w:pStyle w:val="AllowPageBreak"/>
      </w:pPr>
    </w:p>
    <w:p w:rsidR="00000000" w:rsidRPr="003C0744" w:rsidP="003C0744">
      <w:pPr>
        <w:pStyle w:val="Heading1"/>
      </w:pPr>
      <w:bookmarkStart w:id="2" w:name="O_1001931"/>
      <w:bookmarkEnd w:id="2"/>
      <w:r w:rsidRPr="003C0744">
        <w:t>Performance Evidence</w:t>
      </w:r>
    </w:p>
    <w:tbl>
      <w:tblPr>
        <w:tblW w:w="9497" w:type="dxa"/>
        <w:tblLayout w:type="fixed"/>
        <w:tblCellMar>
          <w:left w:w="62" w:type="dxa"/>
          <w:right w:w="62" w:type="dxa"/>
        </w:tblCellMar>
        <w:tblLook w:val="0000"/>
      </w:tblPr>
      <w:tblGrid>
        <w:gridCol w:w="9497"/>
      </w:tblGrid>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744">
            <w:pPr>
              <w:pStyle w:val="BodyText"/>
              <w:rPr>
                <w:lang w:val="en-NZ"/>
              </w:rPr>
            </w:pPr>
            <w:r w:rsidRPr="003C0744">
              <w:t xml:space="preserve">Evidence required to demonstrate competence in this unit must be relevant to and satisfy all of the requirements of the elements and performance criteria on at least two separate occasions and include:  </w:t>
            </w:r>
          </w:p>
        </w:tc>
      </w:tr>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744" w:rsidP="003C0744">
            <w:pPr>
              <w:pStyle w:val="ListBullet"/>
            </w:pPr>
            <w:r w:rsidRPr="003C0744">
              <w:t>applying relevant wo</w:t>
            </w:r>
            <w:r w:rsidRPr="003C0744">
              <w:t xml:space="preserve">rk health and safety (WHS)/occupational health and safety (OHS) requirements, including the use of risk control measures </w:t>
            </w:r>
          </w:p>
          <w:p w:rsidR="00000000" w:rsidRPr="003C0744" w:rsidP="003C0744">
            <w:pPr>
              <w:pStyle w:val="ListBullet"/>
            </w:pPr>
            <w:r w:rsidRPr="003C0744">
              <w:t>applying sustainable energy principles and practices</w:t>
            </w:r>
          </w:p>
          <w:p w:rsidR="00000000" w:rsidRPr="003C0744" w:rsidP="003C0744">
            <w:pPr>
              <w:pStyle w:val="ListBullet"/>
            </w:pPr>
            <w:r w:rsidRPr="003C0744">
              <w:t>laying at least one (1) of the following:</w:t>
            </w:r>
          </w:p>
          <w:p w:rsidR="00000000" w:rsidRPr="003C0744" w:rsidP="003C0744">
            <w:pPr>
              <w:pStyle w:val="ListBullet2"/>
            </w:pPr>
            <w:r w:rsidRPr="003C0744">
              <w:t>high voltage (HV) polymeric</w:t>
            </w:r>
          </w:p>
          <w:p w:rsidR="00000000" w:rsidRPr="003C0744" w:rsidP="003C0744">
            <w:pPr>
              <w:pStyle w:val="ListBullet2"/>
            </w:pPr>
            <w:r w:rsidRPr="003C0744">
              <w:t>HV paper insulated</w:t>
            </w:r>
          </w:p>
          <w:p w:rsidR="00000000" w:rsidRPr="003C0744" w:rsidP="003C0744">
            <w:pPr>
              <w:pStyle w:val="ListBullet"/>
            </w:pPr>
            <w:r w:rsidRPr="003C0744">
              <w:t>laying at least one (1) of the following:</w:t>
            </w:r>
          </w:p>
          <w:p w:rsidR="00000000" w:rsidRPr="003C0744" w:rsidP="003C0744">
            <w:pPr>
              <w:pStyle w:val="ListBullet2"/>
            </w:pPr>
            <w:r w:rsidRPr="003C0744">
              <w:t>low voltage (LV) polymeric</w:t>
            </w:r>
          </w:p>
          <w:p w:rsidR="00000000" w:rsidRPr="003C0744" w:rsidP="003C0744">
            <w:pPr>
              <w:pStyle w:val="ListBullet2"/>
            </w:pPr>
            <w:r w:rsidRPr="003C0744">
              <w:t>LV paper insulated</w:t>
            </w:r>
          </w:p>
          <w:p w:rsidR="00000000" w:rsidRPr="003C0744" w:rsidP="003C0744">
            <w:pPr>
              <w:pStyle w:val="ListBullet"/>
            </w:pPr>
            <w:r w:rsidRPr="003C0744">
              <w:t>laying at least one (1) of the following:</w:t>
            </w:r>
          </w:p>
          <w:p w:rsidR="00000000" w:rsidRPr="003C0744" w:rsidP="003C0744">
            <w:pPr>
              <w:pStyle w:val="ListBullet2"/>
            </w:pPr>
            <w:r w:rsidRPr="003C0744">
              <w:t>direct lay</w:t>
            </w:r>
          </w:p>
          <w:p w:rsidR="00000000" w:rsidRPr="003C0744" w:rsidP="003C0744">
            <w:pPr>
              <w:pStyle w:val="ListBullet2"/>
            </w:pPr>
            <w:r w:rsidRPr="003C0744">
              <w:t>on racks</w:t>
            </w:r>
          </w:p>
          <w:p w:rsidR="00000000" w:rsidRPr="003C0744" w:rsidP="003C0744">
            <w:pPr>
              <w:pStyle w:val="ListBullet2"/>
            </w:pPr>
            <w:r w:rsidRPr="003C0744">
              <w:t>in conduits</w:t>
            </w:r>
          </w:p>
          <w:p w:rsidR="00000000" w:rsidRPr="003C0744" w:rsidP="003C0744">
            <w:pPr>
              <w:pStyle w:val="ListBullet"/>
            </w:pPr>
            <w:r w:rsidRPr="003C0744">
              <w:t>performing at least one (1) of the following cable pulling methods:</w:t>
            </w:r>
          </w:p>
          <w:p w:rsidR="00000000" w:rsidRPr="003C0744" w:rsidP="003C0744">
            <w:pPr>
              <w:pStyle w:val="ListBullet2"/>
            </w:pPr>
            <w:r w:rsidRPr="003C0744">
              <w:t>s</w:t>
            </w:r>
            <w:r w:rsidRPr="003C0744">
              <w:t>tocking pulling</w:t>
            </w:r>
          </w:p>
          <w:p w:rsidR="00000000" w:rsidRPr="003C0744" w:rsidP="003C0744">
            <w:pPr>
              <w:pStyle w:val="ListBullet2"/>
            </w:pPr>
            <w:r w:rsidRPr="003C0744">
              <w:t>bond pulling</w:t>
            </w:r>
          </w:p>
          <w:p w:rsidR="00000000" w:rsidRPr="003C0744" w:rsidP="003C0744">
            <w:pPr>
              <w:pStyle w:val="ListBullet2"/>
            </w:pPr>
            <w:r w:rsidRPr="003C0744">
              <w:t>armour pulling</w:t>
            </w:r>
          </w:p>
          <w:p w:rsidR="00000000" w:rsidRPr="003C0744" w:rsidP="003C0744">
            <w:pPr>
              <w:pStyle w:val="ListBullet2"/>
            </w:pPr>
            <w:r w:rsidRPr="003C0744">
              <w:t>nose pull attachments</w:t>
            </w:r>
          </w:p>
          <w:p w:rsidR="00000000" w:rsidRPr="003C0744" w:rsidP="003C0744">
            <w:pPr>
              <w:pStyle w:val="ListBullet"/>
            </w:pPr>
            <w:r w:rsidRPr="003C0744">
              <w:t>performing at least two (2) of the following cable sealing methods:</w:t>
            </w:r>
          </w:p>
          <w:p w:rsidR="00000000" w:rsidRPr="003C0744" w:rsidP="003C0744">
            <w:pPr>
              <w:pStyle w:val="ListBullet2"/>
            </w:pPr>
            <w:r w:rsidRPr="003C0744">
              <w:t>heat shrinkable</w:t>
            </w:r>
          </w:p>
          <w:p w:rsidR="00000000" w:rsidRPr="003C0744" w:rsidP="003C0744">
            <w:pPr>
              <w:pStyle w:val="ListBullet2"/>
            </w:pPr>
            <w:r w:rsidRPr="003C0744">
              <w:t>pre-stretched materials</w:t>
            </w:r>
          </w:p>
          <w:p w:rsidR="00000000" w:rsidRPr="003C0744" w:rsidP="003C0744">
            <w:pPr>
              <w:pStyle w:val="ListBullet2"/>
            </w:pPr>
            <w:r w:rsidRPr="003C0744">
              <w:t>tin/lead wiping</w:t>
            </w:r>
          </w:p>
          <w:p w:rsidR="00000000" w:rsidRPr="003C0744" w:rsidP="003C0744">
            <w:pPr>
              <w:pStyle w:val="ListBullet2"/>
            </w:pPr>
            <w:r w:rsidRPr="003C0744">
              <w:t>pre-moulded components</w:t>
            </w:r>
          </w:p>
          <w:p w:rsidR="00000000" w:rsidRPr="003C0744" w:rsidP="003C0744">
            <w:pPr>
              <w:pStyle w:val="ListBullet"/>
            </w:pPr>
            <w:r w:rsidRPr="003C0744">
              <w:t>using at least one (1) of the following cable cutting tools:</w:t>
            </w:r>
          </w:p>
          <w:p w:rsidR="00000000" w:rsidRPr="003C0744" w:rsidP="003C0744">
            <w:pPr>
              <w:pStyle w:val="ListBullet2"/>
            </w:pPr>
            <w:r w:rsidRPr="003C0744">
              <w:t>hydraulic cutters</w:t>
            </w:r>
          </w:p>
          <w:p w:rsidR="00000000" w:rsidRPr="003C0744" w:rsidP="003C0744">
            <w:pPr>
              <w:pStyle w:val="ListBullet2"/>
            </w:pPr>
            <w:r w:rsidRPr="003C0744">
              <w:t>electric reciprocating</w:t>
            </w:r>
          </w:p>
          <w:p w:rsidR="00000000" w:rsidRPr="003C0744" w:rsidP="003C0744">
            <w:pPr>
              <w:pStyle w:val="ListBullet2"/>
            </w:pPr>
            <w:r w:rsidRPr="003C0744">
              <w:t>motorised</w:t>
            </w:r>
          </w:p>
          <w:p w:rsidR="00000000" w:rsidRPr="003C0744" w:rsidP="003C0744">
            <w:pPr>
              <w:pStyle w:val="ListBullet2"/>
            </w:pPr>
            <w:r w:rsidRPr="003C0744">
              <w:t>hand tools</w:t>
            </w:r>
          </w:p>
          <w:p w:rsidR="00000000" w:rsidRPr="003C0744" w:rsidP="003C0744">
            <w:pPr>
              <w:pStyle w:val="ListBullet"/>
            </w:pPr>
            <w:r w:rsidRPr="003C0744">
              <w:t>using at least four (4) of the following:</w:t>
            </w:r>
          </w:p>
          <w:p w:rsidR="00000000" w:rsidRPr="003C0744" w:rsidP="003C0744">
            <w:pPr>
              <w:pStyle w:val="ListBullet2"/>
            </w:pPr>
            <w:r w:rsidRPr="003C0744">
              <w:t>drum jacks</w:t>
            </w:r>
          </w:p>
          <w:p w:rsidR="00000000" w:rsidRPr="003C0744" w:rsidP="003C0744">
            <w:pPr>
              <w:pStyle w:val="ListBullet2"/>
            </w:pPr>
            <w:r w:rsidRPr="003C0744">
              <w:t>winches</w:t>
            </w:r>
          </w:p>
          <w:p w:rsidR="00000000" w:rsidRPr="003C0744" w:rsidP="003C0744">
            <w:pPr>
              <w:pStyle w:val="ListBullet2"/>
            </w:pPr>
            <w:r w:rsidRPr="003C0744">
              <w:t>spindles</w:t>
            </w:r>
          </w:p>
          <w:p w:rsidR="00000000" w:rsidRPr="003C0744" w:rsidP="003C0744">
            <w:pPr>
              <w:pStyle w:val="ListBullet2"/>
            </w:pPr>
            <w:r w:rsidRPr="003C0744">
              <w:t>capstans</w:t>
            </w:r>
          </w:p>
          <w:p w:rsidR="00000000" w:rsidRPr="003C0744" w:rsidP="003C0744">
            <w:pPr>
              <w:pStyle w:val="ListBullet2"/>
            </w:pPr>
            <w:r w:rsidRPr="003C0744">
              <w:t>bollards</w:t>
            </w:r>
          </w:p>
          <w:p w:rsidR="00000000" w:rsidRPr="003C0744" w:rsidP="003C0744">
            <w:pPr>
              <w:pStyle w:val="ListBullet2"/>
            </w:pPr>
            <w:r w:rsidRPr="003C0744">
              <w:t>cable trailers</w:t>
            </w:r>
          </w:p>
          <w:p w:rsidR="00000000" w:rsidRPr="003C0744" w:rsidP="003C0744">
            <w:pPr>
              <w:pStyle w:val="ListBullet2"/>
            </w:pPr>
            <w:r w:rsidRPr="003C0744">
              <w:t>rollers</w:t>
            </w:r>
          </w:p>
          <w:p w:rsidR="00000000" w:rsidRPr="003C0744" w:rsidP="003C0744">
            <w:pPr>
              <w:pStyle w:val="ListBullet2"/>
            </w:pPr>
            <w:r w:rsidRPr="003C0744">
              <w:t>lubricants</w:t>
            </w:r>
          </w:p>
          <w:p w:rsidR="00000000" w:rsidRPr="003C0744" w:rsidP="003C0744">
            <w:pPr>
              <w:pStyle w:val="ListBullet2"/>
            </w:pPr>
            <w:r w:rsidRPr="003C0744">
              <w:t>ropes</w:t>
            </w:r>
          </w:p>
          <w:p w:rsidR="00000000" w:rsidRPr="003C0744" w:rsidP="003C0744">
            <w:pPr>
              <w:pStyle w:val="ListBullet2"/>
            </w:pPr>
            <w:r w:rsidRPr="003C0744">
              <w:t>bell mouths</w:t>
            </w:r>
          </w:p>
          <w:p w:rsidR="00000000" w:rsidRPr="003C0744" w:rsidP="003C0744">
            <w:pPr>
              <w:pStyle w:val="ListBullet2"/>
            </w:pPr>
            <w:r w:rsidRPr="003C0744">
              <w:t>draw wires/rods</w:t>
            </w:r>
          </w:p>
          <w:p w:rsidR="00000000" w:rsidRPr="003C0744" w:rsidP="003C0744">
            <w:pPr>
              <w:pStyle w:val="ListBullet"/>
            </w:pPr>
            <w:r w:rsidRPr="003C0744">
              <w:t>dealing with unplanned events on at least one (1) occasion.</w:t>
            </w:r>
          </w:p>
        </w:tc>
      </w:tr>
    </w:tbl>
    <w:p w:rsidR="00000000" w:rsidRPr="003C0744" w:rsidP="003C0744">
      <w:pPr>
        <w:pStyle w:val="NoPaddingFontSize1"/>
      </w:pPr>
    </w:p>
    <w:p w:rsidR="00000000" w:rsidRPr="003C0744" w:rsidP="003C0744">
      <w:pPr>
        <w:pStyle w:val="AllowPageBreak"/>
      </w:pPr>
    </w:p>
    <w:p w:rsidR="00000000" w:rsidRPr="003C0744" w:rsidP="003C0744">
      <w:pPr>
        <w:pStyle w:val="Heading1"/>
      </w:pPr>
      <w:bookmarkStart w:id="3" w:name="O_1001932"/>
      <w:bookmarkEnd w:id="3"/>
      <w:r w:rsidRPr="003C0744">
        <w:t>Knowledge Evidence</w:t>
      </w:r>
    </w:p>
    <w:tbl>
      <w:tblPr>
        <w:tblW w:w="9497" w:type="dxa"/>
        <w:tblLayout w:type="fixed"/>
        <w:tblCellMar>
          <w:left w:w="62" w:type="dxa"/>
          <w:right w:w="62" w:type="dxa"/>
        </w:tblCellMar>
        <w:tblLook w:val="0000"/>
      </w:tblPr>
      <w:tblGrid>
        <w:gridCol w:w="9497"/>
      </w:tblGrid>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744">
            <w:pPr>
              <w:pStyle w:val="BodyText"/>
              <w:rPr>
                <w:lang w:val="en-NZ"/>
              </w:rPr>
            </w:pPr>
            <w:r w:rsidRPr="003C0744">
              <w:t>Evidence required to demonstrate competence in this unit must be relevant to and satisfy all of the requirements of the elements and performance criteria and include knowledge of:</w:t>
            </w:r>
          </w:p>
        </w:tc>
      </w:tr>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744" w:rsidP="003C0744">
            <w:pPr>
              <w:pStyle w:val="ListBullet"/>
            </w:pPr>
            <w:r w:rsidRPr="003C0744">
              <w:t>requirements for the use of enterprise construction manuals, system diagra</w:t>
            </w:r>
            <w:r w:rsidRPr="003C0744">
              <w:t>ms/plans and drawings</w:t>
            </w:r>
          </w:p>
          <w:p w:rsidR="00000000" w:rsidRPr="003C0744" w:rsidP="003C0744">
            <w:pPr>
              <w:pStyle w:val="ListBullet"/>
            </w:pPr>
            <w:r w:rsidRPr="003C0744">
              <w:t>safety precautions specific to the installation of underground cables encompassing:</w:t>
            </w:r>
          </w:p>
          <w:p w:rsidR="00000000" w:rsidRPr="003C0744" w:rsidP="003C0744">
            <w:pPr>
              <w:pStyle w:val="ListBullet2"/>
            </w:pPr>
            <w:r w:rsidRPr="003C0744">
              <w:t>excavation and trench safety regulations</w:t>
            </w:r>
          </w:p>
          <w:p w:rsidR="00000000" w:rsidRPr="003C0744" w:rsidP="003C0744">
            <w:pPr>
              <w:pStyle w:val="ListBullet2"/>
            </w:pPr>
            <w:r w:rsidRPr="003C0744">
              <w:t>gas detection procedures</w:t>
            </w:r>
          </w:p>
          <w:p w:rsidR="00000000" w:rsidRPr="003C0744" w:rsidP="003C0744">
            <w:pPr>
              <w:pStyle w:val="ListBullet2"/>
            </w:pPr>
            <w:r w:rsidRPr="003C0744">
              <w:t>working in confined spaces</w:t>
            </w:r>
          </w:p>
          <w:p w:rsidR="00000000" w:rsidRPr="003C0744" w:rsidP="003C0744">
            <w:pPr>
              <w:pStyle w:val="ListBullet2"/>
            </w:pPr>
            <w:r w:rsidRPr="003C0744">
              <w:t>personal protective equipment (PPE)</w:t>
            </w:r>
          </w:p>
          <w:p w:rsidR="00000000" w:rsidRPr="003C0744" w:rsidP="003C0744">
            <w:pPr>
              <w:pStyle w:val="ListBullet2"/>
            </w:pPr>
            <w:r w:rsidRPr="003C0744">
              <w:t>hazards for the use of liquid petroleum gas (LPG) equipment for jointing of underground cables</w:t>
            </w:r>
          </w:p>
          <w:p w:rsidR="00000000" w:rsidRPr="003C0744" w:rsidP="003C0744">
            <w:pPr>
              <w:pStyle w:val="ListBullet2"/>
            </w:pPr>
            <w:r w:rsidRPr="003C0744">
              <w:t>gas bottle testing procedures</w:t>
            </w:r>
          </w:p>
          <w:p w:rsidR="00000000" w:rsidRPr="003C0744" w:rsidP="003C0744">
            <w:pPr>
              <w:pStyle w:val="ListBullet2"/>
            </w:pPr>
            <w:r w:rsidRPr="003C0744">
              <w:t>permit to work systems and isolation procedures</w:t>
            </w:r>
          </w:p>
          <w:p w:rsidR="00000000" w:rsidRPr="003C0744" w:rsidP="003C0744">
            <w:pPr>
              <w:pStyle w:val="ListBullet2"/>
            </w:pPr>
            <w:r w:rsidRPr="003C0744">
              <w:t>trench excavation and reinstatement procedures</w:t>
            </w:r>
          </w:p>
          <w:p w:rsidR="00000000" w:rsidRPr="003C0744" w:rsidP="003C0744">
            <w:pPr>
              <w:pStyle w:val="ListBullet2"/>
            </w:pPr>
            <w:r w:rsidRPr="003C0744">
              <w:t>confined space rescue, including:</w:t>
            </w:r>
          </w:p>
          <w:p w:rsidR="00000000" w:rsidRPr="003C0744" w:rsidP="003C0744">
            <w:pPr>
              <w:pStyle w:val="ListBullet3"/>
            </w:pPr>
            <w:r w:rsidRPr="003C0744">
              <w:t>p</w:t>
            </w:r>
            <w:r w:rsidRPr="003C0744">
              <w:t>lanning and identifying rescue procedures</w:t>
            </w:r>
          </w:p>
          <w:p w:rsidR="00000000" w:rsidRPr="003C0744" w:rsidP="003C0744">
            <w:pPr>
              <w:pStyle w:val="ListBullet3"/>
            </w:pPr>
            <w:r w:rsidRPr="003C0744">
              <w:t>establishing rescue responses and techniques</w:t>
            </w:r>
          </w:p>
          <w:p w:rsidR="00000000" w:rsidRPr="003C0744" w:rsidP="003C0744">
            <w:pPr>
              <w:pStyle w:val="ListBullet3"/>
            </w:pPr>
            <w:r w:rsidRPr="003C0744">
              <w:t>involvement of external emergency services</w:t>
            </w:r>
          </w:p>
          <w:p w:rsidR="00000000" w:rsidRPr="003C0744" w:rsidP="003C0744">
            <w:pPr>
              <w:pStyle w:val="ListBullet3"/>
            </w:pPr>
            <w:r w:rsidRPr="003C0744">
              <w:t>emergency procedures for the rescue of an electric shock victim, including cardiopulmonary resuscitation (CPR)</w:t>
            </w:r>
          </w:p>
          <w:p w:rsidR="00000000" w:rsidRPr="003C0744" w:rsidP="003C0744">
            <w:pPr>
              <w:pStyle w:val="ListBullet"/>
            </w:pPr>
            <w:r w:rsidRPr="003C0744">
              <w:t>installation o</w:t>
            </w:r>
            <w:r w:rsidRPr="003C0744">
              <w:t>f underground cable procedures encompassing:</w:t>
            </w:r>
          </w:p>
          <w:p w:rsidR="00000000" w:rsidRPr="003C0744" w:rsidP="003C0744">
            <w:pPr>
              <w:pStyle w:val="ListBullet2"/>
            </w:pPr>
            <w:r w:rsidRPr="003C0744">
              <w:t>types of tools and equipment</w:t>
            </w:r>
          </w:p>
          <w:p w:rsidR="00000000" w:rsidRPr="003C0744" w:rsidP="003C0744">
            <w:pPr>
              <w:pStyle w:val="ListBullet"/>
            </w:pPr>
            <w:r w:rsidRPr="003C0744">
              <w:t>methods of cable handling encompassing:</w:t>
            </w:r>
          </w:p>
          <w:p w:rsidR="00000000" w:rsidRPr="003C0744" w:rsidP="003C0744">
            <w:pPr>
              <w:pStyle w:val="ListBullet2"/>
            </w:pPr>
            <w:r w:rsidRPr="003C0744">
              <w:t>direct laid cables</w:t>
            </w:r>
          </w:p>
          <w:p w:rsidR="00000000" w:rsidRPr="003C0744" w:rsidP="003C0744">
            <w:pPr>
              <w:pStyle w:val="ListBullet2"/>
            </w:pPr>
            <w:r w:rsidRPr="003C0744">
              <w:t>duct laid cables</w:t>
            </w:r>
          </w:p>
          <w:p w:rsidR="00000000" w:rsidRPr="003C0744" w:rsidP="003C0744">
            <w:pPr>
              <w:pStyle w:val="ListBullet2"/>
            </w:pPr>
            <w:r w:rsidRPr="003C0744">
              <w:t>solid laid cables</w:t>
            </w:r>
          </w:p>
          <w:p w:rsidR="00000000" w:rsidRPr="003C0744" w:rsidP="003C0744">
            <w:pPr>
              <w:pStyle w:val="ListBullet2"/>
            </w:pPr>
            <w:r w:rsidRPr="003C0744">
              <w:t>cables supported in cleats or hangers</w:t>
            </w:r>
          </w:p>
          <w:p w:rsidR="00000000" w:rsidRPr="003C0744" w:rsidP="003C0744">
            <w:pPr>
              <w:pStyle w:val="ListBullet2"/>
            </w:pPr>
            <w:r w:rsidRPr="003C0744">
              <w:t>corrosion protection</w:t>
            </w:r>
          </w:p>
          <w:p w:rsidR="00000000" w:rsidRPr="003C0744" w:rsidP="003C0744">
            <w:pPr>
              <w:pStyle w:val="ListBullet2"/>
            </w:pPr>
            <w:r w:rsidRPr="003C0744">
              <w:t>minimum bending radius of cables</w:t>
            </w:r>
          </w:p>
          <w:p w:rsidR="00000000" w:rsidRPr="003C0744" w:rsidP="003C0744">
            <w:pPr>
              <w:pStyle w:val="ListBullet"/>
            </w:pPr>
            <w:r w:rsidRPr="003C0744">
              <w:t>methods of cable sealing encompassing:</w:t>
            </w:r>
          </w:p>
          <w:p w:rsidR="00000000" w:rsidRPr="003C0744" w:rsidP="003C0744">
            <w:pPr>
              <w:pStyle w:val="ListBullet2"/>
            </w:pPr>
            <w:r w:rsidRPr="003C0744">
              <w:t>shorting of cables cores</w:t>
            </w:r>
          </w:p>
          <w:p w:rsidR="00000000" w:rsidRPr="003C0744" w:rsidP="003C0744">
            <w:pPr>
              <w:pStyle w:val="ListBullet2"/>
            </w:pPr>
            <w:r w:rsidRPr="003C0744">
              <w:t>core of unterminated cables</w:t>
            </w:r>
          </w:p>
          <w:p w:rsidR="00000000" w:rsidRPr="003C0744" w:rsidP="003C0744">
            <w:pPr>
              <w:pStyle w:val="ListBullet2"/>
            </w:pPr>
            <w:r w:rsidRPr="003C0744">
              <w:t>methods of protection from corrosion</w:t>
            </w:r>
          </w:p>
          <w:p w:rsidR="00000000" w:rsidRPr="003C0744" w:rsidP="003C0744">
            <w:pPr>
              <w:pStyle w:val="ListBullet2"/>
            </w:pPr>
            <w:r w:rsidRPr="003C0744">
              <w:t>polymeric sheathed cables sealing with mastic lined</w:t>
            </w:r>
          </w:p>
          <w:p w:rsidR="00000000" w:rsidRPr="003C0744" w:rsidP="003C0744">
            <w:pPr>
              <w:pStyle w:val="ListBullet2"/>
            </w:pPr>
            <w:r w:rsidRPr="003C0744">
              <w:t>heat shrink caps buried sealed ends</w:t>
            </w:r>
          </w:p>
          <w:p w:rsidR="00000000" w:rsidRPr="003C0744" w:rsidP="003C0744">
            <w:pPr>
              <w:pStyle w:val="ListBullet"/>
            </w:pPr>
            <w:r w:rsidRPr="003C0744">
              <w:t>methods of installing conduits</w:t>
            </w:r>
          </w:p>
          <w:p w:rsidR="00000000" w:rsidRPr="003C0744" w:rsidP="003C0744">
            <w:pPr>
              <w:pStyle w:val="ListBullet"/>
            </w:pPr>
            <w:r w:rsidRPr="003C0744">
              <w:t>procedures for the safe use of LPG equipment for cable jointing</w:t>
            </w:r>
          </w:p>
          <w:p w:rsidR="00000000" w:rsidRPr="003C0744" w:rsidP="003C0744">
            <w:pPr>
              <w:pStyle w:val="ListBullet"/>
            </w:pPr>
            <w:r w:rsidRPr="003C0744">
              <w:t>traffic management, including:</w:t>
            </w:r>
          </w:p>
          <w:p w:rsidR="00000000" w:rsidRPr="003C0744" w:rsidP="003C0744">
            <w:pPr>
              <w:pStyle w:val="ListBullet2"/>
            </w:pPr>
            <w:r w:rsidRPr="003C0744">
              <w:t>purpose of traffic management</w:t>
            </w:r>
          </w:p>
          <w:p w:rsidR="00000000" w:rsidRPr="003C0744" w:rsidP="003C0744">
            <w:pPr>
              <w:pStyle w:val="ListBullet2"/>
            </w:pPr>
            <w:r w:rsidRPr="003C0744">
              <w:t>responsibilities in accordance with relevant statutory requirements</w:t>
            </w:r>
          </w:p>
          <w:p w:rsidR="00000000" w:rsidRPr="003C0744" w:rsidP="003C0744">
            <w:pPr>
              <w:pStyle w:val="ListBullet2"/>
            </w:pPr>
            <w:r w:rsidRPr="003C0744">
              <w:t>electricity supply industry (ES</w:t>
            </w:r>
            <w:r w:rsidRPr="003C0744">
              <w:t>I) requirements</w:t>
            </w:r>
          </w:p>
          <w:p w:rsidR="00000000" w:rsidRPr="003C0744" w:rsidP="003C0744">
            <w:pPr>
              <w:pStyle w:val="ListBullet2"/>
            </w:pPr>
            <w:r w:rsidRPr="003C0744">
              <w:t>procedure used to provide an effective traffic management scheme</w:t>
            </w:r>
          </w:p>
          <w:p w:rsidR="00000000" w:rsidRPr="003C0744" w:rsidP="003C0744">
            <w:pPr>
              <w:pStyle w:val="ListBullet2"/>
            </w:pPr>
            <w:r w:rsidRPr="003C0744">
              <w:t>use of a two-way radio</w:t>
            </w:r>
          </w:p>
          <w:p w:rsidR="00000000" w:rsidRPr="003C0744" w:rsidP="003C0744">
            <w:pPr>
              <w:pStyle w:val="ListBullet"/>
            </w:pPr>
            <w:r w:rsidRPr="003C0744">
              <w:t>procedures for purchasing/ordering items, removing/dispatching items, stocktaking and record keeping</w:t>
            </w:r>
          </w:p>
          <w:p w:rsidR="00000000" w:rsidRPr="003C0744" w:rsidP="003C0744">
            <w:pPr>
              <w:pStyle w:val="ListBullet"/>
            </w:pPr>
            <w:r w:rsidRPr="003C0744">
              <w:t>safety precautions specific to handling undergroun</w:t>
            </w:r>
            <w:r w:rsidRPr="003C0744">
              <w:t>d cables</w:t>
            </w:r>
          </w:p>
          <w:p w:rsidR="00000000" w:rsidRPr="003C0744" w:rsidP="003C0744">
            <w:pPr>
              <w:pStyle w:val="ListBullet"/>
            </w:pPr>
            <w:r w:rsidRPr="003C0744">
              <w:t>requirements for the use of enterprise manuals, system diagrams/plans and drawings</w:t>
            </w:r>
          </w:p>
          <w:p w:rsidR="00000000" w:rsidRPr="003C0744" w:rsidP="003C0744">
            <w:pPr>
              <w:pStyle w:val="ListBullet"/>
            </w:pPr>
            <w:r w:rsidRPr="003C0744">
              <w:t>types and applications of underground cables</w:t>
            </w:r>
          </w:p>
          <w:p w:rsidR="00000000" w:rsidRPr="003C0744" w:rsidP="003C0744">
            <w:pPr>
              <w:pStyle w:val="ListBullet"/>
            </w:pPr>
            <w:r w:rsidRPr="003C0744">
              <w:t>construction types and structures of underground cables</w:t>
            </w:r>
          </w:p>
          <w:p w:rsidR="00000000" w:rsidRPr="003C0744" w:rsidP="003C0744">
            <w:pPr>
              <w:pStyle w:val="ListBullet"/>
            </w:pPr>
            <w:r w:rsidRPr="003C0744">
              <w:t>characteristics of different types of underground cables</w:t>
            </w:r>
          </w:p>
          <w:p w:rsidR="00000000" w:rsidRPr="003C0744" w:rsidP="003C0744">
            <w:pPr>
              <w:pStyle w:val="ListBullet"/>
            </w:pPr>
            <w:r w:rsidRPr="003C0744">
              <w:t>ratings.</w:t>
            </w:r>
          </w:p>
        </w:tc>
      </w:tr>
    </w:tbl>
    <w:p w:rsidR="00000000" w:rsidRPr="003C0744" w:rsidP="003C0744">
      <w:pPr>
        <w:pStyle w:val="NoPaddingFontSize1"/>
      </w:pPr>
    </w:p>
    <w:p w:rsidR="00000000" w:rsidRPr="003C0744" w:rsidP="003C0744">
      <w:pPr>
        <w:pStyle w:val="AllowPageBreak"/>
      </w:pPr>
    </w:p>
    <w:p w:rsidR="00000000" w:rsidRPr="003C0744" w:rsidP="003C0744">
      <w:pPr>
        <w:pStyle w:val="Heading1"/>
      </w:pPr>
      <w:bookmarkStart w:id="4" w:name="O_1001933"/>
      <w:bookmarkEnd w:id="4"/>
      <w:r w:rsidRPr="003C0744">
        <w:t>Assessment Conditions</w:t>
      </w:r>
    </w:p>
    <w:tbl>
      <w:tblPr>
        <w:tblW w:w="9497" w:type="dxa"/>
        <w:tblLayout w:type="fixed"/>
        <w:tblCellMar>
          <w:left w:w="62" w:type="dxa"/>
          <w:right w:w="62" w:type="dxa"/>
        </w:tblCellMar>
        <w:tblLook w:val="0000"/>
      </w:tblPr>
      <w:tblGrid>
        <w:gridCol w:w="9497"/>
      </w:tblGrid>
      <w:tr w:rsidTr="003C0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744" w:rsidP="003C0744">
            <w:pPr>
              <w:pStyle w:val="BodyText"/>
            </w:pPr>
            <w:r w:rsidRPr="003C0744">
              <w:t>Assessors must hold credentials specified within the Standards for Registered Training Organisations current at the time of assessment.</w:t>
            </w:r>
          </w:p>
          <w:p w:rsidR="00000000" w:rsidRPr="003C0744" w:rsidP="003C0744">
            <w:pPr>
              <w:pStyle w:val="BodyText"/>
            </w:pPr>
            <w:r w:rsidRPr="003C0744">
              <w:t>Assessment must satisfy the Principles of Assessment and Rules of Ev</w:t>
            </w:r>
            <w:r w:rsidRPr="003C0744">
              <w:t>idence and all regulatory requirements included within the Standards for Registered Training Organisations current at the time of assessment.</w:t>
            </w:r>
          </w:p>
          <w:p w:rsidR="00000000" w:rsidRPr="003C0744" w:rsidP="003C0744">
            <w:pPr>
              <w:pStyle w:val="BodyText"/>
            </w:pPr>
            <w:r w:rsidRPr="003C0744">
              <w:t>Assessment must occur in workplace operational situations where it is appropriate to do so; where this is not appr</w:t>
            </w:r>
            <w:r w:rsidRPr="003C0744">
              <w:t>opriate, assessment must occur in simulated conditions involving realistic and authentic activities that replicate operational workplace conditions.</w:t>
            </w:r>
          </w:p>
          <w:p w:rsidR="00000000" w:rsidRPr="003C0744" w:rsidP="003C0744">
            <w:pPr>
              <w:pStyle w:val="BodyText"/>
            </w:pPr>
            <w:r w:rsidRPr="003C0744">
              <w:t>Assessment processes and techniques must be appropriate to the language, literacy and numeracy requirements</w:t>
            </w:r>
            <w:r w:rsidRPr="003C0744">
              <w:t xml:space="preserve"> of the work being performed and the needs of the candidate.</w:t>
            </w:r>
          </w:p>
          <w:p w:rsidR="00000000" w:rsidRPr="003C0744" w:rsidP="003C0744">
            <w:pPr>
              <w:pStyle w:val="BodyText"/>
            </w:pPr>
            <w:r w:rsidRPr="003C0744">
              <w:t>Resources for assessment must include access to:</w:t>
            </w:r>
          </w:p>
          <w:p w:rsidR="00000000" w:rsidRPr="003C0744" w:rsidP="003C0744">
            <w:pPr>
              <w:pStyle w:val="ListBullet"/>
            </w:pPr>
            <w:r w:rsidRPr="003C0744">
              <w:t>a range of relevant exercises, case studies and/or other simulations</w:t>
            </w:r>
          </w:p>
          <w:p w:rsidR="00000000" w:rsidRPr="003C0744" w:rsidP="003C0744">
            <w:pPr>
              <w:pStyle w:val="ListBullet"/>
            </w:pPr>
            <w:r w:rsidRPr="003C0744">
              <w:t>relevant and appropriate materials, tools, facilities, equipment and PPE cur</w:t>
            </w:r>
            <w:r w:rsidRPr="003C0744">
              <w:t>rently used in industry for laying ESI electrical cables</w:t>
            </w:r>
          </w:p>
          <w:p w:rsidR="00000000" w:rsidRPr="003C0744" w:rsidP="003C0744">
            <w:pPr>
              <w:pStyle w:val="ListBullet"/>
            </w:pPr>
            <w:r w:rsidRPr="003C0744">
              <w:t>applicable documentation, including workplace procedures, relevant industry standards, equipment specifications, regulations, codes of practice and operation manuals.</w:t>
            </w:r>
          </w:p>
        </w:tc>
      </w:tr>
    </w:tbl>
    <w:p w:rsidR="00000000" w:rsidRPr="003C0744" w:rsidP="003C0744">
      <w:pPr>
        <w:pStyle w:val="NoPaddingFontSize1"/>
      </w:pPr>
    </w:p>
    <w:p w:rsidR="00000000" w:rsidRPr="003C0744" w:rsidP="003C0744">
      <w:pPr>
        <w:pStyle w:val="AllowPageBreak"/>
      </w:pPr>
    </w:p>
    <w:p w:rsidR="00000000" w:rsidRPr="003C0744" w:rsidP="003C0744">
      <w:pPr>
        <w:pStyle w:val="Heading1"/>
      </w:pPr>
      <w:bookmarkStart w:id="5" w:name="O_1001936"/>
      <w:bookmarkEnd w:id="5"/>
      <w:r w:rsidRPr="003C0744">
        <w:t>Links</w:t>
      </w:r>
    </w:p>
    <w:p w:rsidR="00000000" w:rsidRPr="003C0744" w:rsidP="00AC3439">
      <w:pPr>
        <w:pStyle w:val="BodyText"/>
      </w:pPr>
      <w:r w:rsidRPr="003C074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614A1">
        <w:rPr>
          <w:rStyle w:val="Hyperlink"/>
        </w:rPr>
        <w:t>https://vetnet.gov.au/Pages/TrainingDocs.aspx?q=229bace1-b7bc-4653-9300-dffb13ecfad7</w:t>
      </w:r>
      <w:r>
        <w:fldChar w:fldCharType="end"/>
      </w:r>
    </w:p>
    <w:p w:rsidR="00000000" w:rsidRPr="003C0744" w:rsidP="003C0744"/>
    <w:sectPr w:rsidSect="003C0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44" w:rsidRPr="00AC3439" w:rsidP="00AC3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39" w:rsidP="003C0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3439" w:rsidP="003C07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3439" w:rsidP="003C0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744" w:rsidRPr="00AC3439" w:rsidP="00AC3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39" w:rsidRPr="002D2AF8" w:rsidP="003C0744">
    <w:pPr>
      <w:pStyle w:val="Header"/>
      <w:framePr w:wrap="around"/>
    </w:pPr>
    <w:r>
      <w:fldChar w:fldCharType="begin"/>
    </w:r>
    <w:r>
      <w:instrText xml:space="preserve"> TITLE   \* MERGEFORMAT </w:instrText>
    </w:r>
    <w:r>
      <w:fldChar w:fldCharType="separate"/>
    </w:r>
    <w:r>
      <w:t>Assessment Requirements for UETTDRCJ21 Lay ESI electrical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C3439" w:rsidP="003C0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04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E3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CB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744"/>
    <w:pPr>
      <w:spacing w:before="360" w:after="60"/>
      <w:outlineLvl w:val="0"/>
    </w:pPr>
    <w:rPr>
      <w:sz w:val="32"/>
    </w:rPr>
  </w:style>
  <w:style w:type="paragraph" w:styleId="Heading2">
    <w:name w:val="heading 2"/>
    <w:basedOn w:val="HeadingBase"/>
    <w:next w:val="BodyText"/>
    <w:link w:val="Heading2Char"/>
    <w:qFormat/>
    <w:rsid w:val="003C0744"/>
    <w:pPr>
      <w:keepLines/>
      <w:spacing w:before="240" w:after="120"/>
      <w:outlineLvl w:val="1"/>
    </w:pPr>
    <w:rPr>
      <w:sz w:val="28"/>
      <w:szCs w:val="40"/>
    </w:rPr>
  </w:style>
  <w:style w:type="paragraph" w:styleId="Heading3">
    <w:name w:val="heading 3"/>
    <w:basedOn w:val="HeadingBase"/>
    <w:next w:val="BodyText"/>
    <w:link w:val="Heading3Char"/>
    <w:qFormat/>
    <w:rsid w:val="003C0744"/>
    <w:pPr>
      <w:spacing w:before="180" w:after="120"/>
      <w:outlineLvl w:val="2"/>
    </w:pPr>
    <w:rPr>
      <w:spacing w:val="-10"/>
      <w:kern w:val="32"/>
    </w:rPr>
  </w:style>
  <w:style w:type="paragraph" w:styleId="Heading4">
    <w:name w:val="heading 4"/>
    <w:basedOn w:val="HeadingBase"/>
    <w:next w:val="BodyText"/>
    <w:link w:val="Heading4Char"/>
    <w:qFormat/>
    <w:rsid w:val="003C0744"/>
    <w:pPr>
      <w:spacing w:before="160" w:after="120"/>
      <w:outlineLvl w:val="3"/>
    </w:pPr>
    <w:rPr>
      <w:sz w:val="22"/>
    </w:rPr>
  </w:style>
  <w:style w:type="paragraph" w:styleId="Heading5">
    <w:name w:val="heading 5"/>
    <w:basedOn w:val="HeadingBase"/>
    <w:next w:val="Normal"/>
    <w:link w:val="Heading5Char"/>
    <w:qFormat/>
    <w:rsid w:val="003C0744"/>
    <w:pPr>
      <w:spacing w:before="80"/>
      <w:outlineLvl w:val="4"/>
    </w:pPr>
    <w:rPr>
      <w:color w:val="918585"/>
      <w:sz w:val="20"/>
    </w:rPr>
  </w:style>
  <w:style w:type="paragraph" w:styleId="Heading6">
    <w:name w:val="heading 6"/>
    <w:basedOn w:val="HeadingBase"/>
    <w:next w:val="Normal"/>
    <w:link w:val="Heading6Char"/>
    <w:qFormat/>
    <w:rsid w:val="003C0744"/>
    <w:pPr>
      <w:spacing w:before="60"/>
      <w:outlineLvl w:val="5"/>
    </w:pPr>
    <w:rPr>
      <w:color w:val="918585"/>
      <w:sz w:val="20"/>
    </w:rPr>
  </w:style>
  <w:style w:type="paragraph" w:styleId="Heading7">
    <w:name w:val="heading 7"/>
    <w:basedOn w:val="Normal"/>
    <w:next w:val="Normal"/>
    <w:link w:val="Heading7Char"/>
    <w:qFormat/>
    <w:rsid w:val="003C0744"/>
    <w:pPr>
      <w:ind w:left="720"/>
      <w:outlineLvl w:val="6"/>
    </w:pPr>
    <w:rPr>
      <w:i/>
    </w:rPr>
  </w:style>
  <w:style w:type="paragraph" w:styleId="Heading8">
    <w:name w:val="heading 8"/>
    <w:basedOn w:val="Normal"/>
    <w:next w:val="Normal"/>
    <w:link w:val="Heading8Char"/>
    <w:qFormat/>
    <w:rsid w:val="003C0744"/>
    <w:pPr>
      <w:ind w:left="720"/>
      <w:outlineLvl w:val="7"/>
    </w:pPr>
    <w:rPr>
      <w:i/>
    </w:rPr>
  </w:style>
  <w:style w:type="paragraph" w:styleId="Heading9">
    <w:name w:val="heading 9"/>
    <w:basedOn w:val="Normal"/>
    <w:next w:val="Normal"/>
    <w:link w:val="Heading9Char"/>
    <w:qFormat/>
    <w:rsid w:val="003C0744"/>
    <w:pPr>
      <w:ind w:left="720"/>
      <w:outlineLvl w:val="8"/>
    </w:pPr>
    <w:rPr>
      <w:i/>
    </w:rPr>
  </w:style>
  <w:style w:type="character" w:default="1" w:styleId="DefaultParagraphFont">
    <w:name w:val="Default Paragraph Font"/>
    <w:uiPriority w:val="1"/>
    <w:unhideWhenUsed/>
    <w:rsid w:val="003C0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744"/>
  </w:style>
  <w:style w:type="character" w:customStyle="1" w:styleId="Heading1Char">
    <w:name w:val="Heading 1 Char"/>
    <w:basedOn w:val="DefaultParagraphFont"/>
    <w:link w:val="Heading1"/>
    <w:rsid w:val="003C0744"/>
    <w:rPr>
      <w:rFonts w:ascii="Times New Roman" w:eastAsia="Times New Roman" w:hAnsi="Times New Roman" w:cs="Times New Roman"/>
      <w:b/>
      <w:sz w:val="32"/>
      <w:szCs w:val="20"/>
      <w:lang w:eastAsia="en-US"/>
    </w:rPr>
  </w:style>
  <w:style w:type="paragraph" w:styleId="BodyText">
    <w:name w:val="Body Text"/>
    <w:basedOn w:val="Normal"/>
    <w:link w:val="BodyTextChar"/>
    <w:rsid w:val="003C0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744"/>
    <w:rPr>
      <w:rFonts w:ascii="Times New Roman" w:eastAsia="Times New Roman" w:hAnsi="Times New Roman" w:cs="Times New Roman"/>
      <w:sz w:val="24"/>
      <w:lang w:eastAsia="en-US"/>
    </w:rPr>
  </w:style>
  <w:style w:type="paragraph" w:styleId="ListBullet">
    <w:name w:val="List Bullet"/>
    <w:basedOn w:val="List"/>
    <w:rsid w:val="003C0744"/>
    <w:pPr>
      <w:numPr>
        <w:numId w:val="13"/>
      </w:numPr>
      <w:tabs>
        <w:tab w:val="clear" w:pos="340"/>
      </w:tabs>
      <w:spacing w:before="40" w:after="40"/>
    </w:pPr>
  </w:style>
  <w:style w:type="paragraph" w:styleId="ListBullet2">
    <w:name w:val="List Bullet 2"/>
    <w:basedOn w:val="List2"/>
    <w:rsid w:val="003C0744"/>
    <w:pPr>
      <w:numPr>
        <w:numId w:val="14"/>
      </w:numPr>
      <w:tabs>
        <w:tab w:val="clear" w:pos="680"/>
      </w:tabs>
    </w:pPr>
  </w:style>
  <w:style w:type="paragraph" w:customStyle="1" w:styleId="SuperHeading">
    <w:name w:val="SuperHeading"/>
    <w:basedOn w:val="Normal"/>
    <w:rsid w:val="003C0744"/>
    <w:pPr>
      <w:spacing w:before="240" w:after="120"/>
      <w:outlineLvl w:val="0"/>
    </w:pPr>
    <w:rPr>
      <w:rFonts w:ascii="Times New Roman" w:hAnsi="Times New Roman"/>
      <w:b/>
      <w:sz w:val="32"/>
    </w:rPr>
  </w:style>
  <w:style w:type="paragraph" w:customStyle="1" w:styleId="AllowPageBreak">
    <w:name w:val="AllowPageBreak"/>
    <w:rsid w:val="003C07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074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0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744"/>
    <w:rPr>
      <w:rFonts w:ascii="Courier New" w:eastAsia="Times New Roman" w:hAnsi="Courier New" w:cs="Times New Roman"/>
      <w:i/>
      <w:szCs w:val="20"/>
      <w:lang w:eastAsia="en-US"/>
    </w:rPr>
  </w:style>
  <w:style w:type="paragraph" w:customStyle="1" w:styleId="HeadingBase">
    <w:name w:val="Heading Base"/>
    <w:rsid w:val="003C0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744"/>
    <w:pPr>
      <w:tabs>
        <w:tab w:val="right" w:leader="dot" w:pos="9072"/>
      </w:tabs>
      <w:ind w:left="567"/>
    </w:pPr>
    <w:rPr>
      <w:szCs w:val="22"/>
    </w:rPr>
  </w:style>
  <w:style w:type="paragraph" w:customStyle="1" w:styleId="TOCBase">
    <w:name w:val="TOC Base"/>
    <w:rsid w:val="003C0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744"/>
    <w:pPr>
      <w:tabs>
        <w:tab w:val="right" w:leader="dot" w:pos="9072"/>
      </w:tabs>
      <w:spacing w:before="40" w:after="40"/>
      <w:ind w:left="284"/>
    </w:pPr>
    <w:rPr>
      <w:rFonts w:ascii="Times New Roman" w:hAnsi="Times New Roman"/>
    </w:rPr>
  </w:style>
  <w:style w:type="paragraph" w:styleId="TOC1">
    <w:name w:val="toc 1"/>
    <w:basedOn w:val="TOCBase"/>
    <w:next w:val="Normal"/>
    <w:rsid w:val="003C0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744"/>
    <w:rPr>
      <w:rFonts w:ascii="Times New Roman" w:eastAsia="Times New Roman" w:hAnsi="Times New Roman" w:cs="Times New Roman"/>
      <w:sz w:val="16"/>
      <w:lang w:eastAsia="en-US"/>
    </w:rPr>
  </w:style>
  <w:style w:type="paragraph" w:styleId="Title">
    <w:name w:val="Title"/>
    <w:basedOn w:val="HeadingBase"/>
    <w:link w:val="TitleChar"/>
    <w:qFormat/>
    <w:rsid w:val="003C0744"/>
    <w:pPr>
      <w:spacing w:before="5040"/>
      <w:jc w:val="center"/>
    </w:pPr>
    <w:rPr>
      <w:sz w:val="48"/>
      <w:szCs w:val="72"/>
      <w:lang w:val="en-US"/>
    </w:rPr>
  </w:style>
  <w:style w:type="character" w:customStyle="1" w:styleId="TitleChar">
    <w:name w:val="Title Char"/>
    <w:basedOn w:val="DefaultParagraphFont"/>
    <w:link w:val="Title"/>
    <w:rsid w:val="003C0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744"/>
    <w:pPr>
      <w:tabs>
        <w:tab w:val="left" w:pos="3600"/>
        <w:tab w:val="left" w:pos="3958"/>
      </w:tabs>
    </w:pPr>
  </w:style>
  <w:style w:type="paragraph" w:styleId="List">
    <w:name w:val="List"/>
    <w:basedOn w:val="BodyText"/>
    <w:next w:val="BodyText"/>
    <w:rsid w:val="003C0744"/>
    <w:pPr>
      <w:tabs>
        <w:tab w:val="left" w:pos="340"/>
      </w:tabs>
      <w:spacing w:before="60" w:after="60"/>
      <w:ind w:left="340" w:hanging="340"/>
    </w:pPr>
  </w:style>
  <w:style w:type="paragraph" w:customStyle="1" w:styleId="Note">
    <w:name w:val="Note"/>
    <w:basedOn w:val="BodyText"/>
    <w:rsid w:val="003C07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744"/>
    <w:rPr>
      <w:b/>
      <w:spacing w:val="0"/>
    </w:rPr>
  </w:style>
  <w:style w:type="paragraph" w:customStyle="1" w:styleId="SuperTitle">
    <w:name w:val="SuperTitle"/>
    <w:basedOn w:val="Title"/>
    <w:rsid w:val="003C0744"/>
    <w:pPr>
      <w:framePr w:wrap="auto" w:hAnchor="text" w:y="6049"/>
    </w:pPr>
    <w:rPr>
      <w:color w:val="000000"/>
      <w:sz w:val="40"/>
    </w:rPr>
  </w:style>
  <w:style w:type="paragraph" w:customStyle="1" w:styleId="TOCTitle">
    <w:name w:val="TOCTitle"/>
    <w:basedOn w:val="Heading1"/>
    <w:rsid w:val="003C0744"/>
    <w:pPr>
      <w:spacing w:after="240"/>
      <w:jc w:val="center"/>
      <w:outlineLvl w:val="9"/>
    </w:pPr>
    <w:rPr>
      <w:caps/>
    </w:rPr>
  </w:style>
  <w:style w:type="paragraph" w:customStyle="1" w:styleId="Version">
    <w:name w:val="Version"/>
    <w:rsid w:val="003C0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744"/>
    <w:pPr>
      <w:keepNext w:val="0"/>
      <w:tabs>
        <w:tab w:val="right" w:pos="4176"/>
      </w:tabs>
      <w:ind w:left="198" w:hanging="198"/>
    </w:pPr>
    <w:rPr>
      <w:rFonts w:ascii="Garamond" w:hAnsi="Garamond"/>
    </w:rPr>
  </w:style>
  <w:style w:type="paragraph" w:styleId="IndexHeading">
    <w:name w:val="index heading"/>
    <w:basedOn w:val="Normal"/>
    <w:next w:val="Index1"/>
    <w:semiHidden/>
    <w:rsid w:val="003C0744"/>
    <w:pPr>
      <w:spacing w:before="120" w:after="120"/>
    </w:pPr>
    <w:rPr>
      <w:rFonts w:ascii="Arial" w:hAnsi="Arial"/>
      <w:b/>
      <w:color w:val="918585"/>
      <w:sz w:val="24"/>
    </w:rPr>
  </w:style>
  <w:style w:type="paragraph" w:styleId="Header">
    <w:name w:val="header"/>
    <w:basedOn w:val="Normal"/>
    <w:link w:val="HeaderChar"/>
    <w:rsid w:val="003C0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744"/>
    <w:rPr>
      <w:rFonts w:ascii="Times New Roman" w:eastAsia="Times New Roman" w:hAnsi="Times New Roman" w:cs="Times New Roman"/>
      <w:sz w:val="16"/>
      <w:szCs w:val="20"/>
      <w:lang w:val="en-GB" w:eastAsia="en-US"/>
    </w:rPr>
  </w:style>
  <w:style w:type="paragraph" w:customStyle="1" w:styleId="Chapter">
    <w:name w:val="Chapter"/>
    <w:basedOn w:val="Normal"/>
    <w:rsid w:val="003C0744"/>
    <w:pPr>
      <w:spacing w:before="240"/>
    </w:pPr>
    <w:rPr>
      <w:rFonts w:ascii="Times New Roman" w:hAnsi="Times New Roman"/>
      <w:smallCaps/>
      <w:spacing w:val="80"/>
      <w:sz w:val="28"/>
    </w:rPr>
  </w:style>
  <w:style w:type="paragraph" w:customStyle="1" w:styleId="InChapter">
    <w:name w:val="InChapter"/>
    <w:basedOn w:val="Heading3"/>
    <w:rsid w:val="003C0744"/>
    <w:pPr>
      <w:spacing w:after="240"/>
      <w:outlineLvl w:val="9"/>
    </w:pPr>
    <w:rPr>
      <w:noProof/>
    </w:rPr>
  </w:style>
  <w:style w:type="paragraph" w:styleId="Index2">
    <w:name w:val="index 2"/>
    <w:basedOn w:val="Normal"/>
    <w:next w:val="Normal"/>
    <w:semiHidden/>
    <w:rsid w:val="003C0744"/>
    <w:pPr>
      <w:tabs>
        <w:tab w:val="right" w:pos="4176"/>
      </w:tabs>
      <w:ind w:left="568" w:hanging="284"/>
    </w:pPr>
    <w:rPr>
      <w:rFonts w:ascii="Garamond" w:hAnsi="Garamond"/>
    </w:rPr>
  </w:style>
  <w:style w:type="paragraph" w:customStyle="1" w:styleId="Byline">
    <w:name w:val="Byline"/>
    <w:rsid w:val="003C0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744"/>
    <w:pPr>
      <w:tabs>
        <w:tab w:val="clear" w:pos="3600"/>
        <w:tab w:val="clear" w:pos="3958"/>
      </w:tabs>
      <w:jc w:val="right"/>
    </w:pPr>
  </w:style>
  <w:style w:type="character" w:styleId="Emphasis">
    <w:name w:val="Emphasis"/>
    <w:basedOn w:val="DefaultParagraphFont"/>
    <w:qFormat/>
    <w:rsid w:val="003C0744"/>
    <w:rPr>
      <w:i/>
    </w:rPr>
  </w:style>
  <w:style w:type="paragraph" w:styleId="Caption">
    <w:name w:val="caption"/>
    <w:basedOn w:val="BodyText"/>
    <w:next w:val="Normal"/>
    <w:qFormat/>
    <w:rsid w:val="003C0744"/>
    <w:pPr>
      <w:framePr w:w="2268" w:hSpace="181" w:vSpace="181" w:wrap="around" w:vAnchor="text" w:hAnchor="page" w:x="1135" w:y="285" w:anchorLock="1"/>
    </w:pPr>
    <w:rPr>
      <w:i/>
    </w:rPr>
  </w:style>
  <w:style w:type="paragraph" w:customStyle="1" w:styleId="MiniTOCTitle">
    <w:name w:val="MiniTOCTitle"/>
    <w:basedOn w:val="Heading4"/>
    <w:rsid w:val="003C0744"/>
    <w:pPr>
      <w:spacing w:before="240"/>
      <w:outlineLvl w:val="9"/>
    </w:pPr>
    <w:rPr>
      <w:noProof/>
      <w:sz w:val="24"/>
    </w:rPr>
  </w:style>
  <w:style w:type="paragraph" w:customStyle="1" w:styleId="MiniTOCItem">
    <w:name w:val="MiniTOCItem"/>
    <w:basedOn w:val="ListBullet"/>
    <w:rsid w:val="003C0744"/>
    <w:pPr>
      <w:numPr>
        <w:numId w:val="0"/>
      </w:numPr>
      <w:tabs>
        <w:tab w:val="right" w:leader="dot" w:pos="6521"/>
      </w:tabs>
      <w:spacing w:before="0" w:after="0"/>
    </w:pPr>
  </w:style>
  <w:style w:type="paragraph" w:customStyle="1" w:styleId="TOFTitle">
    <w:name w:val="TOFTitle"/>
    <w:basedOn w:val="TOCTitle"/>
    <w:rsid w:val="003C0744"/>
  </w:style>
  <w:style w:type="paragraph" w:styleId="TableofFigures">
    <w:name w:val="table of figures"/>
    <w:basedOn w:val="Normal"/>
    <w:next w:val="Normal"/>
    <w:semiHidden/>
    <w:rsid w:val="003C0744"/>
    <w:pPr>
      <w:tabs>
        <w:tab w:val="right" w:leader="dot" w:pos="9072"/>
      </w:tabs>
      <w:ind w:left="970" w:hanging="403"/>
    </w:pPr>
    <w:rPr>
      <w:rFonts w:ascii="Times New Roman" w:hAnsi="Times New Roman"/>
      <w:b/>
    </w:rPr>
  </w:style>
  <w:style w:type="paragraph" w:styleId="ListNumber">
    <w:name w:val="List Number"/>
    <w:basedOn w:val="List"/>
    <w:rsid w:val="003C0744"/>
    <w:pPr>
      <w:numPr>
        <w:numId w:val="16"/>
      </w:numPr>
      <w:tabs>
        <w:tab w:val="clear" w:pos="340"/>
      </w:tabs>
    </w:pPr>
  </w:style>
  <w:style w:type="character" w:customStyle="1" w:styleId="WingdingSymbols">
    <w:name w:val="Wingding Symbols"/>
    <w:rsid w:val="003C0744"/>
    <w:rPr>
      <w:rFonts w:ascii="Wingdings" w:hAnsi="Wingdings"/>
    </w:rPr>
  </w:style>
  <w:style w:type="paragraph" w:customStyle="1" w:styleId="TableHeading">
    <w:name w:val="Table Heading"/>
    <w:basedOn w:val="HeadingBase"/>
    <w:rsid w:val="003C0744"/>
    <w:pPr>
      <w:keepLines/>
      <w:pBdr>
        <w:bottom w:val="single" w:sz="6" w:space="1" w:color="918585"/>
      </w:pBdr>
      <w:spacing w:before="240"/>
    </w:pPr>
  </w:style>
  <w:style w:type="character" w:customStyle="1" w:styleId="HotSpot">
    <w:name w:val="HotSpot"/>
    <w:rsid w:val="003C0744"/>
    <w:rPr>
      <w:color w:val="0033CC"/>
      <w:u w:val="none"/>
    </w:rPr>
  </w:style>
  <w:style w:type="paragraph" w:customStyle="1" w:styleId="BodyTextRight">
    <w:name w:val="Body Text Right"/>
    <w:basedOn w:val="BodyText"/>
    <w:rsid w:val="003C0744"/>
    <w:pPr>
      <w:spacing w:before="0" w:after="0"/>
      <w:jc w:val="right"/>
    </w:pPr>
  </w:style>
  <w:style w:type="paragraph" w:styleId="Index3">
    <w:name w:val="index 3"/>
    <w:basedOn w:val="ListNumber2"/>
    <w:next w:val="Normal"/>
    <w:semiHidden/>
    <w:rsid w:val="003C0744"/>
    <w:pPr>
      <w:numPr>
        <w:numId w:val="0"/>
      </w:numPr>
      <w:tabs>
        <w:tab w:val="right" w:leader="dot" w:pos="4176"/>
      </w:tabs>
    </w:pPr>
  </w:style>
  <w:style w:type="paragraph" w:styleId="ListNumber2">
    <w:name w:val="List Number 2"/>
    <w:basedOn w:val="List2"/>
    <w:rsid w:val="003C0744"/>
    <w:pPr>
      <w:numPr>
        <w:numId w:val="11"/>
      </w:numPr>
      <w:tabs>
        <w:tab w:val="clear" w:pos="1060"/>
      </w:tabs>
    </w:pPr>
  </w:style>
  <w:style w:type="paragraph" w:customStyle="1" w:styleId="MarginNote">
    <w:name w:val="Margin Note"/>
    <w:basedOn w:val="BodyText"/>
    <w:rsid w:val="003C0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744"/>
    <w:rPr>
      <w:sz w:val="32"/>
    </w:rPr>
  </w:style>
  <w:style w:type="paragraph" w:customStyle="1" w:styleId="HeadingProcedure">
    <w:name w:val="Heading Procedure"/>
    <w:basedOn w:val="HeadingBase"/>
    <w:next w:val="Normal"/>
    <w:rsid w:val="003C0744"/>
    <w:pPr>
      <w:tabs>
        <w:tab w:val="left" w:pos="0"/>
      </w:tabs>
      <w:spacing w:before="120" w:after="60"/>
    </w:pPr>
    <w:rPr>
      <w:i/>
      <w:color w:val="918585"/>
      <w:sz w:val="22"/>
    </w:rPr>
  </w:style>
  <w:style w:type="paragraph" w:customStyle="1" w:styleId="TableBodyText">
    <w:name w:val="Table Body Text"/>
    <w:basedOn w:val="BodyText"/>
    <w:rsid w:val="003C0744"/>
    <w:pPr>
      <w:spacing w:before="60" w:after="60"/>
    </w:pPr>
  </w:style>
  <w:style w:type="paragraph" w:styleId="ListContinue">
    <w:name w:val="List Continue"/>
    <w:basedOn w:val="List"/>
    <w:rsid w:val="003C0744"/>
    <w:pPr>
      <w:ind w:firstLine="0"/>
    </w:pPr>
  </w:style>
  <w:style w:type="paragraph" w:customStyle="1" w:styleId="ListNote">
    <w:name w:val="List Note"/>
    <w:basedOn w:val="List"/>
    <w:rsid w:val="003C0744"/>
    <w:pPr>
      <w:pBdr>
        <w:top w:val="single" w:sz="6" w:space="2" w:color="918585"/>
        <w:bottom w:val="single" w:sz="6" w:space="2" w:color="918585"/>
      </w:pBdr>
      <w:tabs>
        <w:tab w:val="left" w:pos="1021"/>
      </w:tabs>
      <w:ind w:firstLine="0"/>
    </w:pPr>
  </w:style>
  <w:style w:type="paragraph" w:customStyle="1" w:styleId="Warning">
    <w:name w:val="Warning"/>
    <w:basedOn w:val="BodyText"/>
    <w:rsid w:val="003C0744"/>
    <w:pPr>
      <w:shd w:val="clear" w:color="auto" w:fill="D9D9D9"/>
      <w:tabs>
        <w:tab w:val="left" w:pos="992"/>
      </w:tabs>
      <w:ind w:left="119" w:right="119"/>
    </w:pPr>
    <w:rPr>
      <w:sz w:val="20"/>
    </w:rPr>
  </w:style>
  <w:style w:type="paragraph" w:customStyle="1" w:styleId="MarginIcons">
    <w:name w:val="Margin Icons"/>
    <w:basedOn w:val="BodyText"/>
    <w:rsid w:val="003C0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744"/>
    <w:rPr>
      <w:rFonts w:ascii="Courier New" w:hAnsi="Courier New"/>
    </w:rPr>
  </w:style>
  <w:style w:type="paragraph" w:customStyle="1" w:styleId="NoteBullet">
    <w:name w:val="Note Bullet"/>
    <w:basedOn w:val="Note"/>
    <w:rsid w:val="003C0744"/>
    <w:pPr>
      <w:tabs>
        <w:tab w:val="clear" w:pos="680"/>
      </w:tabs>
      <w:spacing w:before="60" w:after="60"/>
    </w:pPr>
  </w:style>
  <w:style w:type="paragraph" w:customStyle="1" w:styleId="SubHeading2">
    <w:name w:val="SubHeading2"/>
    <w:basedOn w:val="HeadingBase"/>
    <w:rsid w:val="003C0744"/>
    <w:pPr>
      <w:spacing w:before="240" w:after="60"/>
    </w:pPr>
    <w:rPr>
      <w:sz w:val="20"/>
    </w:rPr>
  </w:style>
  <w:style w:type="paragraph" w:customStyle="1" w:styleId="SubHeading1">
    <w:name w:val="SubHeading1"/>
    <w:basedOn w:val="HeadingBase"/>
    <w:rsid w:val="003C0744"/>
    <w:pPr>
      <w:spacing w:before="240" w:after="60"/>
    </w:pPr>
    <w:rPr>
      <w:color w:val="918585"/>
      <w:sz w:val="22"/>
    </w:rPr>
  </w:style>
  <w:style w:type="paragraph" w:customStyle="1" w:styleId="SideHeading">
    <w:name w:val="Side Heading"/>
    <w:basedOn w:val="HeadingBase"/>
    <w:rsid w:val="003C0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744"/>
    <w:pPr>
      <w:numPr>
        <w:numId w:val="12"/>
      </w:numPr>
    </w:pPr>
  </w:style>
  <w:style w:type="paragraph" w:styleId="PlainText">
    <w:name w:val="Plain Text"/>
    <w:basedOn w:val="Normal"/>
    <w:link w:val="PlainTextChar"/>
    <w:rsid w:val="003C0744"/>
    <w:rPr>
      <w:sz w:val="20"/>
    </w:rPr>
  </w:style>
  <w:style w:type="character" w:customStyle="1" w:styleId="PlainTextChar">
    <w:name w:val="Plain Text Char"/>
    <w:basedOn w:val="DefaultParagraphFont"/>
    <w:link w:val="PlainText"/>
    <w:rsid w:val="003C0744"/>
    <w:rPr>
      <w:rFonts w:ascii="Courier New" w:eastAsia="Times New Roman" w:hAnsi="Courier New" w:cs="Times New Roman"/>
      <w:sz w:val="20"/>
      <w:szCs w:val="20"/>
      <w:lang w:eastAsia="en-US"/>
    </w:rPr>
  </w:style>
  <w:style w:type="character" w:customStyle="1" w:styleId="MenuOption">
    <w:name w:val="Menu Option"/>
    <w:basedOn w:val="DefaultParagraphFont"/>
    <w:rsid w:val="003C0744"/>
    <w:rPr>
      <w:b/>
      <w:smallCaps/>
    </w:rPr>
  </w:style>
  <w:style w:type="paragraph" w:customStyle="1" w:styleId="TableListNumber">
    <w:name w:val="Table List Number"/>
    <w:basedOn w:val="ListNumber"/>
    <w:rsid w:val="003C0744"/>
    <w:pPr>
      <w:numPr>
        <w:numId w:val="0"/>
      </w:numPr>
    </w:pPr>
  </w:style>
  <w:style w:type="paragraph" w:styleId="TOC4">
    <w:name w:val="toc 4"/>
    <w:basedOn w:val="TOCBase"/>
    <w:next w:val="Normal"/>
    <w:semiHidden/>
    <w:rsid w:val="003C0744"/>
    <w:pPr>
      <w:tabs>
        <w:tab w:val="right" w:leader="dot" w:pos="9071"/>
      </w:tabs>
      <w:ind w:left="1701"/>
    </w:pPr>
  </w:style>
  <w:style w:type="paragraph" w:customStyle="1" w:styleId="ListAlpha">
    <w:name w:val="List Alpha"/>
    <w:basedOn w:val="List"/>
    <w:rsid w:val="003C0744"/>
    <w:pPr>
      <w:numPr>
        <w:numId w:val="10"/>
      </w:numPr>
    </w:pPr>
  </w:style>
  <w:style w:type="paragraph" w:customStyle="1" w:styleId="ListAlpha2">
    <w:name w:val="List Alpha 2"/>
    <w:basedOn w:val="List2"/>
    <w:rsid w:val="003C0744"/>
    <w:pPr>
      <w:numPr>
        <w:numId w:val="9"/>
      </w:numPr>
    </w:pPr>
  </w:style>
  <w:style w:type="paragraph" w:styleId="List2">
    <w:name w:val="List 2"/>
    <w:basedOn w:val="BodyText"/>
    <w:rsid w:val="003C0744"/>
    <w:pPr>
      <w:tabs>
        <w:tab w:val="left" w:pos="680"/>
      </w:tabs>
      <w:spacing w:before="60" w:after="60"/>
      <w:ind w:left="680" w:hanging="340"/>
    </w:pPr>
  </w:style>
  <w:style w:type="paragraph" w:styleId="List3">
    <w:name w:val="List 3"/>
    <w:basedOn w:val="BodyText"/>
    <w:rsid w:val="003C0744"/>
    <w:pPr>
      <w:tabs>
        <w:tab w:val="left" w:pos="1021"/>
      </w:tabs>
      <w:spacing w:before="60" w:after="60"/>
      <w:ind w:left="1020" w:hanging="340"/>
    </w:pPr>
  </w:style>
  <w:style w:type="paragraph" w:styleId="List4">
    <w:name w:val="List 4"/>
    <w:basedOn w:val="BodyText"/>
    <w:rsid w:val="003C0744"/>
    <w:pPr>
      <w:tabs>
        <w:tab w:val="left" w:pos="1361"/>
      </w:tabs>
      <w:spacing w:before="60" w:after="60"/>
      <w:ind w:left="1361" w:hanging="340"/>
    </w:pPr>
  </w:style>
  <w:style w:type="paragraph" w:styleId="List5">
    <w:name w:val="List 5"/>
    <w:basedOn w:val="BodyText"/>
    <w:rsid w:val="003C0744"/>
    <w:pPr>
      <w:tabs>
        <w:tab w:val="left" w:pos="1701"/>
      </w:tabs>
      <w:spacing w:before="60" w:after="60"/>
      <w:ind w:left="1701" w:hanging="340"/>
    </w:pPr>
  </w:style>
  <w:style w:type="paragraph" w:styleId="ListBullet4">
    <w:name w:val="List Bullet 4"/>
    <w:basedOn w:val="List4"/>
    <w:rsid w:val="003C0744"/>
    <w:pPr>
      <w:numPr>
        <w:numId w:val="4"/>
      </w:numPr>
      <w:tabs>
        <w:tab w:val="clear" w:pos="1361"/>
      </w:tabs>
    </w:pPr>
  </w:style>
  <w:style w:type="paragraph" w:styleId="ListBullet5">
    <w:name w:val="List Bullet 5"/>
    <w:basedOn w:val="List5"/>
    <w:rsid w:val="003C0744"/>
    <w:pPr>
      <w:numPr>
        <w:numId w:val="5"/>
      </w:numPr>
    </w:pPr>
  </w:style>
  <w:style w:type="paragraph" w:styleId="ListContinue2">
    <w:name w:val="List Continue 2"/>
    <w:basedOn w:val="List2"/>
    <w:rsid w:val="003C0744"/>
    <w:pPr>
      <w:ind w:firstLine="0"/>
    </w:pPr>
  </w:style>
  <w:style w:type="paragraph" w:styleId="ListContinue3">
    <w:name w:val="List Continue 3"/>
    <w:basedOn w:val="List3"/>
    <w:rsid w:val="003C0744"/>
    <w:pPr>
      <w:ind w:left="1021" w:firstLine="0"/>
    </w:pPr>
  </w:style>
  <w:style w:type="paragraph" w:styleId="ListContinue4">
    <w:name w:val="List Continue 4"/>
    <w:basedOn w:val="List4"/>
    <w:rsid w:val="003C0744"/>
    <w:pPr>
      <w:ind w:firstLine="0"/>
    </w:pPr>
  </w:style>
  <w:style w:type="paragraph" w:styleId="ListContinue5">
    <w:name w:val="List Continue 5"/>
    <w:basedOn w:val="List5"/>
    <w:rsid w:val="003C0744"/>
    <w:pPr>
      <w:ind w:firstLine="0"/>
    </w:pPr>
  </w:style>
  <w:style w:type="paragraph" w:styleId="ListNumber3">
    <w:name w:val="List Number 3"/>
    <w:basedOn w:val="List3"/>
    <w:rsid w:val="003C0744"/>
    <w:pPr>
      <w:numPr>
        <w:numId w:val="6"/>
      </w:numPr>
    </w:pPr>
  </w:style>
  <w:style w:type="paragraph" w:styleId="ListNumber4">
    <w:name w:val="List Number 4"/>
    <w:basedOn w:val="List4"/>
    <w:rsid w:val="003C0744"/>
    <w:pPr>
      <w:numPr>
        <w:numId w:val="7"/>
      </w:numPr>
    </w:pPr>
  </w:style>
  <w:style w:type="paragraph" w:styleId="ListNumber5">
    <w:name w:val="List Number 5"/>
    <w:basedOn w:val="List5"/>
    <w:rsid w:val="003C0744"/>
    <w:pPr>
      <w:numPr>
        <w:numId w:val="8"/>
      </w:numPr>
    </w:pPr>
  </w:style>
  <w:style w:type="paragraph" w:styleId="BlockText">
    <w:name w:val="Block Text"/>
    <w:basedOn w:val="Normal"/>
    <w:rsid w:val="003C0744"/>
    <w:pPr>
      <w:spacing w:after="120"/>
      <w:ind w:left="1440" w:right="1440"/>
    </w:pPr>
  </w:style>
  <w:style w:type="character" w:customStyle="1" w:styleId="Subscript">
    <w:name w:val="Subscript"/>
    <w:basedOn w:val="DefaultParagraphFont"/>
    <w:rsid w:val="003C0744"/>
    <w:rPr>
      <w:sz w:val="16"/>
      <w:vertAlign w:val="subscript"/>
    </w:rPr>
  </w:style>
  <w:style w:type="character" w:customStyle="1" w:styleId="Superscript">
    <w:name w:val="Superscript"/>
    <w:basedOn w:val="DefaultParagraphFont"/>
    <w:rsid w:val="003C0744"/>
    <w:rPr>
      <w:sz w:val="16"/>
      <w:vertAlign w:val="superscript"/>
    </w:rPr>
  </w:style>
  <w:style w:type="character" w:customStyle="1" w:styleId="Symbols">
    <w:name w:val="Symbols"/>
    <w:basedOn w:val="DefaultParagraphFont"/>
    <w:rsid w:val="003C0744"/>
    <w:rPr>
      <w:rFonts w:ascii="Symbol" w:hAnsi="Symbol"/>
    </w:rPr>
  </w:style>
  <w:style w:type="character" w:customStyle="1" w:styleId="MenuOptions">
    <w:name w:val="Menu Options"/>
    <w:basedOn w:val="DefaultParagraphFont"/>
    <w:rsid w:val="003C0744"/>
    <w:rPr>
      <w:rFonts w:ascii="Arial Narrow" w:hAnsi="Arial Narrow"/>
      <w:smallCaps/>
    </w:rPr>
  </w:style>
  <w:style w:type="character" w:customStyle="1" w:styleId="Buttons">
    <w:name w:val="Buttons"/>
    <w:basedOn w:val="DefaultParagraphFont"/>
    <w:rsid w:val="003C0744"/>
    <w:rPr>
      <w:b/>
    </w:rPr>
  </w:style>
  <w:style w:type="character" w:customStyle="1" w:styleId="Underlined">
    <w:name w:val="Underlined"/>
    <w:basedOn w:val="DefaultParagraphFont"/>
    <w:rsid w:val="003C0744"/>
    <w:rPr>
      <w:u w:val="single"/>
    </w:rPr>
  </w:style>
  <w:style w:type="paragraph" w:customStyle="1" w:styleId="TableBodyTextRight">
    <w:name w:val="Table Body Text Right"/>
    <w:basedOn w:val="TableBodyText"/>
    <w:rsid w:val="003C0744"/>
    <w:pPr>
      <w:widowControl w:val="0"/>
      <w:autoSpaceDE w:val="0"/>
      <w:autoSpaceDN w:val="0"/>
      <w:adjustRightInd w:val="0"/>
      <w:jc w:val="right"/>
    </w:pPr>
    <w:rPr>
      <w:rFonts w:cs="Arial"/>
      <w:szCs w:val="18"/>
    </w:rPr>
  </w:style>
  <w:style w:type="paragraph" w:customStyle="1" w:styleId="CopyrightText">
    <w:name w:val="Copyright Text"/>
    <w:basedOn w:val="BodyText"/>
    <w:rsid w:val="003C0744"/>
    <w:rPr>
      <w:sz w:val="18"/>
    </w:rPr>
  </w:style>
  <w:style w:type="paragraph" w:customStyle="1" w:styleId="BodySmallRight">
    <w:name w:val="Body Small Right"/>
    <w:basedOn w:val="BodyTextRight"/>
    <w:rsid w:val="003C0744"/>
    <w:rPr>
      <w:sz w:val="18"/>
      <w:szCs w:val="18"/>
    </w:rPr>
  </w:style>
  <w:style w:type="paragraph" w:customStyle="1" w:styleId="MarginEdition">
    <w:name w:val="Margin Edition"/>
    <w:basedOn w:val="MarginNote"/>
    <w:rsid w:val="003C0744"/>
    <w:pPr>
      <w:spacing w:before="0" w:after="0"/>
    </w:pPr>
    <w:rPr>
      <w:rFonts w:ascii="Times New Roman" w:hAnsi="Times New Roman"/>
      <w:color w:val="999999"/>
    </w:rPr>
  </w:style>
  <w:style w:type="paragraph" w:customStyle="1" w:styleId="Spacer">
    <w:name w:val="Spacer"/>
    <w:basedOn w:val="Normal"/>
    <w:rsid w:val="003C0744"/>
    <w:rPr>
      <w:sz w:val="2"/>
      <w:szCs w:val="2"/>
    </w:rPr>
  </w:style>
  <w:style w:type="character" w:customStyle="1" w:styleId="Small">
    <w:name w:val="Small"/>
    <w:basedOn w:val="DefaultParagraphFont"/>
    <w:rsid w:val="003C0744"/>
    <w:rPr>
      <w:sz w:val="16"/>
    </w:rPr>
  </w:style>
  <w:style w:type="paragraph" w:customStyle="1" w:styleId="WideTable">
    <w:name w:val="Wide Table"/>
    <w:basedOn w:val="Normal"/>
    <w:rsid w:val="003C0744"/>
    <w:pPr>
      <w:ind w:left="-1418"/>
    </w:pPr>
    <w:rPr>
      <w:sz w:val="2"/>
      <w:szCs w:val="2"/>
    </w:rPr>
  </w:style>
  <w:style w:type="character" w:styleId="PageNumber">
    <w:name w:val="page number"/>
    <w:basedOn w:val="DefaultParagraphFont"/>
    <w:rsid w:val="003C0744"/>
  </w:style>
  <w:style w:type="paragraph" w:styleId="Quote">
    <w:name w:val="Quote"/>
    <w:basedOn w:val="Heading1"/>
    <w:link w:val="QuoteChar"/>
    <w:qFormat/>
    <w:rsid w:val="003C0744"/>
    <w:rPr>
      <w:b w:val="0"/>
      <w:sz w:val="72"/>
      <w:szCs w:val="72"/>
      <w:lang w:val="en-NZ"/>
    </w:rPr>
  </w:style>
  <w:style w:type="character" w:customStyle="1" w:styleId="QuoteChar">
    <w:name w:val="Quote Char"/>
    <w:basedOn w:val="DefaultParagraphFont"/>
    <w:link w:val="Quote"/>
    <w:rsid w:val="003C0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744"/>
    <w:pPr>
      <w:pageBreakBefore/>
    </w:pPr>
  </w:style>
  <w:style w:type="paragraph" w:customStyle="1" w:styleId="Border">
    <w:name w:val="Border"/>
    <w:basedOn w:val="Normal"/>
    <w:qFormat/>
    <w:rsid w:val="003C0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744"/>
    <w:rPr>
      <w:b/>
      <w:bCs/>
      <w:i/>
      <w:iCs/>
      <w:color w:val="auto"/>
    </w:rPr>
  </w:style>
  <w:style w:type="paragraph" w:styleId="IntenseQuote">
    <w:name w:val="Intense Quote"/>
    <w:basedOn w:val="Normal"/>
    <w:next w:val="Normal"/>
    <w:link w:val="IntenseQuoteChar"/>
    <w:uiPriority w:val="30"/>
    <w:qFormat/>
    <w:rsid w:val="003C0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744"/>
    <w:rPr>
      <w:smallCaps/>
      <w:color w:val="auto"/>
      <w:u w:val="single"/>
    </w:rPr>
  </w:style>
  <w:style w:type="character" w:styleId="IntenseReference">
    <w:name w:val="Intense Reference"/>
    <w:basedOn w:val="DefaultParagraphFont"/>
    <w:uiPriority w:val="32"/>
    <w:qFormat/>
    <w:rsid w:val="003C0744"/>
    <w:rPr>
      <w:b/>
      <w:bCs/>
      <w:smallCaps/>
      <w:color w:val="auto"/>
      <w:spacing w:val="5"/>
      <w:u w:val="single"/>
    </w:rPr>
  </w:style>
  <w:style w:type="paragraph" w:customStyle="1" w:styleId="2ColumnHeading">
    <w:name w:val="2Column Heading"/>
    <w:basedOn w:val="BodyText"/>
    <w:qFormat/>
    <w:rsid w:val="003C0744"/>
    <w:pPr>
      <w:spacing w:after="60"/>
      <w:ind w:left="-2268"/>
    </w:pPr>
    <w:rPr>
      <w:b/>
    </w:rPr>
  </w:style>
  <w:style w:type="paragraph" w:customStyle="1" w:styleId="Heading1TOC">
    <w:name w:val="Heading1 TOC"/>
    <w:basedOn w:val="Normal"/>
    <w:qFormat/>
    <w:rsid w:val="003C0744"/>
    <w:pPr>
      <w:spacing w:before="240" w:after="120"/>
    </w:pPr>
    <w:rPr>
      <w:rFonts w:ascii="Times New Roman" w:hAnsi="Times New Roman"/>
      <w:b/>
      <w:sz w:val="32"/>
    </w:rPr>
  </w:style>
  <w:style w:type="paragraph" w:customStyle="1" w:styleId="Heading2TOC">
    <w:name w:val="Heading2 TOC"/>
    <w:basedOn w:val="Normal"/>
    <w:qFormat/>
    <w:rsid w:val="003C0744"/>
    <w:pPr>
      <w:spacing w:before="240" w:after="60"/>
    </w:pPr>
    <w:rPr>
      <w:rFonts w:ascii="Times New Roman" w:hAnsi="Times New Roman"/>
      <w:b/>
      <w:sz w:val="28"/>
    </w:rPr>
  </w:style>
  <w:style w:type="character" w:customStyle="1" w:styleId="Underline">
    <w:name w:val="Underline"/>
    <w:basedOn w:val="DefaultParagraphFont"/>
    <w:qFormat/>
    <w:rsid w:val="003C0744"/>
    <w:rPr>
      <w:u w:val="single"/>
    </w:rPr>
  </w:style>
  <w:style w:type="character" w:customStyle="1" w:styleId="BoldandItalics">
    <w:name w:val="Bold and Italics"/>
    <w:qFormat/>
    <w:rsid w:val="003C0744"/>
    <w:rPr>
      <w:b/>
      <w:i/>
      <w:u w:val="none"/>
    </w:rPr>
  </w:style>
  <w:style w:type="paragraph" w:styleId="BalloonText">
    <w:name w:val="Balloon Text"/>
    <w:basedOn w:val="Normal"/>
    <w:link w:val="BalloonTextChar"/>
    <w:rsid w:val="003C0744"/>
    <w:rPr>
      <w:rFonts w:ascii="Tahoma" w:hAnsi="Tahoma" w:cs="Tahoma"/>
      <w:sz w:val="16"/>
      <w:szCs w:val="16"/>
    </w:rPr>
  </w:style>
  <w:style w:type="character" w:customStyle="1" w:styleId="BalloonTextChar">
    <w:name w:val="Balloon Text Char"/>
    <w:basedOn w:val="DefaultParagraphFont"/>
    <w:link w:val="BalloonText"/>
    <w:rsid w:val="003C0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744"/>
    <w:rPr>
      <w:b/>
      <w:color w:val="660033"/>
      <w:spacing w:val="0"/>
    </w:rPr>
  </w:style>
  <w:style w:type="paragraph" w:customStyle="1" w:styleId="Nameditemlist">
    <w:name w:val="Named item list"/>
    <w:basedOn w:val="BodyText"/>
    <w:qFormat/>
    <w:rsid w:val="003C0744"/>
    <w:pPr>
      <w:tabs>
        <w:tab w:val="left" w:pos="2835"/>
      </w:tabs>
      <w:ind w:left="2835" w:hanging="2835"/>
    </w:pPr>
  </w:style>
  <w:style w:type="paragraph" w:customStyle="1" w:styleId="BodyTextnopadding">
    <w:name w:val="Body Text no padding"/>
    <w:basedOn w:val="BodyText"/>
    <w:qFormat/>
    <w:rsid w:val="003C0744"/>
    <w:pPr>
      <w:spacing w:before="0" w:after="0"/>
    </w:pPr>
  </w:style>
  <w:style w:type="paragraph" w:customStyle="1" w:styleId="BodyTextBold">
    <w:name w:val="Body Text Bold"/>
    <w:basedOn w:val="BodyText"/>
    <w:qFormat/>
    <w:rsid w:val="003C0744"/>
    <w:rPr>
      <w:b/>
    </w:rPr>
  </w:style>
  <w:style w:type="character" w:styleId="Hyperlink">
    <w:name w:val="Hyperlink"/>
    <w:basedOn w:val="DefaultParagraphFont"/>
    <w:uiPriority w:val="99"/>
    <w:unhideWhenUsed/>
    <w:rsid w:val="00AC3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4706</Characters>
  <Application>Microsoft Office Word</Application>
  <DocSecurity>0</DocSecurity>
  <Lines>138</Lines>
  <Paragraphs>123</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UETTDRCJ21 Lay ESI electrical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