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92D" w:rsidP="000B59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UETDRVC004 Control vegetation in the vicinity of live electrical apparatus from an elevated work platform</w:t>
      </w:r>
      <w:r>
        <w:fldChar w:fldCharType="end"/>
      </w:r>
    </w:p>
    <w:p w:rsidR="000B592D" w:rsidP="000B592D">
      <w:pPr>
        <w:pStyle w:val="Version"/>
        <w:sectPr w:rsidSect="00C21F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FC0" w:rsidP="00C21FC0">
      <w:pPr>
        <w:pStyle w:val="SuperHeading"/>
      </w:pPr>
      <w:r w:rsidRPr="00C21FC0">
        <w:t>UETDRVC004 Control vegetation in the vicinity of live electrical apparatus from an elevated work platform</w:t>
      </w:r>
    </w:p>
    <w:p w:rsidR="00000000" w:rsidRPr="00C21FC0" w:rsidP="00C21FC0">
      <w:pPr>
        <w:pStyle w:val="Heading1"/>
      </w:pPr>
      <w:bookmarkStart w:id="1" w:name="O_1177712"/>
      <w:bookmarkEnd w:id="1"/>
      <w:r w:rsidRPr="00C21F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 w:rsidP="00C21FC0">
            <w:pPr>
              <w:pStyle w:val="BodyText"/>
            </w:pPr>
            <w:r w:rsidRPr="00C21FC0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21FC0" w:rsidP="00C21FC0">
      <w:pPr>
        <w:pStyle w:val="NoPaddingFontSize1"/>
      </w:pPr>
    </w:p>
    <w:p w:rsidR="00000000" w:rsidRPr="00C21FC0" w:rsidP="00C21FC0">
      <w:pPr>
        <w:pStyle w:val="AllowPageBreak"/>
      </w:pPr>
    </w:p>
    <w:p w:rsidR="00000000" w:rsidRPr="00C21FC0" w:rsidP="00C21FC0">
      <w:pPr>
        <w:pStyle w:val="Heading1"/>
      </w:pPr>
      <w:bookmarkStart w:id="2" w:name="O_1177713"/>
      <w:bookmarkEnd w:id="2"/>
      <w:r w:rsidRPr="00C21F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 w:rsidP="00C21FC0">
            <w:pPr>
              <w:pStyle w:val="BodyText"/>
            </w:pPr>
            <w:r w:rsidRPr="00C21FC0">
              <w:t xml:space="preserve">This unit involves the skills and knowledge required to control vegetation </w:t>
            </w:r>
            <w:r w:rsidRPr="00C21FC0">
              <w:t>in the vicinity of live electrical apparatus from an elevated work platform (EWP) in the electricity supply industry (ESI).</w:t>
            </w:r>
          </w:p>
          <w:p w:rsidR="00000000" w:rsidRPr="00C21FC0" w:rsidP="00C21FC0">
            <w:pPr>
              <w:pStyle w:val="BodyText"/>
            </w:pPr>
            <w:r w:rsidRPr="00C21FC0">
              <w:t>It includes the safe operation of an EWP, vegetation clearance zones, safe approach distances and specialised tools and equipment to</w:t>
            </w:r>
            <w:r w:rsidRPr="00C21FC0">
              <w:t xml:space="preserve"> cut and prune vegetation in accordance with workplace requirements.  </w:t>
            </w:r>
          </w:p>
          <w:p w:rsidR="00000000" w:rsidRPr="00C21FC0" w:rsidP="00C21FC0">
            <w:pPr>
              <w:pStyle w:val="BodyText"/>
            </w:pPr>
            <w:r w:rsidRPr="00C21FC0">
              <w:t>The application of the skills and knowledge described in this unit may require a licence/registration to practice in the workplace</w:t>
            </w:r>
          </w:p>
          <w:p w:rsidR="00000000" w:rsidRPr="00C21FC0" w:rsidP="00C21FC0">
            <w:pPr>
              <w:pStyle w:val="BodyText"/>
            </w:pPr>
            <w:r w:rsidRPr="00C21FC0">
              <w:t>Other conditions may also apply under state and territ</w:t>
            </w:r>
            <w:r w:rsidRPr="00C21FC0">
              <w:t>ory legislative and regulatory licensing requirements which must be confirmed prior to commencing this unit.</w:t>
            </w:r>
          </w:p>
        </w:tc>
      </w:tr>
    </w:tbl>
    <w:p w:rsidR="00000000" w:rsidRPr="00C21FC0" w:rsidP="00C21FC0">
      <w:pPr>
        <w:pStyle w:val="NoPaddingFontSize1"/>
      </w:pPr>
    </w:p>
    <w:p w:rsidR="00000000" w:rsidRPr="00C21FC0" w:rsidP="00C21FC0">
      <w:pPr>
        <w:pStyle w:val="AllowPageBreak"/>
      </w:pPr>
    </w:p>
    <w:p w:rsidR="00000000" w:rsidRPr="00C21FC0" w:rsidP="00C21FC0">
      <w:pPr>
        <w:pStyle w:val="Heading1"/>
      </w:pPr>
      <w:bookmarkStart w:id="3" w:name="O_1177714"/>
      <w:bookmarkEnd w:id="3"/>
      <w:r w:rsidRPr="00C21F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 w:rsidP="00C21FC0">
            <w:pPr>
              <w:pStyle w:val="BodyText"/>
            </w:pPr>
            <w:r w:rsidRPr="00C21FC0">
              <w:t>UETDREL002 Comply with environmental requirements</w:t>
            </w:r>
          </w:p>
          <w:p w:rsidR="00000000" w:rsidRPr="00C21FC0" w:rsidP="00C21FC0">
            <w:pPr>
              <w:pStyle w:val="BodyText"/>
            </w:pPr>
            <w:r w:rsidRPr="00C21FC0">
              <w:t>UETDREL006 Work safely in the vicinity of live electrical</w:t>
            </w:r>
            <w:r w:rsidRPr="00C21FC0">
              <w:t xml:space="preserve"> apparatus as a non-electrical worker</w:t>
            </w:r>
          </w:p>
          <w:p w:rsidR="00000000" w:rsidRPr="00C21FC0" w:rsidP="00C21FC0">
            <w:pPr>
              <w:pStyle w:val="BodyText"/>
            </w:pPr>
            <w:r w:rsidRPr="00C21FC0">
              <w:t>UETDRVC001 Apply work health and safety requirements for powerline vegetation control</w:t>
            </w:r>
          </w:p>
          <w:p w:rsidR="00000000" w:rsidRPr="00C21FC0" w:rsidP="00C21FC0">
            <w:pPr>
              <w:pStyle w:val="BodyText"/>
            </w:pPr>
            <w:r w:rsidRPr="00C21FC0">
              <w:t>UETDRVC007 Control vegetation using pruning techniques</w:t>
            </w:r>
          </w:p>
          <w:p w:rsidR="00000000" w:rsidRPr="00C21FC0" w:rsidP="00C21FC0">
            <w:pPr>
              <w:pStyle w:val="BodyText"/>
            </w:pPr>
            <w:r w:rsidRPr="00C21FC0">
              <w:t>UETDRVC009 Monitor vegetation control work in the vicinity of live electrical</w:t>
            </w:r>
            <w:r w:rsidRPr="00C21FC0">
              <w:t xml:space="preserve"> apparatus</w:t>
            </w:r>
          </w:p>
        </w:tc>
      </w:tr>
    </w:tbl>
    <w:p w:rsidR="00000000" w:rsidRPr="00C21FC0" w:rsidP="00C21FC0">
      <w:pPr>
        <w:pStyle w:val="NoPaddingFontSize1"/>
      </w:pPr>
    </w:p>
    <w:p w:rsidR="00000000" w:rsidRPr="00C21FC0" w:rsidP="00C21FC0">
      <w:pPr>
        <w:pStyle w:val="AllowPageBreak"/>
      </w:pPr>
    </w:p>
    <w:p w:rsidR="00000000" w:rsidRPr="00C21FC0" w:rsidP="00C21FC0">
      <w:pPr>
        <w:pStyle w:val="Heading1"/>
      </w:pPr>
      <w:bookmarkStart w:id="4" w:name="O_1177715"/>
      <w:bookmarkEnd w:id="4"/>
      <w:r w:rsidRPr="00C21F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 w:rsidP="00C21FC0">
            <w:pPr>
              <w:pStyle w:val="BodyText"/>
            </w:pPr>
            <w:r w:rsidRPr="00C21FC0">
              <w:t>Vegetation Control</w:t>
            </w:r>
          </w:p>
        </w:tc>
      </w:tr>
    </w:tbl>
    <w:p w:rsidR="00000000" w:rsidRPr="00C21FC0" w:rsidP="00C21FC0">
      <w:pPr>
        <w:pStyle w:val="NoPaddingFontSize1"/>
      </w:pPr>
    </w:p>
    <w:p w:rsidR="00000000" w:rsidRPr="00C21FC0" w:rsidP="00C21FC0">
      <w:pPr>
        <w:pStyle w:val="AllowPageBreak"/>
      </w:pPr>
    </w:p>
    <w:p w:rsidR="00000000" w:rsidRPr="00C21FC0" w:rsidP="00C21FC0">
      <w:pPr>
        <w:pStyle w:val="Heading1"/>
      </w:pPr>
      <w:bookmarkStart w:id="5" w:name="O_1177716"/>
      <w:bookmarkEnd w:id="5"/>
      <w:r w:rsidRPr="00C21F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 w:rsidP="00C21FC0">
            <w:pPr>
              <w:pStyle w:val="BodyText"/>
            </w:pPr>
            <w:r w:rsidRPr="00C21FC0">
              <w:t>Not applicable.</w:t>
            </w:r>
          </w:p>
        </w:tc>
      </w:tr>
    </w:tbl>
    <w:p w:rsidR="00000000" w:rsidRPr="00C21FC0" w:rsidP="00C21FC0">
      <w:pPr>
        <w:pStyle w:val="NoPaddingFontSize1"/>
      </w:pPr>
    </w:p>
    <w:p w:rsidR="00000000" w:rsidRPr="00C21FC0" w:rsidP="00C21FC0">
      <w:pPr>
        <w:pStyle w:val="AllowPageBreak"/>
      </w:pPr>
    </w:p>
    <w:p w:rsidR="00000000" w:rsidRPr="00C21FC0" w:rsidP="00C21FC0">
      <w:pPr>
        <w:pStyle w:val="Heading1"/>
      </w:pPr>
      <w:bookmarkStart w:id="6" w:name="O_1177717"/>
      <w:bookmarkEnd w:id="6"/>
      <w:r w:rsidRPr="00C21FC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 w:rsidP="00C21FC0">
            <w:pPr>
              <w:pStyle w:val="BodyText"/>
            </w:pPr>
            <w:r w:rsidRPr="00C21FC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PERFORMANCE CRITERIA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>P</w:t>
            </w:r>
            <w:r w:rsidRPr="00C21FC0">
              <w:t>erformance criteria describe the performance needed to demonstrate achievement of the element.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 w:rsidP="00C21FC0">
            <w:pPr>
              <w:pStyle w:val="BodyText"/>
            </w:pPr>
            <w:r w:rsidRPr="00C21FC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 w:rsidP="00C21FC0">
            <w:pPr>
              <w:pStyle w:val="BodyText"/>
            </w:pPr>
            <w:r w:rsidRPr="00C21FC0">
              <w:rPr>
                <w:rStyle w:val="SpecialBold"/>
              </w:rPr>
              <w:t>Prepar</w:t>
            </w:r>
            <w:r w:rsidRPr="00C21FC0">
              <w:t>e</w:t>
            </w:r>
            <w:r w:rsidRPr="00C21FC0">
              <w:rPr>
                <w:rStyle w:val="SpecialBold"/>
              </w:rPr>
              <w:t xml:space="preserve"> to control vegetation from an EWP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 xml:space="preserve">Legislation, regulations, standards, codes of practice and organisational workplace requirements for the work </w:t>
            </w:r>
            <w:r w:rsidRPr="00C21FC0">
              <w:t xml:space="preserve">to be performed are referred to and confirmed 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>Work instruction is obtained and confirmed in accordance with workplace requirements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 xml:space="preserve">Work permits are organised in accordance with workplace requirements 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 xml:space="preserve">Hazards are identified, risks assessed and control measures identified and applied 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 xml:space="preserve">EWP, tools, equipment and personal protective equipment (PPE) required for work are determined, obtained and confirmed in safe working order 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>Worksite is prep</w:t>
            </w:r>
            <w:r w:rsidRPr="00C21FC0">
              <w:t xml:space="preserve">ared in accordance with the work instruction and workplace requirements 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 xml:space="preserve">Routine pre-operational checks are completed to manufacturer specifications and workplace requirements 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 xml:space="preserve">Safety observer role, responsibility and communication method is discussed and confirmed in accordance with workplace requirements 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>Safe approach distances and vegetation clearances for the work to be performed are determined and confirmed in accord</w:t>
            </w:r>
            <w:r w:rsidRPr="00C21FC0">
              <w:t>ance with workplace requirements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>Traffic management plan is confirmed as being in place in accordance with workplace requirements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 w:rsidP="00C21FC0">
            <w:pPr>
              <w:pStyle w:val="BodyText"/>
            </w:pPr>
            <w:r w:rsidRPr="00C21FC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 w:rsidP="00C21FC0">
            <w:pPr>
              <w:pStyle w:val="BodyText"/>
            </w:pPr>
            <w:r w:rsidRPr="00C21FC0">
              <w:rPr>
                <w:rStyle w:val="SpecialBold"/>
              </w:rPr>
              <w:t>Perform vegetation control from an EWP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>Lifting, working at heights and the use of EWP, tools, equipment and PPE are carried out in accordance with workplace requirements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 xml:space="preserve">Hazard control measures are monitored in accordance </w:t>
            </w:r>
            <w:r w:rsidRPr="00C21FC0">
              <w:t>with workplace requirements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>Safety observer is positioned t</w:t>
            </w:r>
            <w:r w:rsidRPr="00C21FC0">
              <w:t xml:space="preserve">o observe the work in accordance with workplace requirements 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>Communication methods between workers and safety observer are used in accordance with workplace requirements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>Safe approach distances are maintained when the work is being performed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>Vegetation control work from an EWP is performed in accordance with the work instruction and workplace requirements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>Incidents or unplanned events are responded to in accordance with workplace requirements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 w:rsidP="00C21FC0">
            <w:pPr>
              <w:pStyle w:val="BodyText"/>
            </w:pPr>
            <w:r w:rsidRPr="00C21FC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 w:rsidP="00C21FC0">
            <w:pPr>
              <w:pStyle w:val="BodyText"/>
            </w:pPr>
            <w:r w:rsidRPr="00C21FC0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3</w:t>
            </w:r>
            <w:r w:rsidRPr="00C21FC0">
              <w:rPr>
                <w:rStyle w:val="SpecialBold"/>
              </w:rPr>
              <w:t>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 xml:space="preserve">Completed work is checked for compliance against the work instruction and workplace requirements 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>EWP, tools and equipment are cleaned, checked and returned to storage in accordance with workplace requirements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 xml:space="preserve">Incidents or unplanned events are reported in accordance with workplace requirements 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 xml:space="preserve">Work permits are signed off, where appropriate, in accordance with workplace requirements 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t>Worksite is cleaned and made safe in accordance with workplace re</w:t>
            </w:r>
            <w:r w:rsidRPr="00C21FC0">
              <w:t xml:space="preserve">quirements </w:t>
            </w:r>
          </w:p>
        </w:tc>
      </w:tr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FC0">
            <w:pPr>
              <w:pStyle w:val="BodyText"/>
              <w:rPr>
                <w:lang w:val="en-NZ"/>
              </w:rPr>
            </w:pPr>
            <w:r w:rsidRPr="00C21FC0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 w:rsidP="00C21FC0">
            <w:pPr>
              <w:pStyle w:val="BodyText"/>
            </w:pPr>
            <w:r w:rsidRPr="00C21FC0">
              <w:t xml:space="preserve">Work documentation is completed in accordance with workplace requirements </w:t>
            </w:r>
          </w:p>
        </w:tc>
      </w:tr>
    </w:tbl>
    <w:p w:rsidR="00000000" w:rsidRPr="00C21FC0" w:rsidP="00C21FC0">
      <w:pPr>
        <w:pStyle w:val="NoPaddingFontSize1"/>
      </w:pPr>
    </w:p>
    <w:p w:rsidR="00000000" w:rsidRPr="00C21FC0" w:rsidP="00C21FC0">
      <w:pPr>
        <w:pStyle w:val="AllowPageBreak"/>
      </w:pPr>
    </w:p>
    <w:p w:rsidR="00000000" w:rsidRPr="00C21FC0" w:rsidP="00C21FC0">
      <w:pPr>
        <w:pStyle w:val="Heading1"/>
      </w:pPr>
      <w:bookmarkStart w:id="7" w:name="O_1177718"/>
      <w:bookmarkEnd w:id="7"/>
      <w:r w:rsidRPr="00C21F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 w:rsidP="00C21FC0">
            <w:pPr>
              <w:pStyle w:val="BodyText"/>
            </w:pPr>
            <w:r w:rsidRPr="00C21FC0">
              <w:t>Foundation skills essential to performance are explicit in the performance criteria of this unit of competency.</w:t>
            </w:r>
          </w:p>
        </w:tc>
      </w:tr>
    </w:tbl>
    <w:p w:rsidR="00000000" w:rsidRPr="00C21FC0" w:rsidP="00C21FC0">
      <w:pPr>
        <w:pStyle w:val="NoPaddingFontSize1"/>
      </w:pPr>
    </w:p>
    <w:p w:rsidR="00000000" w:rsidRPr="00C21FC0" w:rsidP="00C21FC0">
      <w:pPr>
        <w:pStyle w:val="AllowPageBreak"/>
      </w:pPr>
    </w:p>
    <w:p w:rsidR="00000000" w:rsidRPr="00C21FC0" w:rsidP="00C21FC0">
      <w:pPr>
        <w:pStyle w:val="Heading1"/>
      </w:pPr>
      <w:bookmarkStart w:id="8" w:name="O_1177719"/>
      <w:bookmarkEnd w:id="8"/>
      <w:r w:rsidRPr="00C21F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 w:rsidP="00C21FC0">
            <w:pPr>
              <w:pStyle w:val="BodyText"/>
            </w:pPr>
            <w:r w:rsidRPr="00C21FC0">
              <w:t>Range is restricted to essential operating conditions and any other variables essential to the work environment.</w:t>
            </w:r>
          </w:p>
          <w:p w:rsidR="00000000" w:rsidRPr="00C21FC0" w:rsidP="00C21FC0">
            <w:pPr>
              <w:pStyle w:val="BodyText"/>
            </w:pPr>
            <w:r w:rsidRPr="00C21FC0">
              <w:t>Non-essential conditions may be found in the UET Transmission, Distribution and Rail Sector Training Pack</w:t>
            </w:r>
            <w:r w:rsidRPr="00C21FC0">
              <w:t>age Companion Volume Implementation Guide.</w:t>
            </w:r>
          </w:p>
        </w:tc>
      </w:tr>
    </w:tbl>
    <w:p w:rsidR="00000000" w:rsidRPr="00C21FC0" w:rsidP="00C21FC0">
      <w:pPr>
        <w:pStyle w:val="NoPaddingFontSize1"/>
      </w:pPr>
    </w:p>
    <w:p w:rsidR="00000000" w:rsidRPr="00C21FC0" w:rsidP="00C21FC0">
      <w:pPr>
        <w:pStyle w:val="AllowPageBreak"/>
      </w:pPr>
    </w:p>
    <w:p w:rsidR="00000000" w:rsidRPr="00C21FC0" w:rsidP="00C21FC0">
      <w:pPr>
        <w:pStyle w:val="Heading1"/>
      </w:pPr>
      <w:bookmarkStart w:id="9" w:name="O_1177720"/>
      <w:bookmarkEnd w:id="9"/>
      <w:r w:rsidRPr="00C21F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1F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FC0" w:rsidP="00C21FC0">
            <w:pPr>
              <w:pStyle w:val="BodyText"/>
            </w:pPr>
            <w:r w:rsidRPr="00C21FC0">
              <w:t>This unit replaces and is equivalent to UETTDRVC25 Use elevated platform to cut vegetation above ground level near live electrical apparatus.</w:t>
            </w:r>
          </w:p>
        </w:tc>
      </w:tr>
    </w:tbl>
    <w:p w:rsidR="00000000" w:rsidRPr="00C21FC0" w:rsidP="00C21FC0">
      <w:pPr>
        <w:pStyle w:val="NoPaddingFontSize1"/>
      </w:pPr>
    </w:p>
    <w:p w:rsidR="00000000" w:rsidRPr="00C21FC0" w:rsidP="00C21FC0">
      <w:pPr>
        <w:pStyle w:val="AllowPageBreak"/>
      </w:pPr>
    </w:p>
    <w:p w:rsidR="00000000" w:rsidRPr="00C21FC0" w:rsidP="00C21FC0">
      <w:pPr>
        <w:pStyle w:val="Heading1"/>
      </w:pPr>
      <w:bookmarkStart w:id="10" w:name="O_1177727"/>
      <w:bookmarkEnd w:id="10"/>
      <w:r w:rsidRPr="00C21FC0">
        <w:t>Links</w:t>
      </w:r>
    </w:p>
    <w:p w:rsidR="00000000" w:rsidRPr="00C21FC0" w:rsidP="000B592D">
      <w:pPr>
        <w:pStyle w:val="BodyText"/>
      </w:pPr>
      <w:r w:rsidRPr="00C21F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9707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21FC0" w:rsidP="00C21FC0"/>
    <w:sectPr w:rsidSect="00C21F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F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FC0" w:rsidRPr="000B592D" w:rsidP="000B59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F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2D" w:rsidP="00C21F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592D" w:rsidP="00C21F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B592D" w:rsidP="00C21F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F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FC0" w:rsidRPr="000B592D" w:rsidP="000B59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F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2D" w:rsidRPr="002D2AF8" w:rsidP="00C21F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UETDRVC004 Control vegetation in the vicinity of live electrical apparatus from an elevated work platform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0B592D" w:rsidP="00C21F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F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F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F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F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F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F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F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F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F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F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F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FC0"/>
  </w:style>
  <w:style w:type="character" w:customStyle="1" w:styleId="Heading1Char">
    <w:name w:val="Heading 1 Char"/>
    <w:basedOn w:val="DefaultParagraphFont"/>
    <w:link w:val="Heading1"/>
    <w:rsid w:val="00C21F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F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F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1FC0"/>
    <w:rPr>
      <w:b/>
      <w:spacing w:val="0"/>
    </w:rPr>
  </w:style>
  <w:style w:type="paragraph" w:customStyle="1" w:styleId="SuperHeading">
    <w:name w:val="SuperHeading"/>
    <w:basedOn w:val="Normal"/>
    <w:rsid w:val="00C21F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F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1F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F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F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F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F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F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F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F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F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F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F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F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F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F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F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1F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1F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F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F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F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F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F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F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F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F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F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F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F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F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F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FC0"/>
    <w:rPr>
      <w:i/>
    </w:rPr>
  </w:style>
  <w:style w:type="paragraph" w:styleId="Caption">
    <w:name w:val="caption"/>
    <w:basedOn w:val="BodyText"/>
    <w:next w:val="Normal"/>
    <w:qFormat/>
    <w:rsid w:val="00C21F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F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F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FC0"/>
  </w:style>
  <w:style w:type="paragraph" w:styleId="TableofFigures">
    <w:name w:val="table of figures"/>
    <w:basedOn w:val="Normal"/>
    <w:next w:val="Normal"/>
    <w:semiHidden/>
    <w:rsid w:val="00C21F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F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1FC0"/>
    <w:rPr>
      <w:rFonts w:ascii="Wingdings" w:hAnsi="Wingdings"/>
    </w:rPr>
  </w:style>
  <w:style w:type="paragraph" w:customStyle="1" w:styleId="TableHeading">
    <w:name w:val="Table Heading"/>
    <w:basedOn w:val="HeadingBase"/>
    <w:rsid w:val="00C21F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FC0"/>
    <w:rPr>
      <w:color w:val="0033CC"/>
      <w:u w:val="none"/>
    </w:rPr>
  </w:style>
  <w:style w:type="paragraph" w:customStyle="1" w:styleId="BodyTextRight">
    <w:name w:val="Body Text Right"/>
    <w:basedOn w:val="BodyText"/>
    <w:rsid w:val="00C21F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F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F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F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F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F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FC0"/>
    <w:rPr>
      <w:sz w:val="32"/>
    </w:rPr>
  </w:style>
  <w:style w:type="paragraph" w:customStyle="1" w:styleId="HeadingProcedure">
    <w:name w:val="Heading Procedure"/>
    <w:basedOn w:val="HeadingBase"/>
    <w:next w:val="Normal"/>
    <w:rsid w:val="00C21F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FC0"/>
    <w:pPr>
      <w:spacing w:before="60" w:after="60"/>
    </w:pPr>
  </w:style>
  <w:style w:type="paragraph" w:styleId="ListContinue">
    <w:name w:val="List Continue"/>
    <w:basedOn w:val="List"/>
    <w:rsid w:val="00C21FC0"/>
    <w:pPr>
      <w:ind w:firstLine="0"/>
    </w:pPr>
  </w:style>
  <w:style w:type="paragraph" w:customStyle="1" w:styleId="ListNote">
    <w:name w:val="List Note"/>
    <w:basedOn w:val="List"/>
    <w:rsid w:val="00C21F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F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F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FC0"/>
    <w:rPr>
      <w:rFonts w:ascii="Courier New" w:hAnsi="Courier New"/>
    </w:rPr>
  </w:style>
  <w:style w:type="paragraph" w:customStyle="1" w:styleId="NoteBullet">
    <w:name w:val="Note Bullet"/>
    <w:basedOn w:val="Note"/>
    <w:rsid w:val="00C21F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F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F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F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F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1F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F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FC0"/>
    <w:rPr>
      <w:b/>
      <w:smallCaps/>
    </w:rPr>
  </w:style>
  <w:style w:type="paragraph" w:customStyle="1" w:styleId="TableListNumber">
    <w:name w:val="Table List Number"/>
    <w:basedOn w:val="ListNumber"/>
    <w:rsid w:val="00C21F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F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FC0"/>
    <w:pPr>
      <w:numPr>
        <w:numId w:val="7"/>
      </w:numPr>
    </w:pPr>
  </w:style>
  <w:style w:type="paragraph" w:customStyle="1" w:styleId="ListAlpha2">
    <w:name w:val="List Alpha 2"/>
    <w:basedOn w:val="List2"/>
    <w:rsid w:val="00C21FC0"/>
    <w:pPr>
      <w:numPr>
        <w:numId w:val="6"/>
      </w:numPr>
    </w:pPr>
  </w:style>
  <w:style w:type="paragraph" w:styleId="List2">
    <w:name w:val="List 2"/>
    <w:basedOn w:val="BodyText"/>
    <w:rsid w:val="00C21F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F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F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F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F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F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1FC0"/>
    <w:pPr>
      <w:numPr>
        <w:numId w:val="2"/>
      </w:numPr>
    </w:pPr>
  </w:style>
  <w:style w:type="paragraph" w:styleId="ListContinue2">
    <w:name w:val="List Continue 2"/>
    <w:basedOn w:val="List2"/>
    <w:rsid w:val="00C21FC0"/>
    <w:pPr>
      <w:ind w:firstLine="0"/>
    </w:pPr>
  </w:style>
  <w:style w:type="paragraph" w:styleId="ListContinue3">
    <w:name w:val="List Continue 3"/>
    <w:basedOn w:val="List3"/>
    <w:rsid w:val="00C21FC0"/>
    <w:pPr>
      <w:ind w:left="1021" w:firstLine="0"/>
    </w:pPr>
  </w:style>
  <w:style w:type="paragraph" w:styleId="ListContinue4">
    <w:name w:val="List Continue 4"/>
    <w:basedOn w:val="List4"/>
    <w:rsid w:val="00C21FC0"/>
    <w:pPr>
      <w:ind w:firstLine="0"/>
    </w:pPr>
  </w:style>
  <w:style w:type="paragraph" w:styleId="ListContinue5">
    <w:name w:val="List Continue 5"/>
    <w:basedOn w:val="List5"/>
    <w:rsid w:val="00C21FC0"/>
    <w:pPr>
      <w:ind w:firstLine="0"/>
    </w:pPr>
  </w:style>
  <w:style w:type="paragraph" w:styleId="ListNumber3">
    <w:name w:val="List Number 3"/>
    <w:basedOn w:val="List3"/>
    <w:rsid w:val="00C21FC0"/>
    <w:pPr>
      <w:numPr>
        <w:numId w:val="3"/>
      </w:numPr>
    </w:pPr>
  </w:style>
  <w:style w:type="paragraph" w:styleId="ListNumber4">
    <w:name w:val="List Number 4"/>
    <w:basedOn w:val="List4"/>
    <w:rsid w:val="00C21FC0"/>
    <w:pPr>
      <w:numPr>
        <w:numId w:val="4"/>
      </w:numPr>
    </w:pPr>
  </w:style>
  <w:style w:type="paragraph" w:styleId="ListNumber5">
    <w:name w:val="List Number 5"/>
    <w:basedOn w:val="List5"/>
    <w:rsid w:val="00C21FC0"/>
    <w:pPr>
      <w:numPr>
        <w:numId w:val="5"/>
      </w:numPr>
    </w:pPr>
  </w:style>
  <w:style w:type="paragraph" w:styleId="BlockText">
    <w:name w:val="Block Text"/>
    <w:basedOn w:val="Normal"/>
    <w:rsid w:val="00C21F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F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FC0"/>
    <w:rPr>
      <w:sz w:val="16"/>
      <w:vertAlign w:val="superscript"/>
    </w:rPr>
  </w:style>
  <w:style w:type="character" w:customStyle="1" w:styleId="Symbols">
    <w:name w:val="Symbols"/>
    <w:basedOn w:val="DefaultParagraphFont"/>
    <w:rsid w:val="00C21FC0"/>
    <w:rPr>
      <w:rFonts w:ascii="Symbol" w:hAnsi="Symbol"/>
    </w:rPr>
  </w:style>
  <w:style w:type="character" w:customStyle="1" w:styleId="MenuOptions">
    <w:name w:val="Menu Options"/>
    <w:basedOn w:val="DefaultParagraphFont"/>
    <w:rsid w:val="00C21F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FC0"/>
    <w:rPr>
      <w:b/>
    </w:rPr>
  </w:style>
  <w:style w:type="character" w:customStyle="1" w:styleId="Underlined">
    <w:name w:val="Underlined"/>
    <w:basedOn w:val="DefaultParagraphFont"/>
    <w:rsid w:val="00C21FC0"/>
    <w:rPr>
      <w:u w:val="single"/>
    </w:rPr>
  </w:style>
  <w:style w:type="paragraph" w:customStyle="1" w:styleId="TableBodyTextRight">
    <w:name w:val="Table Body Text Right"/>
    <w:basedOn w:val="TableBodyText"/>
    <w:rsid w:val="00C21F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FC0"/>
    <w:rPr>
      <w:sz w:val="18"/>
    </w:rPr>
  </w:style>
  <w:style w:type="paragraph" w:customStyle="1" w:styleId="BodySmallRight">
    <w:name w:val="Body Small Right"/>
    <w:basedOn w:val="BodyTextRight"/>
    <w:rsid w:val="00C21FC0"/>
    <w:rPr>
      <w:sz w:val="18"/>
      <w:szCs w:val="18"/>
    </w:rPr>
  </w:style>
  <w:style w:type="paragraph" w:customStyle="1" w:styleId="MarginEdition">
    <w:name w:val="Margin Edition"/>
    <w:basedOn w:val="MarginNote"/>
    <w:rsid w:val="00C21F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FC0"/>
    <w:rPr>
      <w:sz w:val="2"/>
      <w:szCs w:val="2"/>
    </w:rPr>
  </w:style>
  <w:style w:type="character" w:customStyle="1" w:styleId="Small">
    <w:name w:val="Small"/>
    <w:basedOn w:val="DefaultParagraphFont"/>
    <w:rsid w:val="00C21FC0"/>
    <w:rPr>
      <w:sz w:val="16"/>
    </w:rPr>
  </w:style>
  <w:style w:type="paragraph" w:customStyle="1" w:styleId="WideTable">
    <w:name w:val="Wide Table"/>
    <w:basedOn w:val="Normal"/>
    <w:rsid w:val="00C21F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FC0"/>
  </w:style>
  <w:style w:type="paragraph" w:styleId="Quote">
    <w:name w:val="Quote"/>
    <w:basedOn w:val="Heading1"/>
    <w:link w:val="QuoteChar"/>
    <w:qFormat/>
    <w:rsid w:val="00C21F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F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FC0"/>
    <w:pPr>
      <w:pageBreakBefore/>
    </w:pPr>
  </w:style>
  <w:style w:type="paragraph" w:customStyle="1" w:styleId="Border">
    <w:name w:val="Border"/>
    <w:basedOn w:val="Normal"/>
    <w:qFormat/>
    <w:rsid w:val="00C21F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F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F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F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F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F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F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F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F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FC0"/>
    <w:rPr>
      <w:u w:val="single"/>
    </w:rPr>
  </w:style>
  <w:style w:type="character" w:customStyle="1" w:styleId="BoldandItalics">
    <w:name w:val="Bold and Italics"/>
    <w:qFormat/>
    <w:rsid w:val="00C21FC0"/>
    <w:rPr>
      <w:b/>
      <w:i/>
      <w:u w:val="none"/>
    </w:rPr>
  </w:style>
  <w:style w:type="paragraph" w:styleId="BalloonText">
    <w:name w:val="Balloon Text"/>
    <w:basedOn w:val="Normal"/>
    <w:link w:val="BalloonTextChar"/>
    <w:rsid w:val="00C21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F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F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F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F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F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FC0"/>
    <w:pPr>
      <w:spacing w:before="0" w:after="0"/>
    </w:pPr>
  </w:style>
  <w:style w:type="paragraph" w:customStyle="1" w:styleId="BodyTextBold">
    <w:name w:val="Body Text Bold"/>
    <w:basedOn w:val="BodyText"/>
    <w:qFormat/>
    <w:rsid w:val="00C21FC0"/>
    <w:rPr>
      <w:b/>
    </w:rPr>
  </w:style>
  <w:style w:type="character" w:styleId="Hyperlink">
    <w:name w:val="Hyperlink"/>
    <w:basedOn w:val="DefaultParagraphFont"/>
    <w:uiPriority w:val="99"/>
    <w:unhideWhenUsed/>
    <w:rsid w:val="000B59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</Words>
  <Characters>4710</Characters>
  <Application>Microsoft Office Word</Application>
  <DocSecurity>0</DocSecurity>
  <Lines>214</Lines>
  <Paragraphs>107</Paragraphs>
  <ScaleCrop>false</ScaleCrop>
  <Company>Author-it Software Corporation Ltd.</Company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UETDRVC004 Control vegetation in the vicinity of live electrical apparatus from an elevated work platform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2022-12-06T06:51:00Z</dcterms:created>
  <dcterms:modified xsi:type="dcterms:W3CDTF">2022-12-06T06:51:00Z</dcterms:modified>
</cp:coreProperties>
</file>