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3686" w:rsidP="008236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UETDRVC002 Assess vegetation in an electricity supply industry environment</w:t>
      </w:r>
      <w:r>
        <w:fldChar w:fldCharType="end"/>
      </w:r>
    </w:p>
    <w:p w:rsidR="00823686" w:rsidP="00823686">
      <w:pPr>
        <w:pStyle w:val="Version"/>
        <w:sectPr w:rsidSect="007320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204C" w:rsidP="0073204C">
      <w:pPr>
        <w:pStyle w:val="SuperHeading"/>
      </w:pPr>
      <w:r w:rsidRPr="0073204C">
        <w:t>Assessment Requirements for UETDRVC002 Assess vegetation in an electricity supply industry environment</w:t>
      </w:r>
    </w:p>
    <w:p w:rsidR="00000000" w:rsidRPr="0073204C" w:rsidP="0073204C">
      <w:pPr>
        <w:pStyle w:val="Heading1"/>
      </w:pPr>
      <w:bookmarkStart w:id="1" w:name="O_1177779"/>
      <w:bookmarkEnd w:id="1"/>
      <w:r w:rsidRPr="0073204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20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04C" w:rsidP="0073204C">
            <w:pPr>
              <w:pStyle w:val="BodyText"/>
            </w:pPr>
            <w:r w:rsidRPr="0073204C">
              <w:t>Release 1. This is the first release of this unit of compe</w:t>
            </w:r>
            <w:r w:rsidRPr="0073204C">
              <w:t>tency in the UET Transmission, Distribution and Rail Sector Training Package Release 2.0.</w:t>
            </w:r>
          </w:p>
        </w:tc>
      </w:tr>
    </w:tbl>
    <w:p w:rsidR="00000000" w:rsidRPr="0073204C" w:rsidP="0073204C">
      <w:pPr>
        <w:pStyle w:val="NoPaddingFontSize1"/>
      </w:pPr>
    </w:p>
    <w:p w:rsidR="00000000" w:rsidRPr="0073204C" w:rsidP="0073204C">
      <w:pPr>
        <w:pStyle w:val="AllowPageBreak"/>
      </w:pPr>
    </w:p>
    <w:p w:rsidR="00000000" w:rsidRPr="0073204C" w:rsidP="0073204C">
      <w:pPr>
        <w:pStyle w:val="Heading1"/>
      </w:pPr>
      <w:bookmarkStart w:id="2" w:name="O_1177780"/>
      <w:bookmarkEnd w:id="2"/>
      <w:r w:rsidRPr="0073204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20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04C">
            <w:pPr>
              <w:pStyle w:val="BodyText"/>
              <w:rPr>
                <w:lang w:val="en-NZ"/>
              </w:rPr>
            </w:pPr>
            <w:r w:rsidRPr="0073204C">
              <w:t>Evidence required to demonstrate competence in this unit must be relevant to and satisfy all of the requirements of the elem</w:t>
            </w:r>
            <w:r w:rsidRPr="0073204C">
              <w:t xml:space="preserve">ents and performance criteria on at least two separate occasions and include:  </w:t>
            </w:r>
          </w:p>
        </w:tc>
      </w:tr>
      <w:tr w:rsidTr="007320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04C" w:rsidP="0073204C">
            <w:pPr>
              <w:pStyle w:val="ListBullet"/>
            </w:pPr>
            <w:r w:rsidRPr="0073204C">
              <w:t>applying relevant legislation, regulations, standards, codes of practice and organisational workplace requirements, including:</w:t>
            </w:r>
          </w:p>
          <w:p w:rsidR="00000000" w:rsidRPr="0073204C" w:rsidP="0073204C">
            <w:pPr>
              <w:pStyle w:val="ListBullet2"/>
            </w:pPr>
            <w:r w:rsidRPr="0073204C">
              <w:t>work health and safety (WHS)/occupational heal</w:t>
            </w:r>
            <w:r w:rsidRPr="0073204C">
              <w:t>th and safety (OHS)</w:t>
            </w:r>
          </w:p>
          <w:p w:rsidR="00000000" w:rsidRPr="0073204C" w:rsidP="0073204C">
            <w:pPr>
              <w:pStyle w:val="ListBullet2"/>
            </w:pPr>
            <w:r w:rsidRPr="0073204C">
              <w:t>safe approach distances</w:t>
            </w:r>
          </w:p>
          <w:p w:rsidR="00000000" w:rsidRPr="0073204C" w:rsidP="0073204C">
            <w:pPr>
              <w:pStyle w:val="ListBullet"/>
            </w:pPr>
            <w:r w:rsidRPr="0073204C">
              <w:t>interpreting and using drawings, diagrams and instructions</w:t>
            </w:r>
          </w:p>
          <w:p w:rsidR="00000000" w:rsidRPr="0073204C" w:rsidP="0073204C">
            <w:pPr>
              <w:pStyle w:val="ListBullet"/>
            </w:pPr>
            <w:r w:rsidRPr="0073204C">
              <w:t>identifying hazards, assessing risks, identifying, applying and monitoring control measures</w:t>
            </w:r>
          </w:p>
          <w:p w:rsidR="00000000" w:rsidRPr="0073204C" w:rsidP="0073204C">
            <w:pPr>
              <w:pStyle w:val="ListBullet"/>
            </w:pPr>
            <w:r w:rsidRPr="0073204C">
              <w:t>obtaining, inspecting and using relevant personal protective equipment (PPE)</w:t>
            </w:r>
          </w:p>
          <w:p w:rsidR="00000000" w:rsidRPr="0073204C" w:rsidP="0073204C">
            <w:pPr>
              <w:pStyle w:val="ListBullet"/>
            </w:pPr>
            <w:r w:rsidRPr="0073204C">
              <w:t>identifying electrical apparatus, including but not limited to:</w:t>
            </w:r>
          </w:p>
          <w:p w:rsidR="00000000" w:rsidRPr="0073204C" w:rsidP="0073204C">
            <w:pPr>
              <w:pStyle w:val="ListBullet3"/>
            </w:pPr>
            <w:r w:rsidRPr="0073204C">
              <w:t>low voltage (LV)</w:t>
            </w:r>
          </w:p>
          <w:p w:rsidR="00000000" w:rsidRPr="0073204C" w:rsidP="0073204C">
            <w:pPr>
              <w:pStyle w:val="ListBullet3"/>
            </w:pPr>
            <w:r w:rsidRPr="0073204C">
              <w:t>high voltages (HV)</w:t>
            </w:r>
          </w:p>
          <w:p w:rsidR="00000000" w:rsidRPr="0073204C" w:rsidP="0073204C">
            <w:pPr>
              <w:pStyle w:val="ListBullet3"/>
            </w:pPr>
            <w:r w:rsidRPr="0073204C">
              <w:t>stay wires</w:t>
            </w:r>
          </w:p>
          <w:p w:rsidR="00000000" w:rsidRPr="0073204C" w:rsidP="0073204C">
            <w:pPr>
              <w:pStyle w:val="ListBullet"/>
            </w:pPr>
            <w:r w:rsidRPr="0073204C">
              <w:t xml:space="preserve">assessing vegetation clearances </w:t>
            </w:r>
          </w:p>
          <w:p w:rsidR="00000000" w:rsidRPr="0073204C" w:rsidP="0073204C">
            <w:pPr>
              <w:pStyle w:val="ListBullet"/>
            </w:pPr>
            <w:r w:rsidRPr="0073204C">
              <w:t>identifying tree species and characteristics, including regrowth</w:t>
            </w:r>
          </w:p>
          <w:p w:rsidR="00000000" w:rsidRPr="0073204C" w:rsidP="0073204C">
            <w:pPr>
              <w:pStyle w:val="ListBullet"/>
            </w:pPr>
            <w:r w:rsidRPr="0073204C">
              <w:t>assessing vegetation for defects and hazards, including</w:t>
            </w:r>
          </w:p>
          <w:p w:rsidR="00000000" w:rsidRPr="0073204C" w:rsidP="0073204C">
            <w:pPr>
              <w:pStyle w:val="ListBullet2"/>
            </w:pPr>
            <w:r w:rsidRPr="0073204C">
              <w:t>recommending control measures:</w:t>
            </w:r>
          </w:p>
          <w:p w:rsidR="00000000" w:rsidRPr="0073204C" w:rsidP="0073204C">
            <w:pPr>
              <w:pStyle w:val="ListBullet3"/>
            </w:pPr>
            <w:r w:rsidRPr="0073204C">
              <w:t>tools and equipment</w:t>
            </w:r>
          </w:p>
          <w:p w:rsidR="00000000" w:rsidRPr="0073204C" w:rsidP="0073204C">
            <w:pPr>
              <w:pStyle w:val="ListBullet3"/>
            </w:pPr>
            <w:r w:rsidRPr="0073204C">
              <w:t>safe approach distances for:</w:t>
            </w:r>
          </w:p>
          <w:p w:rsidR="00000000" w:rsidRPr="0073204C" w:rsidP="0073204C">
            <w:pPr>
              <w:pStyle w:val="ListBullet4"/>
            </w:pPr>
            <w:r w:rsidRPr="0073204C">
              <w:t>plant</w:t>
            </w:r>
          </w:p>
          <w:p w:rsidR="00000000" w:rsidRPr="0073204C" w:rsidP="0073204C">
            <w:pPr>
              <w:pStyle w:val="ListBullet4"/>
            </w:pPr>
            <w:r w:rsidRPr="0073204C">
              <w:t>persons and handheld tools</w:t>
            </w:r>
          </w:p>
          <w:p w:rsidR="00000000" w:rsidRPr="0073204C" w:rsidP="0073204C">
            <w:pPr>
              <w:pStyle w:val="ListBullet"/>
            </w:pPr>
            <w:r w:rsidRPr="0073204C">
              <w:t>completing relevant work records, reports and documentation.</w:t>
            </w:r>
          </w:p>
        </w:tc>
      </w:tr>
    </w:tbl>
    <w:p w:rsidR="00000000" w:rsidRPr="0073204C" w:rsidP="0073204C">
      <w:pPr>
        <w:pStyle w:val="NoPaddingFontSize1"/>
      </w:pPr>
    </w:p>
    <w:p w:rsidR="00000000" w:rsidRPr="0073204C" w:rsidP="0073204C">
      <w:pPr>
        <w:pStyle w:val="AllowPageBreak"/>
      </w:pPr>
    </w:p>
    <w:p w:rsidR="00000000" w:rsidRPr="0073204C" w:rsidP="0073204C">
      <w:pPr>
        <w:pStyle w:val="Heading1"/>
      </w:pPr>
      <w:bookmarkStart w:id="3" w:name="O_1177781"/>
      <w:bookmarkEnd w:id="3"/>
      <w:r w:rsidRPr="0073204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20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04C">
            <w:pPr>
              <w:pStyle w:val="BodyText"/>
              <w:rPr>
                <w:lang w:val="en-NZ"/>
              </w:rPr>
            </w:pPr>
            <w:r w:rsidRPr="0073204C">
              <w:t>Evidence required to demonstrate competence in this unit must be relevant to and satisfy all of the requirements of the elements and performance criteria a</w:t>
            </w:r>
            <w:r w:rsidRPr="0073204C">
              <w:t>nd include knowledge of:</w:t>
            </w:r>
          </w:p>
        </w:tc>
      </w:tr>
      <w:tr w:rsidTr="007320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04C" w:rsidP="0073204C">
            <w:pPr>
              <w:pStyle w:val="ListBullet"/>
            </w:pPr>
            <w:r w:rsidRPr="0073204C">
              <w:t xml:space="preserve">relevant legislation, regulations, standards, codes of practice and organisational workplace requirements, including: </w:t>
            </w:r>
          </w:p>
          <w:p w:rsidR="00000000" w:rsidRPr="0073204C" w:rsidP="0073204C">
            <w:pPr>
              <w:pStyle w:val="ListBullet2"/>
            </w:pPr>
            <w:r w:rsidRPr="0073204C">
              <w:t xml:space="preserve">WHS/OHS </w:t>
            </w:r>
          </w:p>
          <w:p w:rsidR="00000000" w:rsidRPr="0073204C" w:rsidP="0073204C">
            <w:pPr>
              <w:pStyle w:val="ListBullet2"/>
            </w:pPr>
            <w:r w:rsidRPr="0073204C">
              <w:t>vegetation clearances</w:t>
            </w:r>
          </w:p>
          <w:p w:rsidR="00000000" w:rsidRPr="0073204C" w:rsidP="0073204C">
            <w:pPr>
              <w:pStyle w:val="ListBullet2"/>
            </w:pPr>
            <w:r w:rsidRPr="0073204C">
              <w:t>safe approach distances</w:t>
            </w:r>
          </w:p>
          <w:p w:rsidR="00000000" w:rsidRPr="0073204C" w:rsidP="0073204C">
            <w:pPr>
              <w:pStyle w:val="ListBullet"/>
            </w:pPr>
            <w:r w:rsidRPr="0073204C">
              <w:t>hazard, risk assessment and risk control requirements, including potential hazards</w:t>
            </w:r>
          </w:p>
          <w:p w:rsidR="00000000" w:rsidRPr="0073204C" w:rsidP="0073204C">
            <w:pPr>
              <w:pStyle w:val="ListBullet"/>
            </w:pPr>
            <w:r w:rsidRPr="0073204C">
              <w:t>types and application of PPE</w:t>
            </w:r>
          </w:p>
          <w:p w:rsidR="00000000" w:rsidRPr="0073204C" w:rsidP="0073204C">
            <w:pPr>
              <w:pStyle w:val="ListBullet"/>
            </w:pPr>
            <w:r w:rsidRPr="0073204C">
              <w:t xml:space="preserve">safe use of plant, tools and equipment </w:t>
            </w:r>
          </w:p>
          <w:p w:rsidR="00000000" w:rsidRPr="0073204C" w:rsidP="0073204C">
            <w:pPr>
              <w:pStyle w:val="ListBullet"/>
            </w:pPr>
            <w:r w:rsidRPr="0073204C">
              <w:t>events constituting an unplanned event or incident</w:t>
            </w:r>
          </w:p>
          <w:p w:rsidR="00000000" w:rsidRPr="0073204C" w:rsidP="0073204C">
            <w:pPr>
              <w:pStyle w:val="ListBullet"/>
            </w:pPr>
            <w:r w:rsidRPr="0073204C">
              <w:t>tree species and characteristics, including regrowth</w:t>
            </w:r>
          </w:p>
          <w:p w:rsidR="00000000" w:rsidRPr="0073204C" w:rsidP="0073204C">
            <w:pPr>
              <w:pStyle w:val="ListBullet"/>
            </w:pPr>
            <w:r w:rsidRPr="0073204C">
              <w:t>tree defects and hazards</w:t>
            </w:r>
          </w:p>
          <w:p w:rsidR="00000000" w:rsidRPr="0073204C" w:rsidP="0073204C">
            <w:pPr>
              <w:pStyle w:val="ListBullet"/>
            </w:pPr>
            <w:r w:rsidRPr="0073204C">
              <w:t>methods for removal, pruning and cutting of vegetation</w:t>
            </w:r>
          </w:p>
          <w:p w:rsidR="00000000" w:rsidRPr="0073204C" w:rsidP="0073204C">
            <w:pPr>
              <w:pStyle w:val="ListBullet"/>
            </w:pPr>
            <w:r w:rsidRPr="0073204C">
              <w:t>characteristics of overhead and underground electricity networks, including:</w:t>
            </w:r>
          </w:p>
          <w:p w:rsidR="00000000" w:rsidRPr="0073204C" w:rsidP="0073204C">
            <w:pPr>
              <w:pStyle w:val="ListBullet2"/>
            </w:pPr>
            <w:r w:rsidRPr="0073204C">
              <w:t>transmission, distribution and rail</w:t>
            </w:r>
          </w:p>
          <w:p w:rsidR="00000000" w:rsidRPr="0073204C" w:rsidP="0073204C">
            <w:pPr>
              <w:pStyle w:val="ListBullet2"/>
            </w:pPr>
            <w:r w:rsidRPr="0073204C">
              <w:t xml:space="preserve">layout/configuration </w:t>
            </w:r>
          </w:p>
          <w:p w:rsidR="00000000" w:rsidRPr="0073204C" w:rsidP="0073204C">
            <w:pPr>
              <w:pStyle w:val="ListBullet2"/>
            </w:pPr>
            <w:r w:rsidRPr="0073204C">
              <w:t>components</w:t>
            </w:r>
          </w:p>
          <w:p w:rsidR="00000000" w:rsidRPr="0073204C" w:rsidP="0073204C">
            <w:pPr>
              <w:pStyle w:val="ListBullet2"/>
            </w:pPr>
            <w:r w:rsidRPr="0073204C">
              <w:t>voltage levels</w:t>
            </w:r>
          </w:p>
          <w:p w:rsidR="00000000" w:rsidRPr="0073204C" w:rsidP="0073204C">
            <w:pPr>
              <w:pStyle w:val="ListBullet2"/>
            </w:pPr>
            <w:r w:rsidRPr="0073204C">
              <w:t>network diagra</w:t>
            </w:r>
            <w:r w:rsidRPr="0073204C">
              <w:t>ms.</w:t>
            </w:r>
          </w:p>
        </w:tc>
      </w:tr>
    </w:tbl>
    <w:p w:rsidR="00000000" w:rsidRPr="0073204C" w:rsidP="0073204C">
      <w:pPr>
        <w:pStyle w:val="NoPaddingFontSize1"/>
      </w:pPr>
    </w:p>
    <w:p w:rsidR="00000000" w:rsidRPr="0073204C" w:rsidP="0073204C">
      <w:pPr>
        <w:pStyle w:val="AllowPageBreak"/>
      </w:pPr>
    </w:p>
    <w:p w:rsidR="00000000" w:rsidRPr="0073204C" w:rsidP="0073204C">
      <w:pPr>
        <w:pStyle w:val="Heading1"/>
      </w:pPr>
      <w:bookmarkStart w:id="4" w:name="O_1177782"/>
      <w:bookmarkEnd w:id="4"/>
      <w:r w:rsidRPr="0073204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20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04C" w:rsidP="0073204C">
            <w:pPr>
              <w:pStyle w:val="BodyText"/>
            </w:pPr>
            <w:r w:rsidRPr="0073204C">
              <w:t>Assessors must hold credentials specified within the Standards for Registered Training Organisations current at the time of assessment.</w:t>
            </w:r>
          </w:p>
          <w:p w:rsidR="00000000" w:rsidRPr="0073204C" w:rsidP="0073204C">
            <w:pPr>
              <w:pStyle w:val="BodyText"/>
            </w:pPr>
            <w:r w:rsidRPr="0073204C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73204C" w:rsidP="0073204C">
            <w:pPr>
              <w:pStyle w:val="BodyText"/>
            </w:pPr>
            <w:r w:rsidRPr="0073204C">
              <w:t>Assessment must occur in workplace operational</w:t>
            </w:r>
            <w:r w:rsidRPr="0073204C">
              <w:t xml:space="preserve"> situations, where it is appropriate to do so.</w:t>
            </w:r>
          </w:p>
          <w:p w:rsidR="00000000" w:rsidRPr="0073204C" w:rsidP="0073204C">
            <w:pPr>
              <w:pStyle w:val="BodyText"/>
            </w:pPr>
            <w:r w:rsidRPr="0073204C">
              <w:t>Where this is not appropriate, assessment must occur in simulated conditions involving realistic and authentic activities that replicate operational workplace conditions.</w:t>
            </w:r>
          </w:p>
          <w:p w:rsidR="00000000" w:rsidRPr="0073204C" w:rsidP="0073204C">
            <w:pPr>
              <w:pStyle w:val="BodyText"/>
            </w:pPr>
            <w:r w:rsidRPr="0073204C">
              <w:t>Assessment processes and techniques mu</w:t>
            </w:r>
            <w:r w:rsidRPr="0073204C">
              <w:t>st be appropriate to the language, literacy and numeracy requirements of the work being performed and the needs of the candidate.</w:t>
            </w:r>
          </w:p>
          <w:p w:rsidR="00000000" w:rsidRPr="0073204C" w:rsidP="0073204C">
            <w:pPr>
              <w:pStyle w:val="BodyText"/>
            </w:pPr>
            <w:r w:rsidRPr="0073204C">
              <w:t>Resources for assessment must include access to:</w:t>
            </w:r>
          </w:p>
          <w:p w:rsidR="00000000" w:rsidRPr="0073204C" w:rsidP="0073204C">
            <w:pPr>
              <w:pStyle w:val="ListBullet"/>
            </w:pPr>
            <w:r w:rsidRPr="0073204C">
              <w:t xml:space="preserve">relevant and appropriate materials, tools, equipment and PPE currently used </w:t>
            </w:r>
            <w:r w:rsidRPr="0073204C">
              <w:t>in industry</w:t>
            </w:r>
          </w:p>
          <w:p w:rsidR="00000000" w:rsidRPr="0073204C" w:rsidP="0073204C">
            <w:pPr>
              <w:pStyle w:val="ListBullet"/>
            </w:pPr>
            <w:r w:rsidRPr="0073204C">
              <w:t>applicable documentation, including workplace requirements, equipment specifications, regulations and codes of practice.</w:t>
            </w:r>
          </w:p>
        </w:tc>
      </w:tr>
    </w:tbl>
    <w:p w:rsidR="00000000" w:rsidRPr="0073204C" w:rsidP="0073204C">
      <w:pPr>
        <w:pStyle w:val="NoPaddingFontSize1"/>
      </w:pPr>
    </w:p>
    <w:p w:rsidR="00000000" w:rsidRPr="0073204C" w:rsidP="0073204C">
      <w:pPr>
        <w:pStyle w:val="AllowPageBreak"/>
      </w:pPr>
    </w:p>
    <w:p w:rsidR="00000000" w:rsidRPr="0073204C" w:rsidP="0073204C">
      <w:pPr>
        <w:pStyle w:val="Heading1"/>
      </w:pPr>
      <w:bookmarkStart w:id="5" w:name="O_1177785"/>
      <w:bookmarkEnd w:id="5"/>
      <w:r w:rsidRPr="0073204C">
        <w:t>Links</w:t>
      </w:r>
    </w:p>
    <w:p w:rsidR="00000000" w:rsidRPr="0073204C" w:rsidP="00823686">
      <w:pPr>
        <w:pStyle w:val="BodyText"/>
      </w:pPr>
      <w:r w:rsidRPr="007320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020878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73204C" w:rsidP="0073204C"/>
    <w:sectPr w:rsidSect="007320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0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04C" w:rsidRPr="00823686" w:rsidP="008236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0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686" w:rsidP="007320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23686" w:rsidP="007320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23686" w:rsidP="007320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0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6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204C" w:rsidRPr="00823686" w:rsidP="008236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0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686" w:rsidRPr="002D2AF8" w:rsidP="007320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UETDRVC002 Assess vegetation in an electricity supply industry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823686" w:rsidP="007320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1809F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2678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2E3F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0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20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20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20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20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20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20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20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20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20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20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204C"/>
  </w:style>
  <w:style w:type="character" w:customStyle="1" w:styleId="Heading1Char">
    <w:name w:val="Heading 1 Char"/>
    <w:basedOn w:val="DefaultParagraphFont"/>
    <w:link w:val="Heading1"/>
    <w:rsid w:val="007320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20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20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204C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3204C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320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20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3204C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204C"/>
    <w:pPr>
      <w:numPr>
        <w:numId w:val="4"/>
      </w:numPr>
      <w:tabs>
        <w:tab w:val="clear" w:pos="1361"/>
      </w:tabs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320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20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20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20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20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20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20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20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20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20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20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20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20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20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20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20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20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20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20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20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3204C"/>
    <w:rPr>
      <w:b/>
      <w:spacing w:val="0"/>
    </w:rPr>
  </w:style>
  <w:style w:type="paragraph" w:customStyle="1" w:styleId="SuperTitle">
    <w:name w:val="SuperTitle"/>
    <w:basedOn w:val="Title"/>
    <w:rsid w:val="007320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20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20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20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20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20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20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20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20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20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20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20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204C"/>
    <w:rPr>
      <w:i/>
    </w:rPr>
  </w:style>
  <w:style w:type="paragraph" w:styleId="Caption">
    <w:name w:val="caption"/>
    <w:basedOn w:val="BodyText"/>
    <w:next w:val="Normal"/>
    <w:qFormat/>
    <w:rsid w:val="007320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20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20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204C"/>
  </w:style>
  <w:style w:type="paragraph" w:styleId="TableofFigures">
    <w:name w:val="table of figures"/>
    <w:basedOn w:val="Normal"/>
    <w:next w:val="Normal"/>
    <w:semiHidden/>
    <w:rsid w:val="007320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204C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73204C"/>
    <w:rPr>
      <w:rFonts w:ascii="Wingdings" w:hAnsi="Wingdings"/>
    </w:rPr>
  </w:style>
  <w:style w:type="paragraph" w:customStyle="1" w:styleId="TableHeading">
    <w:name w:val="Table Heading"/>
    <w:basedOn w:val="HeadingBase"/>
    <w:rsid w:val="007320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204C"/>
    <w:rPr>
      <w:color w:val="0033CC"/>
      <w:u w:val="none"/>
    </w:rPr>
  </w:style>
  <w:style w:type="paragraph" w:customStyle="1" w:styleId="BodyTextRight">
    <w:name w:val="Body Text Right"/>
    <w:basedOn w:val="BodyText"/>
    <w:rsid w:val="007320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20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204C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20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20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20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204C"/>
    <w:rPr>
      <w:sz w:val="32"/>
    </w:rPr>
  </w:style>
  <w:style w:type="paragraph" w:customStyle="1" w:styleId="HeadingProcedure">
    <w:name w:val="Heading Procedure"/>
    <w:basedOn w:val="HeadingBase"/>
    <w:next w:val="Normal"/>
    <w:rsid w:val="007320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204C"/>
    <w:pPr>
      <w:spacing w:before="60" w:after="60"/>
    </w:pPr>
  </w:style>
  <w:style w:type="paragraph" w:styleId="ListContinue">
    <w:name w:val="List Continue"/>
    <w:basedOn w:val="List"/>
    <w:rsid w:val="0073204C"/>
    <w:pPr>
      <w:ind w:firstLine="0"/>
    </w:pPr>
  </w:style>
  <w:style w:type="paragraph" w:customStyle="1" w:styleId="ListNote">
    <w:name w:val="List Note"/>
    <w:basedOn w:val="List"/>
    <w:rsid w:val="007320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20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20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204C"/>
    <w:rPr>
      <w:rFonts w:ascii="Courier New" w:hAnsi="Courier New"/>
    </w:rPr>
  </w:style>
  <w:style w:type="paragraph" w:customStyle="1" w:styleId="NoteBullet">
    <w:name w:val="Note Bullet"/>
    <w:basedOn w:val="Note"/>
    <w:rsid w:val="007320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20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20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20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204C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7320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20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204C"/>
    <w:rPr>
      <w:b/>
      <w:smallCaps/>
    </w:rPr>
  </w:style>
  <w:style w:type="paragraph" w:customStyle="1" w:styleId="TableListNumber">
    <w:name w:val="Table List Number"/>
    <w:basedOn w:val="ListNumber"/>
    <w:rsid w:val="007320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20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204C"/>
    <w:pPr>
      <w:numPr>
        <w:numId w:val="11"/>
      </w:numPr>
    </w:pPr>
  </w:style>
  <w:style w:type="paragraph" w:customStyle="1" w:styleId="ListAlpha2">
    <w:name w:val="List Alpha 2"/>
    <w:basedOn w:val="List2"/>
    <w:rsid w:val="0073204C"/>
    <w:pPr>
      <w:numPr>
        <w:numId w:val="10"/>
      </w:numPr>
    </w:pPr>
  </w:style>
  <w:style w:type="paragraph" w:styleId="List2">
    <w:name w:val="List 2"/>
    <w:basedOn w:val="BodyText"/>
    <w:rsid w:val="007320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20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20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204C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73204C"/>
    <w:pPr>
      <w:numPr>
        <w:numId w:val="6"/>
      </w:numPr>
    </w:pPr>
  </w:style>
  <w:style w:type="paragraph" w:styleId="ListContinue2">
    <w:name w:val="List Continue 2"/>
    <w:basedOn w:val="List2"/>
    <w:rsid w:val="0073204C"/>
    <w:pPr>
      <w:ind w:firstLine="0"/>
    </w:pPr>
  </w:style>
  <w:style w:type="paragraph" w:styleId="ListContinue3">
    <w:name w:val="List Continue 3"/>
    <w:basedOn w:val="List3"/>
    <w:rsid w:val="0073204C"/>
    <w:pPr>
      <w:ind w:left="1021" w:firstLine="0"/>
    </w:pPr>
  </w:style>
  <w:style w:type="paragraph" w:styleId="ListContinue4">
    <w:name w:val="List Continue 4"/>
    <w:basedOn w:val="List4"/>
    <w:rsid w:val="0073204C"/>
    <w:pPr>
      <w:ind w:firstLine="0"/>
    </w:pPr>
  </w:style>
  <w:style w:type="paragraph" w:styleId="ListContinue5">
    <w:name w:val="List Continue 5"/>
    <w:basedOn w:val="List5"/>
    <w:rsid w:val="0073204C"/>
    <w:pPr>
      <w:ind w:firstLine="0"/>
    </w:pPr>
  </w:style>
  <w:style w:type="paragraph" w:styleId="ListNumber3">
    <w:name w:val="List Number 3"/>
    <w:basedOn w:val="List3"/>
    <w:rsid w:val="0073204C"/>
    <w:pPr>
      <w:numPr>
        <w:numId w:val="7"/>
      </w:numPr>
    </w:pPr>
  </w:style>
  <w:style w:type="paragraph" w:styleId="ListNumber4">
    <w:name w:val="List Number 4"/>
    <w:basedOn w:val="List4"/>
    <w:rsid w:val="0073204C"/>
    <w:pPr>
      <w:numPr>
        <w:numId w:val="8"/>
      </w:numPr>
    </w:pPr>
  </w:style>
  <w:style w:type="paragraph" w:styleId="ListNumber5">
    <w:name w:val="List Number 5"/>
    <w:basedOn w:val="List5"/>
    <w:rsid w:val="0073204C"/>
    <w:pPr>
      <w:numPr>
        <w:numId w:val="9"/>
      </w:numPr>
    </w:pPr>
  </w:style>
  <w:style w:type="paragraph" w:styleId="BlockText">
    <w:name w:val="Block Text"/>
    <w:basedOn w:val="Normal"/>
    <w:rsid w:val="007320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20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204C"/>
    <w:rPr>
      <w:sz w:val="16"/>
      <w:vertAlign w:val="superscript"/>
    </w:rPr>
  </w:style>
  <w:style w:type="character" w:customStyle="1" w:styleId="Symbols">
    <w:name w:val="Symbols"/>
    <w:basedOn w:val="DefaultParagraphFont"/>
    <w:rsid w:val="0073204C"/>
    <w:rPr>
      <w:rFonts w:ascii="Symbol" w:hAnsi="Symbol"/>
    </w:rPr>
  </w:style>
  <w:style w:type="character" w:customStyle="1" w:styleId="MenuOptions">
    <w:name w:val="Menu Options"/>
    <w:basedOn w:val="DefaultParagraphFont"/>
    <w:rsid w:val="007320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204C"/>
    <w:rPr>
      <w:b/>
    </w:rPr>
  </w:style>
  <w:style w:type="character" w:customStyle="1" w:styleId="Underlined">
    <w:name w:val="Underlined"/>
    <w:basedOn w:val="DefaultParagraphFont"/>
    <w:rsid w:val="0073204C"/>
    <w:rPr>
      <w:u w:val="single"/>
    </w:rPr>
  </w:style>
  <w:style w:type="paragraph" w:customStyle="1" w:styleId="TableBodyTextRight">
    <w:name w:val="Table Body Text Right"/>
    <w:basedOn w:val="TableBodyText"/>
    <w:rsid w:val="007320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204C"/>
    <w:rPr>
      <w:sz w:val="18"/>
    </w:rPr>
  </w:style>
  <w:style w:type="paragraph" w:customStyle="1" w:styleId="BodySmallRight">
    <w:name w:val="Body Small Right"/>
    <w:basedOn w:val="BodyTextRight"/>
    <w:rsid w:val="0073204C"/>
    <w:rPr>
      <w:sz w:val="18"/>
      <w:szCs w:val="18"/>
    </w:rPr>
  </w:style>
  <w:style w:type="paragraph" w:customStyle="1" w:styleId="MarginEdition">
    <w:name w:val="Margin Edition"/>
    <w:basedOn w:val="MarginNote"/>
    <w:rsid w:val="007320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204C"/>
    <w:rPr>
      <w:sz w:val="2"/>
      <w:szCs w:val="2"/>
    </w:rPr>
  </w:style>
  <w:style w:type="character" w:customStyle="1" w:styleId="Small">
    <w:name w:val="Small"/>
    <w:basedOn w:val="DefaultParagraphFont"/>
    <w:rsid w:val="0073204C"/>
    <w:rPr>
      <w:sz w:val="16"/>
    </w:rPr>
  </w:style>
  <w:style w:type="paragraph" w:customStyle="1" w:styleId="WideTable">
    <w:name w:val="Wide Table"/>
    <w:basedOn w:val="Normal"/>
    <w:rsid w:val="007320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204C"/>
  </w:style>
  <w:style w:type="paragraph" w:styleId="Quote">
    <w:name w:val="Quote"/>
    <w:basedOn w:val="Heading1"/>
    <w:link w:val="QuoteChar"/>
    <w:qFormat/>
    <w:rsid w:val="007320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20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204C"/>
    <w:pPr>
      <w:pageBreakBefore/>
    </w:pPr>
  </w:style>
  <w:style w:type="paragraph" w:customStyle="1" w:styleId="Border">
    <w:name w:val="Border"/>
    <w:basedOn w:val="Normal"/>
    <w:qFormat/>
    <w:rsid w:val="007320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20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20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20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20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20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20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20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20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204C"/>
    <w:rPr>
      <w:u w:val="single"/>
    </w:rPr>
  </w:style>
  <w:style w:type="character" w:customStyle="1" w:styleId="BoldandItalics">
    <w:name w:val="Bold and Italics"/>
    <w:qFormat/>
    <w:rsid w:val="0073204C"/>
    <w:rPr>
      <w:b/>
      <w:i/>
      <w:u w:val="none"/>
    </w:rPr>
  </w:style>
  <w:style w:type="paragraph" w:styleId="BalloonText">
    <w:name w:val="Balloon Text"/>
    <w:basedOn w:val="Normal"/>
    <w:link w:val="BalloonTextChar"/>
    <w:rsid w:val="007320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20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20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20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20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20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204C"/>
    <w:pPr>
      <w:spacing w:before="0" w:after="0"/>
    </w:pPr>
  </w:style>
  <w:style w:type="paragraph" w:customStyle="1" w:styleId="BodyTextBold">
    <w:name w:val="Body Text Bold"/>
    <w:basedOn w:val="BodyText"/>
    <w:qFormat/>
    <w:rsid w:val="0073204C"/>
    <w:rPr>
      <w:b/>
    </w:rPr>
  </w:style>
  <w:style w:type="character" w:styleId="Hyperlink">
    <w:name w:val="Hyperlink"/>
    <w:basedOn w:val="DefaultParagraphFont"/>
    <w:uiPriority w:val="99"/>
    <w:unhideWhenUsed/>
    <w:rsid w:val="008236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475</Words>
  <Characters>3303</Characters>
  <Application>Microsoft Office Word</Application>
  <DocSecurity>0</DocSecurity>
  <Lines>84</Lines>
  <Paragraphs>66</Paragraphs>
  <ScaleCrop>false</ScaleCrop>
  <Company>Author-it Software Corporation Ltd.</Company>
  <LinksUpToDate>false</LinksUpToDate>
  <CharactersWithSpaces>3712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UETDRVC002 Assess vegetation in an electricity supply industry environment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2022-12-06T06:54:00Z</dcterms:created>
  <dcterms:modified xsi:type="dcterms:W3CDTF">2022-12-06T06:54:00Z</dcterms:modified>
</cp:coreProperties>
</file>