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EB9" w:rsidP="00EF2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UETDRTS039 Perform current injection testing of secondary devices</w:t>
      </w:r>
      <w:r>
        <w:fldChar w:fldCharType="end"/>
      </w:r>
    </w:p>
    <w:p w:rsidR="00EF2EB9" w:rsidP="00EF2EB9">
      <w:pPr>
        <w:pStyle w:val="Version"/>
        <w:sectPr w:rsidSect="00D12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CA3" w:rsidP="00D12CA3">
      <w:pPr>
        <w:pStyle w:val="SuperHeading"/>
      </w:pPr>
      <w:r w:rsidRPr="00D12CA3">
        <w:t>Assessment Requirements for UETDRTS039 Perform current injection testing of secondary devices</w:t>
      </w:r>
    </w:p>
    <w:p w:rsidR="00000000" w:rsidRPr="00D12CA3" w:rsidP="00D12CA3">
      <w:pPr>
        <w:pStyle w:val="Heading1"/>
      </w:pPr>
      <w:bookmarkStart w:id="1" w:name="O_1237881"/>
      <w:bookmarkEnd w:id="1"/>
      <w:r w:rsidRPr="00D12C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CA3" w:rsidP="00D12CA3">
            <w:pPr>
              <w:pStyle w:val="BodyText"/>
            </w:pPr>
            <w:r w:rsidRPr="00D12CA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12CA3" w:rsidP="00D12CA3">
      <w:pPr>
        <w:pStyle w:val="NoPaddingFontSize1"/>
      </w:pPr>
    </w:p>
    <w:p w:rsidR="00000000" w:rsidRPr="00D12CA3" w:rsidP="00D12CA3">
      <w:pPr>
        <w:pStyle w:val="AllowPageBreak"/>
      </w:pPr>
    </w:p>
    <w:p w:rsidR="00000000" w:rsidRPr="00D12CA3" w:rsidP="00D12CA3">
      <w:pPr>
        <w:pStyle w:val="Heading1"/>
      </w:pPr>
      <w:bookmarkStart w:id="2" w:name="O_1237882"/>
      <w:bookmarkEnd w:id="2"/>
      <w:r w:rsidRPr="00D12C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CA3">
            <w:pPr>
              <w:pStyle w:val="BodyText"/>
              <w:rPr>
                <w:lang w:val="en-NZ"/>
              </w:rPr>
            </w:pPr>
            <w:r w:rsidRPr="00D12CA3">
              <w:t>Evidence required to demonstrate competence in this unit must be r</w:t>
            </w:r>
            <w:r w:rsidRPr="00D12CA3">
              <w:t>elevant to and satisfy all of the requirements of the elements and performance criteria on at least two (2) separate occasions and include:</w:t>
            </w:r>
          </w:p>
        </w:tc>
      </w:tr>
      <w:tr w:rsidTr="00D1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CA3" w:rsidP="00D12CA3">
            <w:pPr>
              <w:pStyle w:val="ListBullet"/>
            </w:pPr>
            <w:r w:rsidRPr="00D12CA3">
              <w:t>applying relevant legislation, regulations, standards, codes of practice and organisational workplace requirements</w:t>
            </w:r>
            <w:r w:rsidRPr="00D12CA3">
              <w:t xml:space="preserve"> including:</w:t>
            </w:r>
          </w:p>
          <w:p w:rsidR="00000000" w:rsidRPr="00D12CA3" w:rsidP="00D12CA3">
            <w:pPr>
              <w:pStyle w:val="ListBullet2"/>
            </w:pPr>
            <w:r w:rsidRPr="00D12CA3">
              <w:t>work health and safety (WHS)/occupational health and safety (OHS) requirements</w:t>
            </w:r>
          </w:p>
          <w:p w:rsidR="00000000" w:rsidRPr="00D12CA3" w:rsidP="00D12CA3">
            <w:pPr>
              <w:pStyle w:val="ListBullet"/>
            </w:pPr>
            <w:r w:rsidRPr="00D12CA3">
              <w:t>identifying hazards, assessing risks, and identifying, applying and monitoring control measures</w:t>
            </w:r>
          </w:p>
          <w:p w:rsidR="00000000" w:rsidRPr="00D12CA3" w:rsidP="00D12CA3">
            <w:pPr>
              <w:pStyle w:val="ListBullet"/>
            </w:pPr>
            <w:r w:rsidRPr="00D12CA3">
              <w:t>obtaining, inspecting and using relevant personal protective equipment (PPE)</w:t>
            </w:r>
          </w:p>
          <w:p w:rsidR="00000000" w:rsidRPr="00D12CA3" w:rsidP="00D12CA3">
            <w:pPr>
              <w:pStyle w:val="ListBullet"/>
            </w:pPr>
            <w:r w:rsidRPr="00D12CA3">
              <w:t>dealing with an unplanned event on at least one (1) occasion</w:t>
            </w:r>
          </w:p>
          <w:p w:rsidR="00000000" w:rsidRPr="00D12CA3" w:rsidP="00D12CA3">
            <w:pPr>
              <w:pStyle w:val="ListBullet"/>
            </w:pPr>
            <w:r w:rsidRPr="00D12CA3">
              <w:t>establishing the purpose of current injection testing of secondary devices</w:t>
            </w:r>
          </w:p>
          <w:p w:rsidR="00000000" w:rsidRPr="00D12CA3" w:rsidP="00D12CA3">
            <w:pPr>
              <w:pStyle w:val="ListBullet"/>
            </w:pPr>
            <w:r w:rsidRPr="00D12CA3">
              <w:t>establishing procedures for current injecti</w:t>
            </w:r>
            <w:r w:rsidRPr="00D12CA3">
              <w:t>on testing of secondary devices</w:t>
            </w:r>
          </w:p>
          <w:p w:rsidR="00000000" w:rsidRPr="00D12CA3" w:rsidP="00D12CA3">
            <w:pPr>
              <w:pStyle w:val="ListBullet"/>
            </w:pPr>
            <w:r w:rsidRPr="00D12CA3">
              <w:t>testing of secondary devices using current injection test set</w:t>
            </w:r>
          </w:p>
          <w:p w:rsidR="00000000" w:rsidRPr="00D12CA3" w:rsidP="00D12CA3">
            <w:pPr>
              <w:pStyle w:val="ListBullet"/>
            </w:pPr>
            <w:r w:rsidRPr="00D12CA3">
              <w:t>validating of secondary wiring circuits to determine the correct operation of the scheme.</w:t>
            </w:r>
          </w:p>
        </w:tc>
      </w:tr>
    </w:tbl>
    <w:p w:rsidR="00000000" w:rsidRPr="00D12CA3" w:rsidP="00D12CA3">
      <w:pPr>
        <w:pStyle w:val="NoPaddingFontSize1"/>
      </w:pPr>
    </w:p>
    <w:p w:rsidR="00000000" w:rsidRPr="00D12CA3" w:rsidP="00D12CA3">
      <w:pPr>
        <w:pStyle w:val="AllowPageBreak"/>
      </w:pPr>
    </w:p>
    <w:p w:rsidR="00000000" w:rsidRPr="00D12CA3" w:rsidP="00D12CA3">
      <w:pPr>
        <w:pStyle w:val="Heading1"/>
      </w:pPr>
      <w:bookmarkStart w:id="3" w:name="O_1237883"/>
      <w:bookmarkEnd w:id="3"/>
      <w:r w:rsidRPr="00D12C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CA3">
            <w:pPr>
              <w:pStyle w:val="BodyText"/>
              <w:rPr>
                <w:lang w:val="en-NZ"/>
              </w:rPr>
            </w:pPr>
            <w:r w:rsidRPr="00D12CA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1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CA3" w:rsidP="00D12CA3">
            <w:pPr>
              <w:pStyle w:val="ListBullet"/>
            </w:pPr>
            <w:r w:rsidRPr="00D12CA3">
              <w:t>relevant legislation, regulations, standards, codes of practice and organi</w:t>
            </w:r>
            <w:r w:rsidRPr="00D12CA3">
              <w:t xml:space="preserve">sational workplace requirements, including WHS/OHS requirements </w:t>
            </w:r>
          </w:p>
          <w:p w:rsidR="00000000" w:rsidRPr="00D12CA3" w:rsidP="00D12CA3">
            <w:pPr>
              <w:pStyle w:val="ListBullet"/>
            </w:pPr>
            <w:r w:rsidRPr="00D12CA3">
              <w:t>hazard, risk assessment and risk control requirements, including potential hazards</w:t>
            </w:r>
          </w:p>
          <w:p w:rsidR="00000000" w:rsidRPr="00D12CA3" w:rsidP="00D12CA3">
            <w:pPr>
              <w:pStyle w:val="ListBullet"/>
            </w:pPr>
            <w:r w:rsidRPr="00D12CA3">
              <w:t>types and application of PPE</w:t>
            </w:r>
          </w:p>
          <w:p w:rsidR="00000000" w:rsidRPr="00D12CA3" w:rsidP="00D12CA3">
            <w:pPr>
              <w:pStyle w:val="ListBullet"/>
            </w:pPr>
            <w:r w:rsidRPr="00D12CA3">
              <w:t>application, purpose and types of permits</w:t>
            </w:r>
          </w:p>
          <w:p w:rsidR="00000000" w:rsidRPr="00D12CA3" w:rsidP="00D12CA3">
            <w:pPr>
              <w:pStyle w:val="ListBullet"/>
            </w:pPr>
            <w:r w:rsidRPr="00D12CA3">
              <w:t>events constituting an unplanned even</w:t>
            </w:r>
            <w:r w:rsidRPr="00D12CA3">
              <w:t>t or incident</w:t>
            </w:r>
          </w:p>
          <w:p w:rsidR="00000000" w:rsidRPr="00D12CA3" w:rsidP="00D12CA3">
            <w:pPr>
              <w:pStyle w:val="ListBullet"/>
            </w:pPr>
            <w:r w:rsidRPr="00D12CA3">
              <w:t>procedures for responding to an unplanned event or incident</w:t>
            </w:r>
          </w:p>
          <w:p w:rsidR="00000000" w:rsidRPr="00D12CA3" w:rsidP="00D12CA3">
            <w:pPr>
              <w:pStyle w:val="ListBullet"/>
            </w:pPr>
            <w:r w:rsidRPr="00D12CA3">
              <w:t xml:space="preserve">workplace records, reports and documentation </w:t>
            </w:r>
          </w:p>
          <w:p w:rsidR="00000000" w:rsidRPr="00D12CA3" w:rsidP="00D12CA3">
            <w:pPr>
              <w:pStyle w:val="ListBullet"/>
            </w:pPr>
            <w:r w:rsidRPr="00D12CA3">
              <w:t>purpose of current injection testing of secondary devices</w:t>
            </w:r>
          </w:p>
          <w:p w:rsidR="00000000" w:rsidRPr="00D12CA3" w:rsidP="00D12CA3">
            <w:pPr>
              <w:pStyle w:val="ListBullet"/>
            </w:pPr>
            <w:r w:rsidRPr="00D12CA3">
              <w:t xml:space="preserve">current injection testing of secondary devices </w:t>
            </w:r>
          </w:p>
          <w:p w:rsidR="00000000" w:rsidRPr="00D12CA3" w:rsidP="00D12CA3">
            <w:pPr>
              <w:pStyle w:val="ListBullet"/>
            </w:pPr>
            <w:r w:rsidRPr="00D12CA3">
              <w:t>types of secondary injection e</w:t>
            </w:r>
            <w:r w:rsidRPr="00D12CA3">
              <w:t>quipment</w:t>
            </w:r>
          </w:p>
          <w:p w:rsidR="00000000" w:rsidRPr="00D12CA3" w:rsidP="00D12CA3">
            <w:pPr>
              <w:pStyle w:val="ListBullet"/>
            </w:pPr>
            <w:r w:rsidRPr="00D12CA3">
              <w:t xml:space="preserve">current injection testing purposes </w:t>
            </w:r>
          </w:p>
          <w:p w:rsidR="00000000" w:rsidRPr="00D12CA3" w:rsidP="00D12CA3">
            <w:pPr>
              <w:pStyle w:val="ListBullet"/>
            </w:pPr>
            <w:r w:rsidRPr="00D12CA3">
              <w:t>principles of current transformer operation</w:t>
            </w:r>
          </w:p>
          <w:p w:rsidR="00000000" w:rsidRPr="00D12CA3" w:rsidP="00D12CA3">
            <w:pPr>
              <w:pStyle w:val="ListBullet"/>
            </w:pPr>
            <w:r w:rsidRPr="00D12CA3">
              <w:t>current transformer loading to apply the appropriate level of current required to verify the current transformer ratio, polarity and secondary wiring</w:t>
            </w:r>
          </w:p>
          <w:p w:rsidR="00000000" w:rsidRPr="00D12CA3" w:rsidP="00D12CA3">
            <w:pPr>
              <w:pStyle w:val="ListBullet"/>
            </w:pPr>
            <w:r w:rsidRPr="00D12CA3">
              <w:t>impacts of testing on equipment and data.</w:t>
            </w:r>
          </w:p>
        </w:tc>
      </w:tr>
    </w:tbl>
    <w:p w:rsidR="00000000" w:rsidRPr="00D12CA3" w:rsidP="00D12CA3">
      <w:pPr>
        <w:pStyle w:val="NoPaddingFontSize1"/>
      </w:pPr>
    </w:p>
    <w:p w:rsidR="00000000" w:rsidRPr="00D12CA3" w:rsidP="00D12CA3">
      <w:pPr>
        <w:pStyle w:val="AllowPageBreak"/>
      </w:pPr>
    </w:p>
    <w:p w:rsidR="00000000" w:rsidRPr="00D12CA3" w:rsidP="00D12CA3">
      <w:pPr>
        <w:pStyle w:val="Heading1"/>
      </w:pPr>
      <w:bookmarkStart w:id="4" w:name="O_1237884"/>
      <w:bookmarkEnd w:id="4"/>
      <w:r w:rsidRPr="00D12C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CA3" w:rsidP="00D12CA3">
            <w:pPr>
              <w:pStyle w:val="BodyText"/>
            </w:pPr>
            <w:r w:rsidRPr="00D12CA3">
              <w:t>Assessors must hold credentials specified within the Standards for Registered Training Organisations current at the time of assessment.</w:t>
            </w:r>
          </w:p>
          <w:p w:rsidR="00000000" w:rsidRPr="00D12CA3" w:rsidP="00D12CA3">
            <w:pPr>
              <w:pStyle w:val="BodyText"/>
            </w:pPr>
            <w:r w:rsidRPr="00D12CA3">
              <w:t>Assessment must satisfy the Princip</w:t>
            </w:r>
            <w:r w:rsidRPr="00D12CA3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D12CA3" w:rsidP="00D12CA3">
            <w:pPr>
              <w:pStyle w:val="BodyText"/>
            </w:pPr>
            <w:r w:rsidRPr="00D12CA3">
              <w:t>Assessment must occur in workplace operational situations where it is appropriate</w:t>
            </w:r>
            <w:r w:rsidRPr="00D12CA3">
              <w:t xml:space="preserve"> to do so.</w:t>
            </w:r>
          </w:p>
          <w:p w:rsidR="00000000" w:rsidRPr="00D12CA3" w:rsidP="00D12CA3">
            <w:pPr>
              <w:pStyle w:val="BodyText"/>
            </w:pPr>
            <w:r w:rsidRPr="00D12CA3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D12CA3" w:rsidP="00D12CA3">
            <w:pPr>
              <w:pStyle w:val="BodyText"/>
            </w:pPr>
            <w:r w:rsidRPr="00D12CA3">
              <w:t>Assessment processes and techniques must be appropriate to the language, l</w:t>
            </w:r>
            <w:r w:rsidRPr="00D12CA3">
              <w:t>iteracy and numeracy requirements of the work being performed and the needs of the candidate.</w:t>
            </w:r>
          </w:p>
          <w:p w:rsidR="00000000" w:rsidRPr="00D12CA3" w:rsidP="00D12CA3">
            <w:pPr>
              <w:pStyle w:val="BodyText"/>
            </w:pPr>
            <w:r w:rsidRPr="00D12CA3">
              <w:t>Resources for assessment must include access to:</w:t>
            </w:r>
          </w:p>
          <w:p w:rsidR="00000000" w:rsidRPr="00D12CA3" w:rsidP="00D12CA3">
            <w:pPr>
              <w:pStyle w:val="ListBullet"/>
            </w:pPr>
            <w:r w:rsidRPr="00D12CA3">
              <w:t>relevant and appropriate tools, equipment and PPE currently used in industry</w:t>
            </w:r>
          </w:p>
          <w:p w:rsidR="00000000" w:rsidRPr="00D12CA3" w:rsidP="00D12CA3">
            <w:pPr>
              <w:pStyle w:val="ListBullet"/>
            </w:pPr>
            <w:r w:rsidRPr="00D12CA3">
              <w:t>applicable documentation, including</w:t>
            </w:r>
            <w:r w:rsidRPr="00D12CA3">
              <w:t xml:space="preserve"> workplace requirements, and operation manuals.</w:t>
            </w:r>
          </w:p>
        </w:tc>
      </w:tr>
    </w:tbl>
    <w:p w:rsidR="00000000" w:rsidRPr="00D12CA3" w:rsidP="00D12CA3">
      <w:pPr>
        <w:pStyle w:val="NoPaddingFontSize1"/>
      </w:pPr>
    </w:p>
    <w:p w:rsidR="00000000" w:rsidRPr="00D12CA3" w:rsidP="00D12CA3">
      <w:pPr>
        <w:pStyle w:val="AllowPageBreak"/>
      </w:pPr>
    </w:p>
    <w:p w:rsidR="00000000" w:rsidRPr="00D12CA3" w:rsidP="00D12CA3">
      <w:pPr>
        <w:pStyle w:val="Heading1"/>
      </w:pPr>
      <w:bookmarkStart w:id="5" w:name="O_1237887"/>
      <w:bookmarkEnd w:id="5"/>
      <w:r w:rsidRPr="00D12CA3">
        <w:t>Links</w:t>
      </w:r>
    </w:p>
    <w:p w:rsidR="00000000" w:rsidRPr="00D12CA3" w:rsidP="00EF2EB9">
      <w:pPr>
        <w:pStyle w:val="BodyText"/>
      </w:pPr>
      <w:r w:rsidRPr="00D12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07E1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12CA3" w:rsidP="00D12CA3"/>
    <w:sectPr w:rsidSect="00D12C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A3" w:rsidRPr="00EF2EB9" w:rsidP="00EF2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B9" w:rsidP="00D12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2EB9" w:rsidP="00D12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2EB9" w:rsidP="00D12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CA3" w:rsidRPr="00EF2EB9" w:rsidP="00EF2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EB9" w:rsidRPr="002D2AF8" w:rsidP="00D12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UETDRTS039 Perform current injection testing of secondary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F2EB9" w:rsidP="00D12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40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6A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10B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CA3"/>
  </w:style>
  <w:style w:type="character" w:customStyle="1" w:styleId="Heading1Char">
    <w:name w:val="Heading 1 Char"/>
    <w:basedOn w:val="DefaultParagraphFont"/>
    <w:link w:val="Heading1"/>
    <w:rsid w:val="00D12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C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2C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2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2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CA3"/>
    <w:rPr>
      <w:b/>
      <w:spacing w:val="0"/>
    </w:rPr>
  </w:style>
  <w:style w:type="paragraph" w:customStyle="1" w:styleId="SuperTitle">
    <w:name w:val="SuperTitle"/>
    <w:basedOn w:val="Title"/>
    <w:rsid w:val="00D12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CA3"/>
    <w:rPr>
      <w:i/>
    </w:rPr>
  </w:style>
  <w:style w:type="paragraph" w:styleId="Caption">
    <w:name w:val="caption"/>
    <w:basedOn w:val="BodyText"/>
    <w:next w:val="Normal"/>
    <w:qFormat/>
    <w:rsid w:val="00D12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CA3"/>
  </w:style>
  <w:style w:type="paragraph" w:styleId="TableofFigures">
    <w:name w:val="table of figures"/>
    <w:basedOn w:val="Normal"/>
    <w:next w:val="Normal"/>
    <w:semiHidden/>
    <w:rsid w:val="00D12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C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2CA3"/>
    <w:rPr>
      <w:rFonts w:ascii="Wingdings" w:hAnsi="Wingdings"/>
    </w:rPr>
  </w:style>
  <w:style w:type="paragraph" w:customStyle="1" w:styleId="TableHeading">
    <w:name w:val="Table Heading"/>
    <w:basedOn w:val="HeadingBase"/>
    <w:rsid w:val="00D12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CA3"/>
    <w:rPr>
      <w:color w:val="0033CC"/>
      <w:u w:val="none"/>
    </w:rPr>
  </w:style>
  <w:style w:type="paragraph" w:customStyle="1" w:styleId="BodyTextRight">
    <w:name w:val="Body Text Right"/>
    <w:basedOn w:val="BodyText"/>
    <w:rsid w:val="00D12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C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CA3"/>
    <w:rPr>
      <w:sz w:val="32"/>
    </w:rPr>
  </w:style>
  <w:style w:type="paragraph" w:customStyle="1" w:styleId="HeadingProcedure">
    <w:name w:val="Heading Procedure"/>
    <w:basedOn w:val="HeadingBase"/>
    <w:next w:val="Normal"/>
    <w:rsid w:val="00D12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CA3"/>
    <w:pPr>
      <w:spacing w:before="60" w:after="60"/>
    </w:pPr>
  </w:style>
  <w:style w:type="paragraph" w:styleId="ListContinue">
    <w:name w:val="List Continue"/>
    <w:basedOn w:val="List"/>
    <w:rsid w:val="00D12CA3"/>
    <w:pPr>
      <w:ind w:firstLine="0"/>
    </w:pPr>
  </w:style>
  <w:style w:type="paragraph" w:customStyle="1" w:styleId="ListNote">
    <w:name w:val="List Note"/>
    <w:basedOn w:val="List"/>
    <w:rsid w:val="00D12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CA3"/>
    <w:rPr>
      <w:rFonts w:ascii="Courier New" w:hAnsi="Courier New"/>
    </w:rPr>
  </w:style>
  <w:style w:type="paragraph" w:customStyle="1" w:styleId="NoteBullet">
    <w:name w:val="Note Bullet"/>
    <w:basedOn w:val="Note"/>
    <w:rsid w:val="00D12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CA3"/>
    <w:rPr>
      <w:b/>
      <w:smallCaps/>
    </w:rPr>
  </w:style>
  <w:style w:type="paragraph" w:customStyle="1" w:styleId="TableListNumber">
    <w:name w:val="Table List Number"/>
    <w:basedOn w:val="ListNumber"/>
    <w:rsid w:val="00D12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CA3"/>
    <w:pPr>
      <w:numPr>
        <w:numId w:val="9"/>
      </w:numPr>
    </w:pPr>
  </w:style>
  <w:style w:type="paragraph" w:customStyle="1" w:styleId="ListAlpha2">
    <w:name w:val="List Alpha 2"/>
    <w:basedOn w:val="List2"/>
    <w:rsid w:val="00D12CA3"/>
    <w:pPr>
      <w:numPr>
        <w:numId w:val="8"/>
      </w:numPr>
    </w:pPr>
  </w:style>
  <w:style w:type="paragraph" w:styleId="List2">
    <w:name w:val="List 2"/>
    <w:basedOn w:val="BodyText"/>
    <w:rsid w:val="00D12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C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2CA3"/>
    <w:pPr>
      <w:numPr>
        <w:numId w:val="4"/>
      </w:numPr>
    </w:pPr>
  </w:style>
  <w:style w:type="paragraph" w:styleId="ListContinue2">
    <w:name w:val="List Continue 2"/>
    <w:basedOn w:val="List2"/>
    <w:rsid w:val="00D12CA3"/>
    <w:pPr>
      <w:ind w:firstLine="0"/>
    </w:pPr>
  </w:style>
  <w:style w:type="paragraph" w:styleId="ListContinue3">
    <w:name w:val="List Continue 3"/>
    <w:basedOn w:val="List3"/>
    <w:rsid w:val="00D12CA3"/>
    <w:pPr>
      <w:ind w:left="1021" w:firstLine="0"/>
    </w:pPr>
  </w:style>
  <w:style w:type="paragraph" w:styleId="ListContinue4">
    <w:name w:val="List Continue 4"/>
    <w:basedOn w:val="List4"/>
    <w:rsid w:val="00D12CA3"/>
    <w:pPr>
      <w:ind w:firstLine="0"/>
    </w:pPr>
  </w:style>
  <w:style w:type="paragraph" w:styleId="ListContinue5">
    <w:name w:val="List Continue 5"/>
    <w:basedOn w:val="List5"/>
    <w:rsid w:val="00D12CA3"/>
    <w:pPr>
      <w:ind w:firstLine="0"/>
    </w:pPr>
  </w:style>
  <w:style w:type="paragraph" w:styleId="ListNumber3">
    <w:name w:val="List Number 3"/>
    <w:basedOn w:val="List3"/>
    <w:rsid w:val="00D12CA3"/>
    <w:pPr>
      <w:numPr>
        <w:numId w:val="5"/>
      </w:numPr>
    </w:pPr>
  </w:style>
  <w:style w:type="paragraph" w:styleId="ListNumber4">
    <w:name w:val="List Number 4"/>
    <w:basedOn w:val="List4"/>
    <w:rsid w:val="00D12CA3"/>
    <w:pPr>
      <w:numPr>
        <w:numId w:val="6"/>
      </w:numPr>
    </w:pPr>
  </w:style>
  <w:style w:type="paragraph" w:styleId="ListNumber5">
    <w:name w:val="List Number 5"/>
    <w:basedOn w:val="List5"/>
    <w:rsid w:val="00D12CA3"/>
    <w:pPr>
      <w:numPr>
        <w:numId w:val="7"/>
      </w:numPr>
    </w:pPr>
  </w:style>
  <w:style w:type="paragraph" w:styleId="BlockText">
    <w:name w:val="Block Text"/>
    <w:basedOn w:val="Normal"/>
    <w:rsid w:val="00D12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CA3"/>
    <w:rPr>
      <w:sz w:val="16"/>
      <w:vertAlign w:val="superscript"/>
    </w:rPr>
  </w:style>
  <w:style w:type="character" w:customStyle="1" w:styleId="Symbols">
    <w:name w:val="Symbols"/>
    <w:basedOn w:val="DefaultParagraphFont"/>
    <w:rsid w:val="00D12CA3"/>
    <w:rPr>
      <w:rFonts w:ascii="Symbol" w:hAnsi="Symbol"/>
    </w:rPr>
  </w:style>
  <w:style w:type="character" w:customStyle="1" w:styleId="MenuOptions">
    <w:name w:val="Menu Options"/>
    <w:basedOn w:val="DefaultParagraphFont"/>
    <w:rsid w:val="00D12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CA3"/>
    <w:rPr>
      <w:b/>
    </w:rPr>
  </w:style>
  <w:style w:type="character" w:customStyle="1" w:styleId="Underlined">
    <w:name w:val="Underlined"/>
    <w:basedOn w:val="DefaultParagraphFont"/>
    <w:rsid w:val="00D12CA3"/>
    <w:rPr>
      <w:u w:val="single"/>
    </w:rPr>
  </w:style>
  <w:style w:type="paragraph" w:customStyle="1" w:styleId="TableBodyTextRight">
    <w:name w:val="Table Body Text Right"/>
    <w:basedOn w:val="TableBodyText"/>
    <w:rsid w:val="00D12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CA3"/>
    <w:rPr>
      <w:sz w:val="18"/>
    </w:rPr>
  </w:style>
  <w:style w:type="paragraph" w:customStyle="1" w:styleId="BodySmallRight">
    <w:name w:val="Body Small Right"/>
    <w:basedOn w:val="BodyTextRight"/>
    <w:rsid w:val="00D12CA3"/>
    <w:rPr>
      <w:sz w:val="18"/>
      <w:szCs w:val="18"/>
    </w:rPr>
  </w:style>
  <w:style w:type="paragraph" w:customStyle="1" w:styleId="MarginEdition">
    <w:name w:val="Margin Edition"/>
    <w:basedOn w:val="MarginNote"/>
    <w:rsid w:val="00D12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CA3"/>
    <w:rPr>
      <w:sz w:val="2"/>
      <w:szCs w:val="2"/>
    </w:rPr>
  </w:style>
  <w:style w:type="character" w:customStyle="1" w:styleId="Small">
    <w:name w:val="Small"/>
    <w:basedOn w:val="DefaultParagraphFont"/>
    <w:rsid w:val="00D12CA3"/>
    <w:rPr>
      <w:sz w:val="16"/>
    </w:rPr>
  </w:style>
  <w:style w:type="paragraph" w:customStyle="1" w:styleId="WideTable">
    <w:name w:val="Wide Table"/>
    <w:basedOn w:val="Normal"/>
    <w:rsid w:val="00D12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CA3"/>
  </w:style>
  <w:style w:type="paragraph" w:styleId="Quote">
    <w:name w:val="Quote"/>
    <w:basedOn w:val="Heading1"/>
    <w:link w:val="QuoteChar"/>
    <w:qFormat/>
    <w:rsid w:val="00D12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CA3"/>
    <w:pPr>
      <w:pageBreakBefore/>
    </w:pPr>
  </w:style>
  <w:style w:type="paragraph" w:customStyle="1" w:styleId="Border">
    <w:name w:val="Border"/>
    <w:basedOn w:val="Normal"/>
    <w:qFormat/>
    <w:rsid w:val="00D12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CA3"/>
    <w:rPr>
      <w:u w:val="single"/>
    </w:rPr>
  </w:style>
  <w:style w:type="character" w:customStyle="1" w:styleId="BoldandItalics">
    <w:name w:val="Bold and Italics"/>
    <w:qFormat/>
    <w:rsid w:val="00D12CA3"/>
    <w:rPr>
      <w:b/>
      <w:i/>
      <w:u w:val="none"/>
    </w:rPr>
  </w:style>
  <w:style w:type="paragraph" w:styleId="BalloonText">
    <w:name w:val="Balloon Text"/>
    <w:basedOn w:val="Normal"/>
    <w:link w:val="BalloonTextChar"/>
    <w:rsid w:val="00D12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CA3"/>
    <w:pPr>
      <w:spacing w:before="0" w:after="0"/>
    </w:pPr>
  </w:style>
  <w:style w:type="paragraph" w:customStyle="1" w:styleId="BodyTextBold">
    <w:name w:val="Body Text Bold"/>
    <w:basedOn w:val="BodyText"/>
    <w:qFormat/>
    <w:rsid w:val="00D12CA3"/>
    <w:rPr>
      <w:b/>
    </w:rPr>
  </w:style>
  <w:style w:type="character" w:styleId="Hyperlink">
    <w:name w:val="Hyperlink"/>
    <w:basedOn w:val="DefaultParagraphFont"/>
    <w:uiPriority w:val="99"/>
    <w:unhideWhenUsed/>
    <w:rsid w:val="00EF2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3258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UETDRTS039 Perform current injection testing of secondary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