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21D" w:rsidP="00233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UETDRTS036 Develop secondary protection and control scheme isolation and restoration documents</w:t>
      </w:r>
      <w:r>
        <w:fldChar w:fldCharType="end"/>
      </w:r>
    </w:p>
    <w:p w:rsidR="0023321D" w:rsidP="0023321D">
      <w:pPr>
        <w:pStyle w:val="Version"/>
        <w:sectPr w:rsidSect="00F67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A30" w:rsidP="00F67A30">
      <w:pPr>
        <w:pStyle w:val="SuperHeading"/>
      </w:pPr>
      <w:r w:rsidRPr="00F67A30">
        <w:t>UETDRTS036 Develop secondary protection and control scheme isolation and restoration documents</w:t>
      </w:r>
    </w:p>
    <w:p w:rsidR="00000000" w:rsidRPr="00F67A30" w:rsidP="00F67A30">
      <w:pPr>
        <w:pStyle w:val="Heading1"/>
      </w:pPr>
      <w:bookmarkStart w:id="1" w:name="O_1237814"/>
      <w:bookmarkEnd w:id="1"/>
      <w:r w:rsidRPr="00F67A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2" w:name="O_1237815"/>
      <w:bookmarkEnd w:id="2"/>
      <w:r w:rsidRPr="00F67A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This unit includes the skills and knowledge required to develop secondary p</w:t>
            </w:r>
            <w:r w:rsidRPr="00F67A30">
              <w:t>rotection and control scheme isolation documents for the electricity supply industry (ESI).</w:t>
            </w:r>
          </w:p>
          <w:p w:rsidR="00000000" w:rsidRPr="00F67A30" w:rsidP="00F67A30">
            <w:pPr>
              <w:pStyle w:val="BodyText"/>
            </w:pPr>
            <w:r w:rsidRPr="00F67A30">
              <w:t>This includes the preparation to develop secondary isolation and restoration documents and a thorough understanding of secondary protection and control schemes.</w:t>
            </w:r>
          </w:p>
          <w:p w:rsidR="00000000" w:rsidRPr="00F67A30" w:rsidP="00F67A30">
            <w:pPr>
              <w:pStyle w:val="BodyText"/>
            </w:pPr>
            <w:r w:rsidRPr="00F67A30">
              <w:t>The</w:t>
            </w:r>
            <w:r w:rsidRPr="00F67A30">
              <w:t xml:space="preserve"> application of the skills and knowledge described in this unit may require a licence/registration to practice in the workplace. </w:t>
            </w:r>
          </w:p>
          <w:p w:rsidR="00000000" w:rsidRPr="00F67A30" w:rsidP="00F67A30">
            <w:pPr>
              <w:pStyle w:val="BodyText"/>
            </w:pPr>
            <w:r w:rsidRPr="00F67A30">
              <w:t>Other conditions may also apply under state and territory legislative and regulatory licensing requirements which must be conf</w:t>
            </w:r>
            <w:r w:rsidRPr="00F67A30">
              <w:t>irmed prior to commencing this unit.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3" w:name="O_1237816"/>
      <w:bookmarkEnd w:id="3"/>
      <w:r w:rsidRPr="00F67A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 xml:space="preserve">UEECD0007 Apply work health and safety regulations, codes and practices in the workplace </w:t>
            </w:r>
          </w:p>
          <w:p w:rsidR="00000000" w:rsidRPr="00F67A30" w:rsidP="00F67A30">
            <w:pPr>
              <w:pStyle w:val="BodyText"/>
            </w:pPr>
            <w:r w:rsidRPr="00F67A30">
              <w:t>UEECD0044 Solve problems in multiple path circuits</w:t>
            </w:r>
          </w:p>
          <w:p w:rsidR="00000000" w:rsidRPr="00F67A30" w:rsidP="00F67A30">
            <w:pPr>
              <w:pStyle w:val="BodyText"/>
            </w:pPr>
            <w:r w:rsidRPr="00F67A30">
              <w:t>UEECD0046 Solve problems in single pat</w:t>
            </w:r>
            <w:r w:rsidRPr="00F67A30">
              <w:t>h circuits</w:t>
            </w:r>
          </w:p>
          <w:p w:rsidR="00000000" w:rsidRPr="00F67A30" w:rsidP="00F67A30">
            <w:pPr>
              <w:pStyle w:val="BodyText"/>
            </w:pPr>
            <w:r w:rsidRPr="00F67A30">
              <w:t xml:space="preserve">UEECD0051 Use drawings, diagrams, schedules, standards, codes and specifications </w:t>
            </w:r>
          </w:p>
          <w:p w:rsidR="00000000" w:rsidRPr="00F67A30" w:rsidP="00F67A30">
            <w:pPr>
              <w:pStyle w:val="BodyText"/>
            </w:pPr>
            <w:r w:rsidRPr="00F67A30">
              <w:t xml:space="preserve">UEEEL0020 Solve problems in low voltage a.c. circuits </w:t>
            </w:r>
          </w:p>
          <w:p w:rsidR="00000000" w:rsidRPr="00F67A30" w:rsidP="00F67A30">
            <w:pPr>
              <w:pStyle w:val="BodyText"/>
            </w:pPr>
            <w:r w:rsidRPr="00F67A30">
              <w:t>UEEEL0021 Solve problems in magnetic and electromagnetic devices</w:t>
            </w:r>
          </w:p>
          <w:p w:rsidR="00000000" w:rsidRPr="00F67A30" w:rsidP="00F67A30">
            <w:pPr>
              <w:pStyle w:val="BodyText"/>
            </w:pPr>
            <w:r w:rsidRPr="00F67A30">
              <w:t>UETDREL005 Work safely in the vicinity of l</w:t>
            </w:r>
            <w:r w:rsidRPr="00F67A30">
              <w:t>ive electrical apparatus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4" w:name="O_1237817"/>
      <w:bookmarkEnd w:id="4"/>
      <w:r w:rsidRPr="00F67A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Testing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5" w:name="O_1237818"/>
      <w:bookmarkEnd w:id="5"/>
      <w:r w:rsidRPr="00F67A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Not applicable.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6" w:name="O_1237819"/>
      <w:bookmarkEnd w:id="6"/>
      <w:r w:rsidRPr="00F67A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PERFORMANCE CRITERIA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Performance criteria describe the performance needed to demonstrate achievement of the element.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rPr>
                <w:rStyle w:val="SpecialBold"/>
              </w:rPr>
              <w:t xml:space="preserve">Prepare to develop secondary protection and control scheme isolation and restoration instructional documents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Workplace organisational requirements for</w:t>
            </w:r>
            <w:r w:rsidRPr="00F67A30">
              <w:t xml:space="preserve"> the development of secondary isolation instructional documents, are obtained and reviewed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Purpose of the development of secondary isolation and restoration instructional documents is established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Testing procedures are discussed and reviewed with appropriate personnel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 xml:space="preserve">Tools, equipment, personal protective equipment (PPE) and work permits required for secondary isolation instructional documents are determined 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Relevant stakeholders are</w:t>
            </w:r>
            <w:r w:rsidRPr="00F67A30">
              <w:t xml:space="preserve"> identified and liaised with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rPr>
                <w:rStyle w:val="SpecialBold"/>
              </w:rPr>
              <w:t>Develop secondary protection and control scheme isolation and restoration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Work tasks and sequence of isolation and restoration is determined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Hazards are identified, risks assessed, and control measures identified and applied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Secondary isolation and restoration instructional documents are developed in accordance with workplace requirements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Quality checks of work are undertaken in a</w:t>
            </w:r>
            <w:r w:rsidRPr="00F67A30">
              <w:t>ccordance with workplace requirements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t>Completed work is checked for compliance against the workplace requirements</w:t>
            </w:r>
          </w:p>
        </w:tc>
      </w:tr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A30">
            <w:pPr>
              <w:pStyle w:val="BodyText"/>
              <w:rPr>
                <w:lang w:val="en-NZ"/>
              </w:rPr>
            </w:pPr>
            <w:r w:rsidRPr="00F67A3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Secondary isolation and restoration instructional do</w:t>
            </w:r>
            <w:r w:rsidRPr="00F67A30">
              <w:t>cuments are completed, and appropriate personnel notified in accordance with workplace requirements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7" w:name="O_1237820"/>
      <w:bookmarkEnd w:id="7"/>
      <w:r w:rsidRPr="00F67A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Foundation skills essential to performance are explicit in the performance criteria of this unit of competency.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8" w:name="O_1237821"/>
      <w:bookmarkEnd w:id="8"/>
      <w:r w:rsidRPr="00F67A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Range is restricted to essential operating conditions and any other variables essential to the work environment.</w:t>
            </w:r>
          </w:p>
          <w:p w:rsidR="00000000" w:rsidRPr="00F67A30" w:rsidP="00F67A30">
            <w:pPr>
              <w:pStyle w:val="BodyText"/>
            </w:pPr>
            <w:r w:rsidRPr="00F67A30">
              <w:t>Non-essential conditions may be found in the UET Transmission, Distribution and Rail Sector Training Pack</w:t>
            </w:r>
            <w:r w:rsidRPr="00F67A30">
              <w:t>age Companion Volume Implementation Guide.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9" w:name="O_1237822"/>
      <w:bookmarkEnd w:id="9"/>
      <w:r w:rsidRPr="00F67A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A30" w:rsidP="00F67A30">
            <w:pPr>
              <w:pStyle w:val="BodyText"/>
            </w:pPr>
            <w:r w:rsidRPr="00F67A30">
              <w:t>This unit replaces and is not equivalent to UETDRTS010 Develop power systems secondary isolation instructional documents.</w:t>
            </w:r>
          </w:p>
        </w:tc>
      </w:tr>
    </w:tbl>
    <w:p w:rsidR="00000000" w:rsidRPr="00F67A30" w:rsidP="00F67A30">
      <w:pPr>
        <w:pStyle w:val="NoPaddingFontSize1"/>
      </w:pPr>
    </w:p>
    <w:p w:rsidR="00000000" w:rsidRPr="00F67A30" w:rsidP="00F67A30">
      <w:pPr>
        <w:pStyle w:val="AllowPageBreak"/>
      </w:pPr>
    </w:p>
    <w:p w:rsidR="00000000" w:rsidRPr="00F67A30" w:rsidP="00F67A30">
      <w:pPr>
        <w:pStyle w:val="Heading1"/>
      </w:pPr>
      <w:bookmarkStart w:id="10" w:name="O_1237829"/>
      <w:bookmarkEnd w:id="10"/>
      <w:r w:rsidRPr="00F67A30">
        <w:t>Links</w:t>
      </w:r>
    </w:p>
    <w:p w:rsidR="00000000" w:rsidRPr="00F67A30" w:rsidP="0023321D">
      <w:pPr>
        <w:pStyle w:val="BodyText"/>
      </w:pPr>
      <w:r w:rsidRPr="00F67A30">
        <w:t>Companion Volume I</w:t>
      </w:r>
      <w:r w:rsidRPr="00F67A30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B53E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7A30" w:rsidP="00F67A30"/>
    <w:sectPr w:rsidSect="00F67A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30" w:rsidRPr="0023321D" w:rsidP="00233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1D" w:rsidP="00F67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21D" w:rsidP="00F67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21D" w:rsidP="00F67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A30" w:rsidRPr="0023321D" w:rsidP="00233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1D" w:rsidRPr="002D2AF8" w:rsidP="00F67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UETDRTS036 Develop secondary protection and control scheme isolation and restoration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3321D" w:rsidP="00F67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A30"/>
  </w:style>
  <w:style w:type="character" w:customStyle="1" w:styleId="Heading1Char">
    <w:name w:val="Heading 1 Char"/>
    <w:basedOn w:val="DefaultParagraphFont"/>
    <w:link w:val="Heading1"/>
    <w:rsid w:val="00F67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A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7A30"/>
    <w:rPr>
      <w:b/>
      <w:spacing w:val="0"/>
    </w:rPr>
  </w:style>
  <w:style w:type="paragraph" w:customStyle="1" w:styleId="SuperHeading">
    <w:name w:val="SuperHeading"/>
    <w:basedOn w:val="Normal"/>
    <w:rsid w:val="00F67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7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A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A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7A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7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A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A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A30"/>
    <w:rPr>
      <w:i/>
    </w:rPr>
  </w:style>
  <w:style w:type="paragraph" w:styleId="Caption">
    <w:name w:val="caption"/>
    <w:basedOn w:val="BodyText"/>
    <w:next w:val="Normal"/>
    <w:qFormat/>
    <w:rsid w:val="00F67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A30"/>
  </w:style>
  <w:style w:type="paragraph" w:styleId="TableofFigures">
    <w:name w:val="table of figures"/>
    <w:basedOn w:val="Normal"/>
    <w:next w:val="Normal"/>
    <w:semiHidden/>
    <w:rsid w:val="00F67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A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7A30"/>
    <w:rPr>
      <w:rFonts w:ascii="Wingdings" w:hAnsi="Wingdings"/>
    </w:rPr>
  </w:style>
  <w:style w:type="paragraph" w:customStyle="1" w:styleId="TableHeading">
    <w:name w:val="Table Heading"/>
    <w:basedOn w:val="HeadingBase"/>
    <w:rsid w:val="00F67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A30"/>
    <w:rPr>
      <w:color w:val="0033CC"/>
      <w:u w:val="none"/>
    </w:rPr>
  </w:style>
  <w:style w:type="paragraph" w:customStyle="1" w:styleId="BodyTextRight">
    <w:name w:val="Body Text Right"/>
    <w:basedOn w:val="BodyText"/>
    <w:rsid w:val="00F67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A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A30"/>
    <w:rPr>
      <w:sz w:val="32"/>
    </w:rPr>
  </w:style>
  <w:style w:type="paragraph" w:customStyle="1" w:styleId="HeadingProcedure">
    <w:name w:val="Heading Procedure"/>
    <w:basedOn w:val="HeadingBase"/>
    <w:next w:val="Normal"/>
    <w:rsid w:val="00F67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A30"/>
    <w:pPr>
      <w:spacing w:before="60" w:after="60"/>
    </w:pPr>
  </w:style>
  <w:style w:type="paragraph" w:styleId="ListContinue">
    <w:name w:val="List Continue"/>
    <w:basedOn w:val="List"/>
    <w:rsid w:val="00F67A30"/>
    <w:pPr>
      <w:ind w:firstLine="0"/>
    </w:pPr>
  </w:style>
  <w:style w:type="paragraph" w:customStyle="1" w:styleId="ListNote">
    <w:name w:val="List Note"/>
    <w:basedOn w:val="List"/>
    <w:rsid w:val="00F67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A30"/>
    <w:rPr>
      <w:rFonts w:ascii="Courier New" w:hAnsi="Courier New"/>
    </w:rPr>
  </w:style>
  <w:style w:type="paragraph" w:customStyle="1" w:styleId="NoteBullet">
    <w:name w:val="Note Bullet"/>
    <w:basedOn w:val="Note"/>
    <w:rsid w:val="00F67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A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7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A30"/>
    <w:rPr>
      <w:b/>
      <w:smallCaps/>
    </w:rPr>
  </w:style>
  <w:style w:type="paragraph" w:customStyle="1" w:styleId="TableListNumber">
    <w:name w:val="Table List Number"/>
    <w:basedOn w:val="ListNumber"/>
    <w:rsid w:val="00F67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A30"/>
    <w:pPr>
      <w:numPr>
        <w:numId w:val="7"/>
      </w:numPr>
    </w:pPr>
  </w:style>
  <w:style w:type="paragraph" w:customStyle="1" w:styleId="ListAlpha2">
    <w:name w:val="List Alpha 2"/>
    <w:basedOn w:val="List2"/>
    <w:rsid w:val="00F67A30"/>
    <w:pPr>
      <w:numPr>
        <w:numId w:val="6"/>
      </w:numPr>
    </w:pPr>
  </w:style>
  <w:style w:type="paragraph" w:styleId="List2">
    <w:name w:val="List 2"/>
    <w:basedOn w:val="BodyText"/>
    <w:rsid w:val="00F67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A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A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7A30"/>
    <w:pPr>
      <w:numPr>
        <w:numId w:val="2"/>
      </w:numPr>
    </w:pPr>
  </w:style>
  <w:style w:type="paragraph" w:styleId="ListContinue2">
    <w:name w:val="List Continue 2"/>
    <w:basedOn w:val="List2"/>
    <w:rsid w:val="00F67A30"/>
    <w:pPr>
      <w:ind w:firstLine="0"/>
    </w:pPr>
  </w:style>
  <w:style w:type="paragraph" w:styleId="ListContinue3">
    <w:name w:val="List Continue 3"/>
    <w:basedOn w:val="List3"/>
    <w:rsid w:val="00F67A30"/>
    <w:pPr>
      <w:ind w:left="1021" w:firstLine="0"/>
    </w:pPr>
  </w:style>
  <w:style w:type="paragraph" w:styleId="ListContinue4">
    <w:name w:val="List Continue 4"/>
    <w:basedOn w:val="List4"/>
    <w:rsid w:val="00F67A30"/>
    <w:pPr>
      <w:ind w:firstLine="0"/>
    </w:pPr>
  </w:style>
  <w:style w:type="paragraph" w:styleId="ListContinue5">
    <w:name w:val="List Continue 5"/>
    <w:basedOn w:val="List5"/>
    <w:rsid w:val="00F67A30"/>
    <w:pPr>
      <w:ind w:firstLine="0"/>
    </w:pPr>
  </w:style>
  <w:style w:type="paragraph" w:styleId="ListNumber3">
    <w:name w:val="List Number 3"/>
    <w:basedOn w:val="List3"/>
    <w:rsid w:val="00F67A30"/>
    <w:pPr>
      <w:numPr>
        <w:numId w:val="3"/>
      </w:numPr>
    </w:pPr>
  </w:style>
  <w:style w:type="paragraph" w:styleId="ListNumber4">
    <w:name w:val="List Number 4"/>
    <w:basedOn w:val="List4"/>
    <w:rsid w:val="00F67A30"/>
    <w:pPr>
      <w:numPr>
        <w:numId w:val="4"/>
      </w:numPr>
    </w:pPr>
  </w:style>
  <w:style w:type="paragraph" w:styleId="ListNumber5">
    <w:name w:val="List Number 5"/>
    <w:basedOn w:val="List5"/>
    <w:rsid w:val="00F67A30"/>
    <w:pPr>
      <w:numPr>
        <w:numId w:val="5"/>
      </w:numPr>
    </w:pPr>
  </w:style>
  <w:style w:type="paragraph" w:styleId="BlockText">
    <w:name w:val="Block Text"/>
    <w:basedOn w:val="Normal"/>
    <w:rsid w:val="00F67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A30"/>
    <w:rPr>
      <w:sz w:val="16"/>
      <w:vertAlign w:val="superscript"/>
    </w:rPr>
  </w:style>
  <w:style w:type="character" w:customStyle="1" w:styleId="Symbols">
    <w:name w:val="Symbols"/>
    <w:basedOn w:val="DefaultParagraphFont"/>
    <w:rsid w:val="00F67A30"/>
    <w:rPr>
      <w:rFonts w:ascii="Symbol" w:hAnsi="Symbol"/>
    </w:rPr>
  </w:style>
  <w:style w:type="character" w:customStyle="1" w:styleId="MenuOptions">
    <w:name w:val="Menu Options"/>
    <w:basedOn w:val="DefaultParagraphFont"/>
    <w:rsid w:val="00F67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A30"/>
    <w:rPr>
      <w:b/>
    </w:rPr>
  </w:style>
  <w:style w:type="character" w:customStyle="1" w:styleId="Underlined">
    <w:name w:val="Underlined"/>
    <w:basedOn w:val="DefaultParagraphFont"/>
    <w:rsid w:val="00F67A30"/>
    <w:rPr>
      <w:u w:val="single"/>
    </w:rPr>
  </w:style>
  <w:style w:type="paragraph" w:customStyle="1" w:styleId="TableBodyTextRight">
    <w:name w:val="Table Body Text Right"/>
    <w:basedOn w:val="TableBodyText"/>
    <w:rsid w:val="00F67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A30"/>
    <w:rPr>
      <w:sz w:val="18"/>
    </w:rPr>
  </w:style>
  <w:style w:type="paragraph" w:customStyle="1" w:styleId="BodySmallRight">
    <w:name w:val="Body Small Right"/>
    <w:basedOn w:val="BodyTextRight"/>
    <w:rsid w:val="00F67A30"/>
    <w:rPr>
      <w:sz w:val="18"/>
      <w:szCs w:val="18"/>
    </w:rPr>
  </w:style>
  <w:style w:type="paragraph" w:customStyle="1" w:styleId="MarginEdition">
    <w:name w:val="Margin Edition"/>
    <w:basedOn w:val="MarginNote"/>
    <w:rsid w:val="00F67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A30"/>
    <w:rPr>
      <w:sz w:val="2"/>
      <w:szCs w:val="2"/>
    </w:rPr>
  </w:style>
  <w:style w:type="character" w:customStyle="1" w:styleId="Small">
    <w:name w:val="Small"/>
    <w:basedOn w:val="DefaultParagraphFont"/>
    <w:rsid w:val="00F67A30"/>
    <w:rPr>
      <w:sz w:val="16"/>
    </w:rPr>
  </w:style>
  <w:style w:type="paragraph" w:customStyle="1" w:styleId="WideTable">
    <w:name w:val="Wide Table"/>
    <w:basedOn w:val="Normal"/>
    <w:rsid w:val="00F67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A30"/>
  </w:style>
  <w:style w:type="paragraph" w:styleId="Quote">
    <w:name w:val="Quote"/>
    <w:basedOn w:val="Heading1"/>
    <w:link w:val="QuoteChar"/>
    <w:qFormat/>
    <w:rsid w:val="00F67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A30"/>
    <w:pPr>
      <w:pageBreakBefore/>
    </w:pPr>
  </w:style>
  <w:style w:type="paragraph" w:customStyle="1" w:styleId="Border">
    <w:name w:val="Border"/>
    <w:basedOn w:val="Normal"/>
    <w:qFormat/>
    <w:rsid w:val="00F67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A30"/>
    <w:rPr>
      <w:u w:val="single"/>
    </w:rPr>
  </w:style>
  <w:style w:type="character" w:customStyle="1" w:styleId="BoldandItalics">
    <w:name w:val="Bold and Italics"/>
    <w:qFormat/>
    <w:rsid w:val="00F67A30"/>
    <w:rPr>
      <w:b/>
      <w:i/>
      <w:u w:val="none"/>
    </w:rPr>
  </w:style>
  <w:style w:type="paragraph" w:styleId="BalloonText">
    <w:name w:val="Balloon Text"/>
    <w:basedOn w:val="Normal"/>
    <w:link w:val="BalloonTextChar"/>
    <w:rsid w:val="00F67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A30"/>
    <w:pPr>
      <w:spacing w:before="0" w:after="0"/>
    </w:pPr>
  </w:style>
  <w:style w:type="paragraph" w:customStyle="1" w:styleId="BodyTextBold">
    <w:name w:val="Body Text Bold"/>
    <w:basedOn w:val="BodyText"/>
    <w:qFormat/>
    <w:rsid w:val="00F67A30"/>
    <w:rPr>
      <w:b/>
    </w:rPr>
  </w:style>
  <w:style w:type="character" w:styleId="Hyperlink">
    <w:name w:val="Hyperlink"/>
    <w:basedOn w:val="DefaultParagraphFont"/>
    <w:uiPriority w:val="99"/>
    <w:unhideWhenUsed/>
    <w:rsid w:val="00233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3526</Characters>
  <Application>Microsoft Office Word</Application>
  <DocSecurity>0</DocSecurity>
  <Lines>146</Lines>
  <Paragraphs>77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UETDRTS036 Develop secondary protection and control scheme isolation and restoration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