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D79" w:rsidP="00B47D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UETDRTS035 Conduct evaluation of network protection and control system faults</w:t>
      </w:r>
      <w:r>
        <w:fldChar w:fldCharType="end"/>
      </w:r>
    </w:p>
    <w:p w:rsidR="00B47D79" w:rsidP="00B47D79">
      <w:pPr>
        <w:pStyle w:val="Version"/>
        <w:sectPr w:rsidSect="00A329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29F2" w:rsidP="00A329F2">
      <w:pPr>
        <w:pStyle w:val="SuperHeading"/>
      </w:pPr>
      <w:r w:rsidRPr="00A329F2">
        <w:t>UETDRTS035 Conduct evaluation of network protection and control system faults</w:t>
      </w:r>
    </w:p>
    <w:p w:rsidR="00000000" w:rsidRPr="00A329F2" w:rsidP="00A329F2">
      <w:pPr>
        <w:pStyle w:val="Heading1"/>
      </w:pPr>
      <w:bookmarkStart w:id="1" w:name="O_1237795"/>
      <w:bookmarkEnd w:id="1"/>
      <w:r w:rsidRPr="00A329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 w:rsidP="00A329F2">
            <w:pPr>
              <w:pStyle w:val="BodyText"/>
            </w:pPr>
            <w:r w:rsidRPr="00A329F2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A329F2" w:rsidP="00A329F2">
      <w:pPr>
        <w:pStyle w:val="NoPaddingFontSize1"/>
      </w:pPr>
    </w:p>
    <w:p w:rsidR="00000000" w:rsidRPr="00A329F2" w:rsidP="00A329F2">
      <w:pPr>
        <w:pStyle w:val="AllowPageBreak"/>
      </w:pPr>
    </w:p>
    <w:p w:rsidR="00000000" w:rsidRPr="00A329F2" w:rsidP="00A329F2">
      <w:pPr>
        <w:pStyle w:val="Heading1"/>
      </w:pPr>
      <w:bookmarkStart w:id="2" w:name="O_1237796"/>
      <w:bookmarkEnd w:id="2"/>
      <w:r w:rsidRPr="00A329F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 w:rsidP="00A329F2">
            <w:pPr>
              <w:pStyle w:val="BodyText"/>
            </w:pPr>
            <w:r w:rsidRPr="00A329F2">
              <w:t xml:space="preserve">This unit includes the skills and knowledge required to conduct evaluation </w:t>
            </w:r>
            <w:r w:rsidRPr="00A329F2">
              <w:t>of network protection and control system faults in the electricity supply industry (ESI).</w:t>
            </w:r>
          </w:p>
          <w:p w:rsidR="00000000" w:rsidRPr="00A329F2" w:rsidP="00A329F2">
            <w:pPr>
              <w:pStyle w:val="BodyText"/>
            </w:pPr>
            <w:r w:rsidRPr="00A329F2">
              <w:t>It includes interpretation of targets, flags and indicators, the interpretation of fault reports using downloaded event data, and development of conclusions and recom</w:t>
            </w:r>
            <w:r w:rsidRPr="00A329F2">
              <w:t>mendations.</w:t>
            </w:r>
          </w:p>
          <w:p w:rsidR="00000000" w:rsidRPr="00A329F2" w:rsidP="00A329F2">
            <w:pPr>
              <w:pStyle w:val="BodyText"/>
            </w:pPr>
            <w:r w:rsidRPr="00A329F2">
              <w:t xml:space="preserve">It also includes measurements, interpretation and analysis of protection and control schemes, the detailed operation and setting of protection and control schemes, and location and rectification of faults. </w:t>
            </w:r>
          </w:p>
          <w:p w:rsidR="00000000" w:rsidRPr="00A329F2" w:rsidP="00A329F2">
            <w:pPr>
              <w:pStyle w:val="BodyText"/>
            </w:pPr>
            <w:r w:rsidRPr="00A329F2">
              <w:t>The application of the skills and kno</w:t>
            </w:r>
            <w:r w:rsidRPr="00A329F2">
              <w:t>wledge described in this unit may require a licence/registration to practice in the workplace.</w:t>
            </w:r>
          </w:p>
          <w:p w:rsidR="00000000" w:rsidRPr="00A329F2" w:rsidP="00A329F2">
            <w:pPr>
              <w:pStyle w:val="BodyText"/>
            </w:pPr>
            <w:r w:rsidRPr="00A329F2">
              <w:t>Other conditions may also apply under state and territory legislative and regulatory licensing requirements which must be confirmed prior to commencing this unit</w:t>
            </w:r>
            <w:r w:rsidRPr="00A329F2">
              <w:t>.</w:t>
            </w:r>
          </w:p>
        </w:tc>
      </w:tr>
    </w:tbl>
    <w:p w:rsidR="00000000" w:rsidRPr="00A329F2" w:rsidP="00A329F2">
      <w:pPr>
        <w:pStyle w:val="NoPaddingFontSize1"/>
      </w:pPr>
    </w:p>
    <w:p w:rsidR="00000000" w:rsidRPr="00A329F2" w:rsidP="00A329F2">
      <w:pPr>
        <w:pStyle w:val="AllowPageBreak"/>
      </w:pPr>
    </w:p>
    <w:p w:rsidR="00000000" w:rsidRPr="00A329F2" w:rsidP="00A329F2">
      <w:pPr>
        <w:pStyle w:val="Heading1"/>
      </w:pPr>
      <w:bookmarkStart w:id="3" w:name="O_1237797"/>
      <w:bookmarkEnd w:id="3"/>
      <w:r w:rsidRPr="00A329F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 w:rsidP="00A329F2">
            <w:pPr>
              <w:pStyle w:val="BodyText"/>
            </w:pPr>
            <w:r w:rsidRPr="00A329F2">
              <w:t xml:space="preserve">UEECD0007 Apply work health and safety regulations, codes and practices in the workplace </w:t>
            </w:r>
          </w:p>
          <w:p w:rsidR="00000000" w:rsidRPr="00A329F2" w:rsidP="00A329F2">
            <w:pPr>
              <w:pStyle w:val="BodyText"/>
            </w:pPr>
            <w:r w:rsidRPr="00A329F2">
              <w:t>UEECD0010 Compile and produce an energy sector detailed report</w:t>
            </w:r>
          </w:p>
          <w:p w:rsidR="00000000" w:rsidRPr="00A329F2" w:rsidP="00A329F2">
            <w:pPr>
              <w:pStyle w:val="BodyText"/>
            </w:pPr>
            <w:r w:rsidRPr="00A329F2">
              <w:t>UEECD0019 Fabricate, assemble and dismantle utilities industr</w:t>
            </w:r>
            <w:r w:rsidRPr="00A329F2">
              <w:t xml:space="preserve">y components </w:t>
            </w:r>
          </w:p>
          <w:p w:rsidR="00000000" w:rsidRPr="00A329F2" w:rsidP="00A329F2">
            <w:pPr>
              <w:pStyle w:val="BodyText"/>
            </w:pPr>
            <w:r w:rsidRPr="00A329F2">
              <w:t>UEECD0044 Solve problems in multiple path circuits</w:t>
            </w:r>
          </w:p>
          <w:p w:rsidR="00000000" w:rsidRPr="00A329F2" w:rsidP="00A329F2">
            <w:pPr>
              <w:pStyle w:val="BodyText"/>
            </w:pPr>
            <w:r w:rsidRPr="00A329F2">
              <w:t>UEECD0046 Solve problems in single path circuits</w:t>
            </w:r>
          </w:p>
          <w:p w:rsidR="00000000" w:rsidRPr="00A329F2" w:rsidP="00A329F2">
            <w:pPr>
              <w:pStyle w:val="BodyText"/>
            </w:pPr>
            <w:r w:rsidRPr="00A329F2">
              <w:t xml:space="preserve">UEECD0051 Use drawings, diagrams, schedules, standards, codes and specifications </w:t>
            </w:r>
          </w:p>
          <w:p w:rsidR="00000000" w:rsidRPr="00A329F2" w:rsidP="00A329F2">
            <w:pPr>
              <w:pStyle w:val="BodyText"/>
            </w:pPr>
            <w:r w:rsidRPr="00A329F2">
              <w:t xml:space="preserve">UEEEL0020 Solve problems in low voltage a.c. circuits </w:t>
            </w:r>
          </w:p>
          <w:p w:rsidR="00000000" w:rsidRPr="00A329F2" w:rsidP="00A329F2">
            <w:pPr>
              <w:pStyle w:val="BodyText"/>
            </w:pPr>
            <w:r w:rsidRPr="00A329F2">
              <w:t>UEEEL0021 Solve problems in magnetic and electromagnetic devices</w:t>
            </w:r>
          </w:p>
          <w:p w:rsidR="00000000" w:rsidRPr="00A329F2" w:rsidP="00A329F2">
            <w:pPr>
              <w:pStyle w:val="BodyText"/>
            </w:pPr>
            <w:r w:rsidRPr="00A329F2">
              <w:t>UETDREL005 Work safely in the vicinity of live electrical apparatus</w:t>
            </w:r>
          </w:p>
          <w:p w:rsidR="00000000" w:rsidRPr="00A329F2" w:rsidP="00A329F2">
            <w:pPr>
              <w:pStyle w:val="BodyText"/>
            </w:pPr>
            <w:r w:rsidRPr="00A329F2">
              <w:t>UETDRTS036 Develop secondary protection and control scheme isolation and restoration documents</w:t>
            </w:r>
          </w:p>
        </w:tc>
      </w:tr>
    </w:tbl>
    <w:p w:rsidR="00000000" w:rsidRPr="00A329F2" w:rsidP="00A329F2">
      <w:pPr>
        <w:pStyle w:val="NoPaddingFontSize1"/>
      </w:pPr>
    </w:p>
    <w:p w:rsidR="00000000" w:rsidRPr="00A329F2" w:rsidP="00A329F2">
      <w:pPr>
        <w:pStyle w:val="AllowPageBreak"/>
      </w:pPr>
    </w:p>
    <w:p w:rsidR="00000000" w:rsidRPr="00A329F2" w:rsidP="00A329F2">
      <w:pPr>
        <w:pStyle w:val="Heading1"/>
      </w:pPr>
      <w:bookmarkStart w:id="4" w:name="O_1237798"/>
      <w:bookmarkEnd w:id="4"/>
      <w:r w:rsidRPr="00A329F2">
        <w:t>Compete</w:t>
      </w:r>
      <w:r w:rsidRPr="00A329F2">
        <w:t>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 w:rsidP="00A329F2">
            <w:pPr>
              <w:pStyle w:val="BodyText"/>
            </w:pPr>
            <w:r w:rsidRPr="00A329F2">
              <w:t>Testing</w:t>
            </w:r>
          </w:p>
        </w:tc>
      </w:tr>
    </w:tbl>
    <w:p w:rsidR="00000000" w:rsidRPr="00A329F2" w:rsidP="00A329F2">
      <w:pPr>
        <w:pStyle w:val="NoPaddingFontSize1"/>
      </w:pPr>
    </w:p>
    <w:p w:rsidR="00000000" w:rsidRPr="00A329F2" w:rsidP="00A329F2">
      <w:pPr>
        <w:pStyle w:val="AllowPageBreak"/>
      </w:pPr>
    </w:p>
    <w:p w:rsidR="00000000" w:rsidRPr="00A329F2" w:rsidP="00A329F2">
      <w:pPr>
        <w:pStyle w:val="Heading1"/>
      </w:pPr>
      <w:bookmarkStart w:id="5" w:name="O_1237799"/>
      <w:bookmarkEnd w:id="5"/>
      <w:r w:rsidRPr="00A329F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 w:rsidP="00A329F2">
            <w:pPr>
              <w:pStyle w:val="BodyText"/>
            </w:pPr>
            <w:r w:rsidRPr="00A329F2">
              <w:t>Not applicable.</w:t>
            </w:r>
          </w:p>
        </w:tc>
      </w:tr>
    </w:tbl>
    <w:p w:rsidR="00000000" w:rsidRPr="00A329F2" w:rsidP="00A329F2">
      <w:pPr>
        <w:pStyle w:val="NoPaddingFontSize1"/>
      </w:pPr>
    </w:p>
    <w:p w:rsidR="00000000" w:rsidRPr="00A329F2" w:rsidP="00A329F2">
      <w:pPr>
        <w:pStyle w:val="AllowPageBreak"/>
      </w:pPr>
    </w:p>
    <w:p w:rsidR="00000000" w:rsidRPr="00A329F2" w:rsidP="00A329F2">
      <w:pPr>
        <w:pStyle w:val="Heading1"/>
      </w:pPr>
      <w:bookmarkStart w:id="6" w:name="O_1237800"/>
      <w:bookmarkEnd w:id="6"/>
      <w:r w:rsidRPr="00A329F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 w:rsidP="00A329F2">
            <w:pPr>
              <w:pStyle w:val="BodyText"/>
            </w:pPr>
            <w:r w:rsidRPr="00A329F2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rPr>
                <w:rStyle w:val="SpecialBold"/>
              </w:rPr>
              <w:t>PERFORMANCE CRITERIA</w:t>
            </w:r>
          </w:p>
        </w:tc>
      </w:tr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t>Performance criteria describe the performance n</w:t>
            </w:r>
            <w:r w:rsidRPr="00A329F2">
              <w:t>eeded to demonstrate achievement of the element.</w:t>
            </w:r>
          </w:p>
        </w:tc>
      </w:tr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 w:rsidP="00A329F2">
            <w:pPr>
              <w:pStyle w:val="BodyText"/>
            </w:pPr>
            <w:r w:rsidRPr="00A329F2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 w:rsidP="00A329F2">
            <w:pPr>
              <w:pStyle w:val="BodyText"/>
            </w:pPr>
            <w:r w:rsidRPr="00A329F2">
              <w:rPr>
                <w:rStyle w:val="SpecialBold"/>
              </w:rPr>
              <w:t>Prepare to conduct evaluation of network protection and control system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t>Workplace organisational requirements for the evaluation of network protection and control system faults are reviewed an</w:t>
            </w:r>
            <w:r w:rsidRPr="00A329F2">
              <w:t>d determined</w:t>
            </w:r>
          </w:p>
        </w:tc>
      </w:tr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t>Purpose of the evaluation of network protection and control system faults is established</w:t>
            </w:r>
          </w:p>
        </w:tc>
      </w:tr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t>Testing procedures are discussed and reviewed with appropriate personnel</w:t>
            </w:r>
          </w:p>
        </w:tc>
      </w:tr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t>Testing parameters are established from workplace organisational requirements</w:t>
            </w:r>
          </w:p>
        </w:tc>
      </w:tr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t>Tools, equipment and personal protective equipment (PPE) required for work are determined, obtained and confirmed in working order</w:t>
            </w:r>
          </w:p>
        </w:tc>
      </w:tr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t>Work is prioritised and sequenced for completion in accordance with workplace requirements</w:t>
            </w:r>
          </w:p>
        </w:tc>
      </w:tr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t>Relevant stakeholders are identified and liaised with</w:t>
            </w:r>
          </w:p>
        </w:tc>
      </w:tr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t>Hazards are identified, risks assessed, and control measures identified</w:t>
            </w:r>
          </w:p>
        </w:tc>
      </w:tr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t>Work permits are o</w:t>
            </w:r>
            <w:r w:rsidRPr="00A329F2">
              <w:t>rganised in accordance with workplace requirements</w:t>
            </w:r>
          </w:p>
        </w:tc>
      </w:tr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 w:rsidP="00A329F2">
            <w:pPr>
              <w:pStyle w:val="BodyText"/>
            </w:pPr>
            <w:r w:rsidRPr="00A329F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 w:rsidP="00A329F2">
            <w:pPr>
              <w:pStyle w:val="BodyText"/>
            </w:pPr>
            <w:r w:rsidRPr="00A329F2">
              <w:rPr>
                <w:rStyle w:val="SpecialBold"/>
              </w:rPr>
              <w:t>Conduct evaluation of network protection and control system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t>Relevant stakeholder liaison and work permits are applied</w:t>
            </w:r>
          </w:p>
        </w:tc>
      </w:tr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t>Manual handling and use of tools, equipment and PPE are carried out in accordance with workplace requirements</w:t>
            </w:r>
          </w:p>
        </w:tc>
      </w:tr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t>Hazard control measures are applied and monitored in accordance with workplace requirements</w:t>
            </w:r>
          </w:p>
        </w:tc>
      </w:tr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t>Network protection and control system faults are evaluated in accordance with workplace requirements</w:t>
            </w:r>
          </w:p>
        </w:tc>
      </w:tr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t>Network protection and control system faults are tested in accordance with workplace requirements</w:t>
            </w:r>
          </w:p>
        </w:tc>
      </w:tr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t>Solutions to non-routine problems are identified and actioned</w:t>
            </w:r>
          </w:p>
        </w:tc>
      </w:tr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t>Quality checks of work are undertaken in accordance with workplace requirements</w:t>
            </w:r>
          </w:p>
        </w:tc>
      </w:tr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 w:rsidP="00A329F2">
            <w:pPr>
              <w:pStyle w:val="BodyText"/>
            </w:pPr>
            <w:r w:rsidRPr="00A329F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 w:rsidP="00A329F2">
            <w:pPr>
              <w:pStyle w:val="BodyText"/>
            </w:pPr>
            <w:r w:rsidRPr="00A329F2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t>Completed work is checked for compliance against workplace requireme</w:t>
            </w:r>
            <w:r w:rsidRPr="00A329F2">
              <w:t>nts</w:t>
            </w:r>
          </w:p>
        </w:tc>
      </w:tr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t>Relevant stakeholders are notified of completion and reports and/or completion documents are finalised</w:t>
            </w:r>
          </w:p>
        </w:tc>
      </w:tr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9F2">
            <w:pPr>
              <w:pStyle w:val="BodyText"/>
              <w:rPr>
                <w:lang w:val="en-NZ"/>
              </w:rPr>
            </w:pPr>
            <w:r w:rsidRPr="00A329F2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 w:rsidP="00A329F2">
            <w:pPr>
              <w:pStyle w:val="BodyText"/>
            </w:pPr>
            <w:r w:rsidRPr="00A329F2">
              <w:t>Faults and evaluation findings are documented in accordance with workplace requirements</w:t>
            </w:r>
          </w:p>
        </w:tc>
      </w:tr>
    </w:tbl>
    <w:p w:rsidR="00000000" w:rsidRPr="00A329F2" w:rsidP="00A329F2">
      <w:pPr>
        <w:pStyle w:val="NoPaddingFontSize1"/>
      </w:pPr>
    </w:p>
    <w:p w:rsidR="00000000" w:rsidRPr="00A329F2" w:rsidP="00A329F2">
      <w:pPr>
        <w:pStyle w:val="AllowPageBreak"/>
      </w:pPr>
    </w:p>
    <w:p w:rsidR="00000000" w:rsidRPr="00A329F2" w:rsidP="00A329F2">
      <w:pPr>
        <w:pStyle w:val="Heading1"/>
      </w:pPr>
      <w:bookmarkStart w:id="7" w:name="O_1237801"/>
      <w:bookmarkEnd w:id="7"/>
      <w:r w:rsidRPr="00A329F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 w:rsidP="00A329F2">
            <w:pPr>
              <w:pStyle w:val="BodyText"/>
            </w:pPr>
            <w:r w:rsidRPr="00A329F2">
              <w:t>Foundation skills essential to performance are explicit in the performance criteria of this unit of competency.</w:t>
            </w:r>
          </w:p>
        </w:tc>
      </w:tr>
    </w:tbl>
    <w:p w:rsidR="00000000" w:rsidRPr="00A329F2" w:rsidP="00A329F2">
      <w:pPr>
        <w:pStyle w:val="NoPaddingFontSize1"/>
      </w:pPr>
    </w:p>
    <w:p w:rsidR="00000000" w:rsidRPr="00A329F2" w:rsidP="00A329F2">
      <w:pPr>
        <w:pStyle w:val="AllowPageBreak"/>
      </w:pPr>
    </w:p>
    <w:p w:rsidR="00000000" w:rsidRPr="00A329F2" w:rsidP="00A329F2">
      <w:pPr>
        <w:pStyle w:val="Heading1"/>
      </w:pPr>
      <w:bookmarkStart w:id="8" w:name="O_1237802"/>
      <w:bookmarkEnd w:id="8"/>
      <w:r w:rsidRPr="00A329F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 w:rsidP="00A329F2">
            <w:pPr>
              <w:pStyle w:val="BodyText"/>
            </w:pPr>
            <w:r w:rsidRPr="00A329F2">
              <w:t>Range is restricted to essential operating conditions and any other variables essential to the work env</w:t>
            </w:r>
            <w:r w:rsidRPr="00A329F2">
              <w:t>ironment.</w:t>
            </w:r>
          </w:p>
          <w:p w:rsidR="00000000" w:rsidRPr="00A329F2" w:rsidP="00A329F2">
            <w:pPr>
              <w:pStyle w:val="BodyText"/>
            </w:pPr>
            <w:r w:rsidRPr="00A329F2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A329F2" w:rsidP="00A329F2">
      <w:pPr>
        <w:pStyle w:val="NoPaddingFontSize1"/>
      </w:pPr>
    </w:p>
    <w:p w:rsidR="00000000" w:rsidRPr="00A329F2" w:rsidP="00A329F2">
      <w:pPr>
        <w:pStyle w:val="AllowPageBreak"/>
      </w:pPr>
    </w:p>
    <w:p w:rsidR="00000000" w:rsidRPr="00A329F2" w:rsidP="00A329F2">
      <w:pPr>
        <w:pStyle w:val="Heading1"/>
      </w:pPr>
      <w:bookmarkStart w:id="9" w:name="O_1237803"/>
      <w:bookmarkEnd w:id="9"/>
      <w:r w:rsidRPr="00A329F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9F2" w:rsidP="00A329F2">
            <w:pPr>
              <w:pStyle w:val="BodyText"/>
            </w:pPr>
            <w:r w:rsidRPr="00A329F2">
              <w:t>This unit replaces and is not equivalent to UETDRTS0</w:t>
            </w:r>
            <w:r w:rsidRPr="00A329F2">
              <w:t>06 Conduct evaluation of power system substation faults.</w:t>
            </w:r>
          </w:p>
        </w:tc>
      </w:tr>
    </w:tbl>
    <w:p w:rsidR="00000000" w:rsidRPr="00A329F2" w:rsidP="00A329F2">
      <w:pPr>
        <w:pStyle w:val="NoPaddingFontSize1"/>
      </w:pPr>
    </w:p>
    <w:p w:rsidR="00000000" w:rsidRPr="00A329F2" w:rsidP="00A329F2">
      <w:pPr>
        <w:pStyle w:val="AllowPageBreak"/>
      </w:pPr>
    </w:p>
    <w:p w:rsidR="00000000" w:rsidRPr="00A329F2" w:rsidP="00A329F2">
      <w:pPr>
        <w:pStyle w:val="Heading1"/>
      </w:pPr>
      <w:bookmarkStart w:id="10" w:name="O_1237810"/>
      <w:bookmarkEnd w:id="10"/>
      <w:r w:rsidRPr="00A329F2">
        <w:t>Links</w:t>
      </w:r>
    </w:p>
    <w:p w:rsidR="00000000" w:rsidRPr="00A329F2" w:rsidP="00B47D79">
      <w:pPr>
        <w:pStyle w:val="BodyText"/>
      </w:pPr>
      <w:r w:rsidRPr="00A329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C252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329F2" w:rsidP="00A329F2"/>
    <w:sectPr w:rsidSect="00A329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9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9F2" w:rsidRPr="00B47D79" w:rsidP="00B47D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9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79" w:rsidP="00A329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7D79" w:rsidP="00A329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47D79" w:rsidP="00A329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9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9F2" w:rsidRPr="00B47D79" w:rsidP="00B47D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9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79" w:rsidRPr="002D2AF8" w:rsidP="00A329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UETDRTS035 Conduct evaluation of network protection and control system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B47D79" w:rsidP="00A329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9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9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9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9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9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9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9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9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9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9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9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9F2"/>
  </w:style>
  <w:style w:type="character" w:customStyle="1" w:styleId="Heading1Char">
    <w:name w:val="Heading 1 Char"/>
    <w:basedOn w:val="DefaultParagraphFont"/>
    <w:link w:val="Heading1"/>
    <w:rsid w:val="00A329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9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9F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329F2"/>
    <w:rPr>
      <w:b/>
      <w:spacing w:val="0"/>
    </w:rPr>
  </w:style>
  <w:style w:type="paragraph" w:customStyle="1" w:styleId="SuperHeading">
    <w:name w:val="SuperHeading"/>
    <w:basedOn w:val="Normal"/>
    <w:rsid w:val="00A329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9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329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9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9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9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9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9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9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9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9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9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9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9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9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9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29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29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29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29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9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9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29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29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9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9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9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9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9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9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9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9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29F2"/>
    <w:rPr>
      <w:i/>
    </w:rPr>
  </w:style>
  <w:style w:type="paragraph" w:styleId="Caption">
    <w:name w:val="caption"/>
    <w:basedOn w:val="BodyText"/>
    <w:next w:val="Normal"/>
    <w:qFormat/>
    <w:rsid w:val="00A329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9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9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9F2"/>
  </w:style>
  <w:style w:type="paragraph" w:styleId="TableofFigures">
    <w:name w:val="table of figures"/>
    <w:basedOn w:val="Normal"/>
    <w:next w:val="Normal"/>
    <w:semiHidden/>
    <w:rsid w:val="00A329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9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29F2"/>
    <w:rPr>
      <w:rFonts w:ascii="Wingdings" w:hAnsi="Wingdings"/>
    </w:rPr>
  </w:style>
  <w:style w:type="paragraph" w:customStyle="1" w:styleId="TableHeading">
    <w:name w:val="Table Heading"/>
    <w:basedOn w:val="HeadingBase"/>
    <w:rsid w:val="00A329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9F2"/>
    <w:rPr>
      <w:color w:val="0033CC"/>
      <w:u w:val="none"/>
    </w:rPr>
  </w:style>
  <w:style w:type="paragraph" w:customStyle="1" w:styleId="BodyTextRight">
    <w:name w:val="Body Text Right"/>
    <w:basedOn w:val="BodyText"/>
    <w:rsid w:val="00A329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9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9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9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9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9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9F2"/>
    <w:rPr>
      <w:sz w:val="32"/>
    </w:rPr>
  </w:style>
  <w:style w:type="paragraph" w:customStyle="1" w:styleId="HeadingProcedure">
    <w:name w:val="Heading Procedure"/>
    <w:basedOn w:val="HeadingBase"/>
    <w:next w:val="Normal"/>
    <w:rsid w:val="00A329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9F2"/>
    <w:pPr>
      <w:spacing w:before="60" w:after="60"/>
    </w:pPr>
  </w:style>
  <w:style w:type="paragraph" w:styleId="ListContinue">
    <w:name w:val="List Continue"/>
    <w:basedOn w:val="List"/>
    <w:rsid w:val="00A329F2"/>
    <w:pPr>
      <w:ind w:firstLine="0"/>
    </w:pPr>
  </w:style>
  <w:style w:type="paragraph" w:customStyle="1" w:styleId="ListNote">
    <w:name w:val="List Note"/>
    <w:basedOn w:val="List"/>
    <w:rsid w:val="00A329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9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9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9F2"/>
    <w:rPr>
      <w:rFonts w:ascii="Courier New" w:hAnsi="Courier New"/>
    </w:rPr>
  </w:style>
  <w:style w:type="paragraph" w:customStyle="1" w:styleId="NoteBullet">
    <w:name w:val="Note Bullet"/>
    <w:basedOn w:val="Note"/>
    <w:rsid w:val="00A329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9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9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9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9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29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9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9F2"/>
    <w:rPr>
      <w:b/>
      <w:smallCaps/>
    </w:rPr>
  </w:style>
  <w:style w:type="paragraph" w:customStyle="1" w:styleId="TableListNumber">
    <w:name w:val="Table List Number"/>
    <w:basedOn w:val="ListNumber"/>
    <w:rsid w:val="00A329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9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9F2"/>
    <w:pPr>
      <w:numPr>
        <w:numId w:val="7"/>
      </w:numPr>
    </w:pPr>
  </w:style>
  <w:style w:type="paragraph" w:customStyle="1" w:styleId="ListAlpha2">
    <w:name w:val="List Alpha 2"/>
    <w:basedOn w:val="List2"/>
    <w:rsid w:val="00A329F2"/>
    <w:pPr>
      <w:numPr>
        <w:numId w:val="6"/>
      </w:numPr>
    </w:pPr>
  </w:style>
  <w:style w:type="paragraph" w:styleId="List2">
    <w:name w:val="List 2"/>
    <w:basedOn w:val="BodyText"/>
    <w:rsid w:val="00A329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9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9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9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9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9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29F2"/>
    <w:pPr>
      <w:numPr>
        <w:numId w:val="2"/>
      </w:numPr>
    </w:pPr>
  </w:style>
  <w:style w:type="paragraph" w:styleId="ListContinue2">
    <w:name w:val="List Continue 2"/>
    <w:basedOn w:val="List2"/>
    <w:rsid w:val="00A329F2"/>
    <w:pPr>
      <w:ind w:firstLine="0"/>
    </w:pPr>
  </w:style>
  <w:style w:type="paragraph" w:styleId="ListContinue3">
    <w:name w:val="List Continue 3"/>
    <w:basedOn w:val="List3"/>
    <w:rsid w:val="00A329F2"/>
    <w:pPr>
      <w:ind w:left="1021" w:firstLine="0"/>
    </w:pPr>
  </w:style>
  <w:style w:type="paragraph" w:styleId="ListContinue4">
    <w:name w:val="List Continue 4"/>
    <w:basedOn w:val="List4"/>
    <w:rsid w:val="00A329F2"/>
    <w:pPr>
      <w:ind w:firstLine="0"/>
    </w:pPr>
  </w:style>
  <w:style w:type="paragraph" w:styleId="ListContinue5">
    <w:name w:val="List Continue 5"/>
    <w:basedOn w:val="List5"/>
    <w:rsid w:val="00A329F2"/>
    <w:pPr>
      <w:ind w:firstLine="0"/>
    </w:pPr>
  </w:style>
  <w:style w:type="paragraph" w:styleId="ListNumber3">
    <w:name w:val="List Number 3"/>
    <w:basedOn w:val="List3"/>
    <w:rsid w:val="00A329F2"/>
    <w:pPr>
      <w:numPr>
        <w:numId w:val="3"/>
      </w:numPr>
    </w:pPr>
  </w:style>
  <w:style w:type="paragraph" w:styleId="ListNumber4">
    <w:name w:val="List Number 4"/>
    <w:basedOn w:val="List4"/>
    <w:rsid w:val="00A329F2"/>
    <w:pPr>
      <w:numPr>
        <w:numId w:val="4"/>
      </w:numPr>
    </w:pPr>
  </w:style>
  <w:style w:type="paragraph" w:styleId="ListNumber5">
    <w:name w:val="List Number 5"/>
    <w:basedOn w:val="List5"/>
    <w:rsid w:val="00A329F2"/>
    <w:pPr>
      <w:numPr>
        <w:numId w:val="5"/>
      </w:numPr>
    </w:pPr>
  </w:style>
  <w:style w:type="paragraph" w:styleId="BlockText">
    <w:name w:val="Block Text"/>
    <w:basedOn w:val="Normal"/>
    <w:rsid w:val="00A329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9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9F2"/>
    <w:rPr>
      <w:sz w:val="16"/>
      <w:vertAlign w:val="superscript"/>
    </w:rPr>
  </w:style>
  <w:style w:type="character" w:customStyle="1" w:styleId="Symbols">
    <w:name w:val="Symbols"/>
    <w:basedOn w:val="DefaultParagraphFont"/>
    <w:rsid w:val="00A329F2"/>
    <w:rPr>
      <w:rFonts w:ascii="Symbol" w:hAnsi="Symbol"/>
    </w:rPr>
  </w:style>
  <w:style w:type="character" w:customStyle="1" w:styleId="MenuOptions">
    <w:name w:val="Menu Options"/>
    <w:basedOn w:val="DefaultParagraphFont"/>
    <w:rsid w:val="00A329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9F2"/>
    <w:rPr>
      <w:b/>
    </w:rPr>
  </w:style>
  <w:style w:type="character" w:customStyle="1" w:styleId="Underlined">
    <w:name w:val="Underlined"/>
    <w:basedOn w:val="DefaultParagraphFont"/>
    <w:rsid w:val="00A329F2"/>
    <w:rPr>
      <w:u w:val="single"/>
    </w:rPr>
  </w:style>
  <w:style w:type="paragraph" w:customStyle="1" w:styleId="TableBodyTextRight">
    <w:name w:val="Table Body Text Right"/>
    <w:basedOn w:val="TableBodyText"/>
    <w:rsid w:val="00A329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9F2"/>
    <w:rPr>
      <w:sz w:val="18"/>
    </w:rPr>
  </w:style>
  <w:style w:type="paragraph" w:customStyle="1" w:styleId="BodySmallRight">
    <w:name w:val="Body Small Right"/>
    <w:basedOn w:val="BodyTextRight"/>
    <w:rsid w:val="00A329F2"/>
    <w:rPr>
      <w:sz w:val="18"/>
      <w:szCs w:val="18"/>
    </w:rPr>
  </w:style>
  <w:style w:type="paragraph" w:customStyle="1" w:styleId="MarginEdition">
    <w:name w:val="Margin Edition"/>
    <w:basedOn w:val="MarginNote"/>
    <w:rsid w:val="00A329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9F2"/>
    <w:rPr>
      <w:sz w:val="2"/>
      <w:szCs w:val="2"/>
    </w:rPr>
  </w:style>
  <w:style w:type="character" w:customStyle="1" w:styleId="Small">
    <w:name w:val="Small"/>
    <w:basedOn w:val="DefaultParagraphFont"/>
    <w:rsid w:val="00A329F2"/>
    <w:rPr>
      <w:sz w:val="16"/>
    </w:rPr>
  </w:style>
  <w:style w:type="paragraph" w:customStyle="1" w:styleId="WideTable">
    <w:name w:val="Wide Table"/>
    <w:basedOn w:val="Normal"/>
    <w:rsid w:val="00A329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9F2"/>
  </w:style>
  <w:style w:type="paragraph" w:styleId="Quote">
    <w:name w:val="Quote"/>
    <w:basedOn w:val="Heading1"/>
    <w:link w:val="QuoteChar"/>
    <w:qFormat/>
    <w:rsid w:val="00A329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9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9F2"/>
    <w:pPr>
      <w:pageBreakBefore/>
    </w:pPr>
  </w:style>
  <w:style w:type="paragraph" w:customStyle="1" w:styleId="Border">
    <w:name w:val="Border"/>
    <w:basedOn w:val="Normal"/>
    <w:qFormat/>
    <w:rsid w:val="00A329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9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9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9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9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9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9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9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9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9F2"/>
    <w:rPr>
      <w:u w:val="single"/>
    </w:rPr>
  </w:style>
  <w:style w:type="character" w:customStyle="1" w:styleId="BoldandItalics">
    <w:name w:val="Bold and Italics"/>
    <w:qFormat/>
    <w:rsid w:val="00A329F2"/>
    <w:rPr>
      <w:b/>
      <w:i/>
      <w:u w:val="none"/>
    </w:rPr>
  </w:style>
  <w:style w:type="paragraph" w:styleId="BalloonText">
    <w:name w:val="Balloon Text"/>
    <w:basedOn w:val="Normal"/>
    <w:link w:val="BalloonTextChar"/>
    <w:rsid w:val="00A329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9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9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9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9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9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9F2"/>
    <w:pPr>
      <w:spacing w:before="0" w:after="0"/>
    </w:pPr>
  </w:style>
  <w:style w:type="paragraph" w:customStyle="1" w:styleId="BodyTextBold">
    <w:name w:val="Body Text Bold"/>
    <w:basedOn w:val="BodyText"/>
    <w:qFormat/>
    <w:rsid w:val="00A329F2"/>
    <w:rPr>
      <w:b/>
    </w:rPr>
  </w:style>
  <w:style w:type="character" w:styleId="Hyperlink">
    <w:name w:val="Hyperlink"/>
    <w:basedOn w:val="DefaultParagraphFont"/>
    <w:uiPriority w:val="99"/>
    <w:unhideWhenUsed/>
    <w:rsid w:val="00B47D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4348</Characters>
  <Application>Microsoft Office Word</Application>
  <DocSecurity>0</DocSecurity>
  <Lines>197</Lines>
  <Paragraphs>100</Paragraphs>
  <ScaleCrop>false</ScaleCrop>
  <Company>Author-it Software Corporation Ltd.</Company>
  <LinksUpToDate>false</LinksUpToDate>
  <CharactersWithSpaces>4921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UETDRTS035 Conduct evaluation of network protection and control system faults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2022-12-06T06:54:00Z</dcterms:created>
  <dcterms:modified xsi:type="dcterms:W3CDTF">2022-12-06T06:54:00Z</dcterms:modified>
</cp:coreProperties>
</file>