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CAD" w:rsidP="00857C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UETDRTS034 Commission and maintain voltage regulating equipment</w:t>
      </w:r>
      <w:r>
        <w:fldChar w:fldCharType="end"/>
      </w:r>
    </w:p>
    <w:p w:rsidR="00857CAD" w:rsidP="00857CAD">
      <w:pPr>
        <w:pStyle w:val="Version"/>
        <w:sectPr w:rsidSect="00BD1D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1D32" w:rsidP="00BD1D32">
      <w:pPr>
        <w:pStyle w:val="SuperHeading"/>
      </w:pPr>
      <w:r w:rsidRPr="00BD1D32">
        <w:t>UETDRTS034 Commission and maintain voltage regulating equipment</w:t>
      </w:r>
    </w:p>
    <w:p w:rsidR="00000000" w:rsidRPr="00BD1D32" w:rsidP="00BD1D32">
      <w:pPr>
        <w:pStyle w:val="Heading1"/>
      </w:pPr>
      <w:bookmarkStart w:id="1" w:name="O_1237776"/>
      <w:bookmarkEnd w:id="1"/>
      <w:r w:rsidRPr="00BD1D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 w:rsidP="00BD1D32">
            <w:pPr>
              <w:pStyle w:val="BodyText"/>
            </w:pPr>
            <w:r w:rsidRPr="00BD1D32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BD1D32" w:rsidP="00BD1D32">
      <w:pPr>
        <w:pStyle w:val="NoPaddingFontSize1"/>
      </w:pPr>
    </w:p>
    <w:p w:rsidR="00000000" w:rsidRPr="00BD1D32" w:rsidP="00BD1D32">
      <w:pPr>
        <w:pStyle w:val="AllowPageBreak"/>
      </w:pPr>
    </w:p>
    <w:p w:rsidR="00000000" w:rsidRPr="00BD1D32" w:rsidP="00BD1D32">
      <w:pPr>
        <w:pStyle w:val="Heading1"/>
      </w:pPr>
      <w:bookmarkStart w:id="2" w:name="O_1237777"/>
      <w:bookmarkEnd w:id="2"/>
      <w:r w:rsidRPr="00BD1D3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 w:rsidP="00BD1D32">
            <w:pPr>
              <w:pStyle w:val="BodyText"/>
            </w:pPr>
            <w:r w:rsidRPr="00BD1D32">
              <w:t>This unit includes the skills and knowledge required to commission and maintain voltage regulating equipment in the electricity supply industry (ESI).</w:t>
            </w:r>
          </w:p>
          <w:p w:rsidR="00000000" w:rsidRPr="00BD1D32" w:rsidP="00BD1D32">
            <w:pPr>
              <w:pStyle w:val="BodyText"/>
            </w:pPr>
            <w:r w:rsidRPr="00BD1D32">
              <w:t>It includes isolating and restoring, monitoring, repairing, setting, testin</w:t>
            </w:r>
            <w:r w:rsidRPr="00BD1D32">
              <w:t>g and functional checks of all types of voltage regulating equipment.</w:t>
            </w:r>
          </w:p>
          <w:p w:rsidR="00000000" w:rsidRPr="00BD1D32" w:rsidP="00BD1D32">
            <w:pPr>
              <w:pStyle w:val="BodyText"/>
            </w:pPr>
            <w:r w:rsidRPr="00BD1D32">
              <w:t>The application of the skills and knowledge described in this unit may require a licence/registration to practice in the workplace.</w:t>
            </w:r>
          </w:p>
          <w:p w:rsidR="00000000" w:rsidRPr="00BD1D32" w:rsidP="00BD1D32">
            <w:pPr>
              <w:pStyle w:val="BodyText"/>
            </w:pPr>
            <w:r w:rsidRPr="00BD1D32">
              <w:t>Other conditions may also apply under state and territ</w:t>
            </w:r>
            <w:r w:rsidRPr="00BD1D32">
              <w:t>ory legislative and regulatory licensing requirements which must be confirmed prior to commencing this unit.</w:t>
            </w:r>
          </w:p>
        </w:tc>
      </w:tr>
    </w:tbl>
    <w:p w:rsidR="00000000" w:rsidRPr="00BD1D32" w:rsidP="00BD1D32">
      <w:pPr>
        <w:pStyle w:val="NoPaddingFontSize1"/>
      </w:pPr>
    </w:p>
    <w:p w:rsidR="00000000" w:rsidRPr="00BD1D32" w:rsidP="00BD1D32">
      <w:pPr>
        <w:pStyle w:val="AllowPageBreak"/>
      </w:pPr>
    </w:p>
    <w:p w:rsidR="00000000" w:rsidRPr="00BD1D32" w:rsidP="00BD1D32">
      <w:pPr>
        <w:pStyle w:val="Heading1"/>
      </w:pPr>
      <w:bookmarkStart w:id="3" w:name="O_1237778"/>
      <w:bookmarkEnd w:id="3"/>
      <w:r w:rsidRPr="00BD1D3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 w:rsidP="00BD1D32">
            <w:pPr>
              <w:pStyle w:val="BodyText"/>
            </w:pPr>
            <w:r w:rsidRPr="00BD1D32">
              <w:t xml:space="preserve">UEECD0007 Apply work health and safety regulations, codes and practices in the workplace </w:t>
            </w:r>
          </w:p>
          <w:p w:rsidR="00000000" w:rsidRPr="00BD1D32" w:rsidP="00BD1D32">
            <w:pPr>
              <w:pStyle w:val="BodyText"/>
            </w:pPr>
            <w:r w:rsidRPr="00BD1D32">
              <w:t>UEECD0010 Compile</w:t>
            </w:r>
            <w:r w:rsidRPr="00BD1D32">
              <w:t xml:space="preserve"> and produce an energy sector detailed report</w:t>
            </w:r>
          </w:p>
          <w:p w:rsidR="00000000" w:rsidRPr="00BD1D32" w:rsidP="00BD1D32">
            <w:pPr>
              <w:pStyle w:val="BodyText"/>
            </w:pPr>
            <w:r w:rsidRPr="00BD1D32">
              <w:t xml:space="preserve">UEECD0019 Fabricate, assemble and dismantle utilities industry components </w:t>
            </w:r>
          </w:p>
          <w:p w:rsidR="00000000" w:rsidRPr="00BD1D32" w:rsidP="00BD1D32">
            <w:pPr>
              <w:pStyle w:val="BodyText"/>
            </w:pPr>
            <w:r w:rsidRPr="00BD1D32">
              <w:t>UEECD0044 Solve problems in multiple path circuits</w:t>
            </w:r>
          </w:p>
          <w:p w:rsidR="00000000" w:rsidRPr="00BD1D32" w:rsidP="00BD1D32">
            <w:pPr>
              <w:pStyle w:val="BodyText"/>
            </w:pPr>
            <w:r w:rsidRPr="00BD1D32">
              <w:t>UEECD0046 Solve problems in single path circuits</w:t>
            </w:r>
          </w:p>
          <w:p w:rsidR="00000000" w:rsidRPr="00BD1D32" w:rsidP="00BD1D32">
            <w:pPr>
              <w:pStyle w:val="BodyText"/>
            </w:pPr>
            <w:r w:rsidRPr="00BD1D32">
              <w:t>UEECD0051 Use drawings, diagrams, s</w:t>
            </w:r>
            <w:r w:rsidRPr="00BD1D32">
              <w:t xml:space="preserve">chedules, standards, codes and specifications </w:t>
            </w:r>
          </w:p>
          <w:p w:rsidR="00000000" w:rsidRPr="00BD1D32" w:rsidP="00BD1D32">
            <w:pPr>
              <w:pStyle w:val="BodyText"/>
            </w:pPr>
            <w:r w:rsidRPr="00BD1D32">
              <w:t xml:space="preserve">UEEEL0020 Solve problems in low voltage a.c. circuits </w:t>
            </w:r>
          </w:p>
          <w:p w:rsidR="00000000" w:rsidRPr="00BD1D32" w:rsidP="00BD1D32">
            <w:pPr>
              <w:pStyle w:val="BodyText"/>
            </w:pPr>
            <w:r w:rsidRPr="00BD1D32">
              <w:t>UEEEL0021 Solve problems in magnetic and electromagnetic devices</w:t>
            </w:r>
          </w:p>
          <w:p w:rsidR="00000000" w:rsidRPr="00BD1D32" w:rsidP="00BD1D32">
            <w:pPr>
              <w:pStyle w:val="BodyText"/>
            </w:pPr>
            <w:r w:rsidRPr="00BD1D32">
              <w:t>UETDREL005 Work safely in the vicinity of live electrical apparatus</w:t>
            </w:r>
          </w:p>
          <w:p w:rsidR="00000000" w:rsidRPr="00BD1D32" w:rsidP="00BD1D32">
            <w:pPr>
              <w:pStyle w:val="BodyText"/>
            </w:pPr>
            <w:r w:rsidRPr="00BD1D32">
              <w:t>UETDRTS036 Develop secondary protection and control scheme isolation and restoration documents</w:t>
            </w:r>
          </w:p>
        </w:tc>
      </w:tr>
    </w:tbl>
    <w:p w:rsidR="00000000" w:rsidRPr="00BD1D32" w:rsidP="00BD1D32">
      <w:pPr>
        <w:pStyle w:val="NoPaddingFontSize1"/>
      </w:pPr>
    </w:p>
    <w:p w:rsidR="00000000" w:rsidRPr="00BD1D32" w:rsidP="00BD1D32">
      <w:pPr>
        <w:pStyle w:val="AllowPageBreak"/>
      </w:pPr>
    </w:p>
    <w:p w:rsidR="00000000" w:rsidRPr="00BD1D32" w:rsidP="00BD1D32">
      <w:pPr>
        <w:pStyle w:val="Heading1"/>
      </w:pPr>
      <w:bookmarkStart w:id="4" w:name="O_1237779"/>
      <w:bookmarkEnd w:id="4"/>
      <w:r w:rsidRPr="00BD1D3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 w:rsidP="00BD1D32">
            <w:pPr>
              <w:pStyle w:val="BodyText"/>
            </w:pPr>
            <w:r w:rsidRPr="00BD1D32">
              <w:t>Testing</w:t>
            </w:r>
          </w:p>
        </w:tc>
      </w:tr>
    </w:tbl>
    <w:p w:rsidR="00000000" w:rsidRPr="00BD1D32" w:rsidP="00BD1D32">
      <w:pPr>
        <w:pStyle w:val="NoPaddingFontSize1"/>
      </w:pPr>
    </w:p>
    <w:p w:rsidR="00000000" w:rsidRPr="00BD1D32" w:rsidP="00BD1D32">
      <w:pPr>
        <w:pStyle w:val="AllowPageBreak"/>
      </w:pPr>
    </w:p>
    <w:p w:rsidR="00000000" w:rsidRPr="00BD1D32" w:rsidP="00BD1D32">
      <w:pPr>
        <w:pStyle w:val="Heading1"/>
      </w:pPr>
      <w:bookmarkStart w:id="5" w:name="O_1237780"/>
      <w:bookmarkEnd w:id="5"/>
      <w:r w:rsidRPr="00BD1D3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 w:rsidP="00BD1D32">
            <w:pPr>
              <w:pStyle w:val="BodyText"/>
            </w:pPr>
            <w:r w:rsidRPr="00BD1D32">
              <w:t>Not applicable.</w:t>
            </w:r>
          </w:p>
        </w:tc>
      </w:tr>
    </w:tbl>
    <w:p w:rsidR="00000000" w:rsidRPr="00BD1D32" w:rsidP="00BD1D32">
      <w:pPr>
        <w:pStyle w:val="NoPaddingFontSize1"/>
      </w:pPr>
    </w:p>
    <w:p w:rsidR="00000000" w:rsidRPr="00BD1D32" w:rsidP="00BD1D32">
      <w:pPr>
        <w:pStyle w:val="AllowPageBreak"/>
      </w:pPr>
    </w:p>
    <w:p w:rsidR="00000000" w:rsidRPr="00BD1D32" w:rsidP="00BD1D32">
      <w:pPr>
        <w:pStyle w:val="Heading1"/>
      </w:pPr>
      <w:bookmarkStart w:id="6" w:name="O_1237781"/>
      <w:bookmarkEnd w:id="6"/>
      <w:r w:rsidRPr="00BD1D3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 w:rsidP="00BD1D32">
            <w:pPr>
              <w:pStyle w:val="BodyText"/>
            </w:pPr>
            <w:r w:rsidRPr="00BD1D32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rPr>
                <w:rStyle w:val="SpecialBold"/>
              </w:rPr>
              <w:t>P</w:t>
            </w:r>
            <w:r w:rsidRPr="00BD1D32">
              <w:rPr>
                <w:rStyle w:val="SpecialBold"/>
              </w:rPr>
              <w:t>ERFORMANCE CRITERIA</w:t>
            </w:r>
          </w:p>
        </w:tc>
      </w:tr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t>Performance criteria describe the performance needed to demonstrate achievement of the element.</w:t>
            </w:r>
          </w:p>
        </w:tc>
      </w:tr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 w:rsidP="00BD1D32">
            <w:pPr>
              <w:pStyle w:val="BodyText"/>
            </w:pPr>
            <w:r w:rsidRPr="00BD1D32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 w:rsidP="00BD1D32">
            <w:pPr>
              <w:pStyle w:val="BodyText"/>
            </w:pPr>
            <w:r w:rsidRPr="00BD1D32">
              <w:rPr>
                <w:rStyle w:val="SpecialBold"/>
              </w:rPr>
              <w:t>Prepare to commission and maintain voltage regulating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t>Workplace organisational requirements for the commissioning and maintaining of voltage regulating equipment are reviewed and determined</w:t>
            </w:r>
          </w:p>
        </w:tc>
      </w:tr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t>Purpose of the commissioning and maintaining of voltage regulating equipment is established</w:t>
            </w:r>
          </w:p>
        </w:tc>
      </w:tr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t>Testing procedures are discussed and reviewed with appropriate personnel</w:t>
            </w:r>
          </w:p>
        </w:tc>
      </w:tr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t>Testing parameters are established from workplace organisational requirements</w:t>
            </w:r>
          </w:p>
        </w:tc>
      </w:tr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t xml:space="preserve">Tools, equipment and personal protective equipment (PPE) required for work are determined, </w:t>
            </w:r>
            <w:r w:rsidRPr="00BD1D32">
              <w:t>obtained and confirmed in working order</w:t>
            </w:r>
          </w:p>
        </w:tc>
      </w:tr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t>Work is prioritised and sequenced for completion in accordance with workplace requirements</w:t>
            </w:r>
          </w:p>
        </w:tc>
      </w:tr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t>Relevant stakeholders are identified and liaised with</w:t>
            </w:r>
          </w:p>
        </w:tc>
      </w:tr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t>Hazards are identified, risks assessed, and control measures identified</w:t>
            </w:r>
          </w:p>
        </w:tc>
      </w:tr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t>Work permits are organised in accordance with workplace requirements</w:t>
            </w:r>
          </w:p>
        </w:tc>
      </w:tr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 w:rsidP="00BD1D32">
            <w:pPr>
              <w:pStyle w:val="BodyText"/>
            </w:pPr>
            <w:r w:rsidRPr="00BD1D3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 w:rsidP="00BD1D32">
            <w:pPr>
              <w:pStyle w:val="BodyText"/>
            </w:pPr>
            <w:r w:rsidRPr="00BD1D32">
              <w:rPr>
                <w:rStyle w:val="SpecialBold"/>
              </w:rPr>
              <w:t>Commission and maintain voltage regulating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t>Relevant stakeholder liaison and work permits ar</w:t>
            </w:r>
            <w:r w:rsidRPr="00BD1D32">
              <w:t>e applied</w:t>
            </w:r>
          </w:p>
        </w:tc>
      </w:tr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t>Manual handling and use of tools, equipment and PPE are carried out in accordance with workplace requirements</w:t>
            </w:r>
          </w:p>
        </w:tc>
      </w:tr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t>Hazard control measures are applied and monitored in accordance with workplace requirements</w:t>
            </w:r>
          </w:p>
        </w:tc>
      </w:tr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t>Voltage regulating equipment is commissioned and maintained in accordance with workplace requirements</w:t>
            </w:r>
          </w:p>
        </w:tc>
      </w:tr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t>Solutions to non-routine problems are identified and actioned</w:t>
            </w:r>
          </w:p>
        </w:tc>
      </w:tr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t>Quality checks of work are undertaken in accordance with workplace requirement</w:t>
            </w:r>
            <w:r w:rsidRPr="00BD1D32">
              <w:t>s</w:t>
            </w:r>
          </w:p>
        </w:tc>
      </w:tr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 w:rsidP="00BD1D32">
            <w:pPr>
              <w:pStyle w:val="BodyText"/>
            </w:pPr>
            <w:r w:rsidRPr="00BD1D3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 w:rsidP="00BD1D32">
            <w:pPr>
              <w:pStyle w:val="BodyText"/>
            </w:pPr>
            <w:r w:rsidRPr="00BD1D32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t>Completed work is checked for compliance against workplace requirements</w:t>
            </w:r>
          </w:p>
        </w:tc>
      </w:tr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t>Relevant stakeholders are notified of completion and reports and/or completion documents are finalised</w:t>
            </w:r>
          </w:p>
        </w:tc>
      </w:tr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D32">
            <w:pPr>
              <w:pStyle w:val="BodyText"/>
              <w:rPr>
                <w:lang w:val="en-NZ"/>
              </w:rPr>
            </w:pPr>
            <w:r w:rsidRPr="00BD1D32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 w:rsidP="00BD1D32">
            <w:pPr>
              <w:pStyle w:val="BodyText"/>
            </w:pPr>
            <w:r w:rsidRPr="00BD1D32">
              <w:t>Evidence of testing documentation is completed in accordance with workplace requirements</w:t>
            </w:r>
          </w:p>
        </w:tc>
      </w:tr>
    </w:tbl>
    <w:p w:rsidR="00000000" w:rsidRPr="00BD1D32" w:rsidP="00BD1D32">
      <w:pPr>
        <w:pStyle w:val="NoPaddingFontSize1"/>
      </w:pPr>
    </w:p>
    <w:p w:rsidR="00000000" w:rsidRPr="00BD1D32" w:rsidP="00BD1D32">
      <w:pPr>
        <w:pStyle w:val="AllowPageBreak"/>
      </w:pPr>
    </w:p>
    <w:p w:rsidR="00000000" w:rsidRPr="00BD1D32" w:rsidP="00BD1D32">
      <w:pPr>
        <w:pStyle w:val="Heading1"/>
      </w:pPr>
      <w:bookmarkStart w:id="7" w:name="O_1237782"/>
      <w:bookmarkEnd w:id="7"/>
      <w:r w:rsidRPr="00BD1D3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 w:rsidP="00BD1D32">
            <w:pPr>
              <w:pStyle w:val="BodyText"/>
            </w:pPr>
            <w:r w:rsidRPr="00BD1D32">
              <w:t>Foundation skills essential to performance are explicit in the performance criteria of this unit of competency.</w:t>
            </w:r>
          </w:p>
        </w:tc>
      </w:tr>
    </w:tbl>
    <w:p w:rsidR="00000000" w:rsidRPr="00BD1D32" w:rsidP="00BD1D32">
      <w:pPr>
        <w:pStyle w:val="NoPaddingFontSize1"/>
      </w:pPr>
    </w:p>
    <w:p w:rsidR="00000000" w:rsidRPr="00BD1D32" w:rsidP="00BD1D32">
      <w:pPr>
        <w:pStyle w:val="AllowPageBreak"/>
      </w:pPr>
    </w:p>
    <w:p w:rsidR="00000000" w:rsidRPr="00BD1D32" w:rsidP="00BD1D32">
      <w:pPr>
        <w:pStyle w:val="Heading1"/>
      </w:pPr>
      <w:bookmarkStart w:id="8" w:name="O_1237783"/>
      <w:bookmarkEnd w:id="8"/>
      <w:r w:rsidRPr="00BD1D3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 w:rsidP="00BD1D32">
            <w:pPr>
              <w:pStyle w:val="BodyText"/>
            </w:pPr>
            <w:r w:rsidRPr="00BD1D32">
              <w:t>Range is restricted to essential operating conditions and any other variables essential to the work environment.</w:t>
            </w:r>
          </w:p>
          <w:p w:rsidR="00000000" w:rsidRPr="00BD1D32" w:rsidP="00BD1D32">
            <w:pPr>
              <w:pStyle w:val="BodyText"/>
            </w:pPr>
            <w:r w:rsidRPr="00BD1D32">
              <w:t>Non-essential conditions may be found in the UET Transmission, Distribution and Rail Sector Training Package Compa</w:t>
            </w:r>
            <w:r w:rsidRPr="00BD1D32">
              <w:t>nion Volume Implementation Guide.</w:t>
            </w:r>
          </w:p>
        </w:tc>
      </w:tr>
    </w:tbl>
    <w:p w:rsidR="00000000" w:rsidRPr="00BD1D32" w:rsidP="00BD1D32">
      <w:pPr>
        <w:pStyle w:val="NoPaddingFontSize1"/>
      </w:pPr>
    </w:p>
    <w:p w:rsidR="00000000" w:rsidRPr="00BD1D32" w:rsidP="00BD1D32">
      <w:pPr>
        <w:pStyle w:val="AllowPageBreak"/>
      </w:pPr>
    </w:p>
    <w:p w:rsidR="00000000" w:rsidRPr="00BD1D32" w:rsidP="00BD1D32">
      <w:pPr>
        <w:pStyle w:val="Heading1"/>
      </w:pPr>
      <w:bookmarkStart w:id="9" w:name="O_1237784"/>
      <w:bookmarkEnd w:id="9"/>
      <w:r w:rsidRPr="00BD1D3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1D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D32" w:rsidP="00BD1D32">
            <w:pPr>
              <w:pStyle w:val="BodyText"/>
            </w:pPr>
            <w:r w:rsidRPr="00BD1D32">
              <w:t>This unit replaces and is not equivalent to UETDRTS018 Maintain, test and commission power systems voltage regulating equipment.</w:t>
            </w:r>
          </w:p>
        </w:tc>
      </w:tr>
    </w:tbl>
    <w:p w:rsidR="00000000" w:rsidRPr="00BD1D32" w:rsidP="00BD1D32">
      <w:pPr>
        <w:pStyle w:val="NoPaddingFontSize1"/>
      </w:pPr>
    </w:p>
    <w:p w:rsidR="00000000" w:rsidRPr="00BD1D32" w:rsidP="00BD1D32">
      <w:pPr>
        <w:pStyle w:val="AllowPageBreak"/>
      </w:pPr>
    </w:p>
    <w:p w:rsidR="00000000" w:rsidRPr="00BD1D32" w:rsidP="00BD1D32">
      <w:pPr>
        <w:pStyle w:val="Heading1"/>
      </w:pPr>
      <w:bookmarkStart w:id="10" w:name="O_1237791"/>
      <w:bookmarkEnd w:id="10"/>
      <w:r w:rsidRPr="00BD1D32">
        <w:t>Links</w:t>
      </w:r>
    </w:p>
    <w:p w:rsidR="00000000" w:rsidRPr="00BD1D32" w:rsidP="00857CAD">
      <w:pPr>
        <w:pStyle w:val="BodyText"/>
      </w:pPr>
      <w:r w:rsidRPr="00BD1D32">
        <w:t>Companion Volume Imp</w:t>
      </w:r>
      <w:r w:rsidRPr="00BD1D32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166D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D1D32" w:rsidP="00BD1D32"/>
    <w:sectPr w:rsidSect="00BD1D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32" w:rsidRPr="00857CAD" w:rsidP="00857C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CAD" w:rsidP="00BD1D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7CAD" w:rsidP="00BD1D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57CAD" w:rsidP="00BD1D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C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1D32" w:rsidRPr="00857CAD" w:rsidP="00857C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D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CAD" w:rsidRPr="002D2AF8" w:rsidP="00BD1D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UETDRTS034 Commission and maintain voltage regulating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857CAD" w:rsidP="00BD1D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D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D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D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D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D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D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D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D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D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D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D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D32"/>
  </w:style>
  <w:style w:type="character" w:customStyle="1" w:styleId="Heading1Char">
    <w:name w:val="Heading 1 Char"/>
    <w:basedOn w:val="DefaultParagraphFont"/>
    <w:link w:val="Heading1"/>
    <w:rsid w:val="00BD1D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1D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D3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D1D32"/>
    <w:rPr>
      <w:b/>
      <w:spacing w:val="0"/>
    </w:rPr>
  </w:style>
  <w:style w:type="paragraph" w:customStyle="1" w:styleId="SuperHeading">
    <w:name w:val="SuperHeading"/>
    <w:basedOn w:val="Normal"/>
    <w:rsid w:val="00BD1D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1D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1D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D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D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D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D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D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D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D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D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D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D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D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D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D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D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D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D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D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1D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1D3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1D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1D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D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D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1D3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1D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D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D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D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D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D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D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D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D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1D32"/>
    <w:rPr>
      <w:i/>
    </w:rPr>
  </w:style>
  <w:style w:type="paragraph" w:styleId="Caption">
    <w:name w:val="caption"/>
    <w:basedOn w:val="BodyText"/>
    <w:next w:val="Normal"/>
    <w:qFormat/>
    <w:rsid w:val="00BD1D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D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D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D32"/>
  </w:style>
  <w:style w:type="paragraph" w:styleId="TableofFigures">
    <w:name w:val="table of figures"/>
    <w:basedOn w:val="Normal"/>
    <w:next w:val="Normal"/>
    <w:semiHidden/>
    <w:rsid w:val="00BD1D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D3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D1D32"/>
    <w:rPr>
      <w:rFonts w:ascii="Wingdings" w:hAnsi="Wingdings"/>
    </w:rPr>
  </w:style>
  <w:style w:type="paragraph" w:customStyle="1" w:styleId="TableHeading">
    <w:name w:val="Table Heading"/>
    <w:basedOn w:val="HeadingBase"/>
    <w:rsid w:val="00BD1D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1D32"/>
    <w:rPr>
      <w:color w:val="0033CC"/>
      <w:u w:val="none"/>
    </w:rPr>
  </w:style>
  <w:style w:type="paragraph" w:customStyle="1" w:styleId="BodyTextRight">
    <w:name w:val="Body Text Right"/>
    <w:basedOn w:val="BodyText"/>
    <w:rsid w:val="00BD1D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D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D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D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D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D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D32"/>
    <w:rPr>
      <w:sz w:val="32"/>
    </w:rPr>
  </w:style>
  <w:style w:type="paragraph" w:customStyle="1" w:styleId="HeadingProcedure">
    <w:name w:val="Heading Procedure"/>
    <w:basedOn w:val="HeadingBase"/>
    <w:next w:val="Normal"/>
    <w:rsid w:val="00BD1D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1D32"/>
    <w:pPr>
      <w:spacing w:before="60" w:after="60"/>
    </w:pPr>
  </w:style>
  <w:style w:type="paragraph" w:styleId="ListContinue">
    <w:name w:val="List Continue"/>
    <w:basedOn w:val="List"/>
    <w:rsid w:val="00BD1D32"/>
    <w:pPr>
      <w:ind w:firstLine="0"/>
    </w:pPr>
  </w:style>
  <w:style w:type="paragraph" w:customStyle="1" w:styleId="ListNote">
    <w:name w:val="List Note"/>
    <w:basedOn w:val="List"/>
    <w:rsid w:val="00BD1D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D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D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D32"/>
    <w:rPr>
      <w:rFonts w:ascii="Courier New" w:hAnsi="Courier New"/>
    </w:rPr>
  </w:style>
  <w:style w:type="paragraph" w:customStyle="1" w:styleId="NoteBullet">
    <w:name w:val="Note Bullet"/>
    <w:basedOn w:val="Note"/>
    <w:rsid w:val="00BD1D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D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D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D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D3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D1D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D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D32"/>
    <w:rPr>
      <w:b/>
      <w:smallCaps/>
    </w:rPr>
  </w:style>
  <w:style w:type="paragraph" w:customStyle="1" w:styleId="TableListNumber">
    <w:name w:val="Table List Number"/>
    <w:basedOn w:val="ListNumber"/>
    <w:rsid w:val="00BD1D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D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D32"/>
    <w:pPr>
      <w:numPr>
        <w:numId w:val="7"/>
      </w:numPr>
    </w:pPr>
  </w:style>
  <w:style w:type="paragraph" w:customStyle="1" w:styleId="ListAlpha2">
    <w:name w:val="List Alpha 2"/>
    <w:basedOn w:val="List2"/>
    <w:rsid w:val="00BD1D32"/>
    <w:pPr>
      <w:numPr>
        <w:numId w:val="6"/>
      </w:numPr>
    </w:pPr>
  </w:style>
  <w:style w:type="paragraph" w:styleId="List2">
    <w:name w:val="List 2"/>
    <w:basedOn w:val="BodyText"/>
    <w:rsid w:val="00BD1D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1D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D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D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1D3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1D3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1D32"/>
    <w:pPr>
      <w:numPr>
        <w:numId w:val="2"/>
      </w:numPr>
    </w:pPr>
  </w:style>
  <w:style w:type="paragraph" w:styleId="ListContinue2">
    <w:name w:val="List Continue 2"/>
    <w:basedOn w:val="List2"/>
    <w:rsid w:val="00BD1D32"/>
    <w:pPr>
      <w:ind w:firstLine="0"/>
    </w:pPr>
  </w:style>
  <w:style w:type="paragraph" w:styleId="ListContinue3">
    <w:name w:val="List Continue 3"/>
    <w:basedOn w:val="List3"/>
    <w:rsid w:val="00BD1D32"/>
    <w:pPr>
      <w:ind w:left="1021" w:firstLine="0"/>
    </w:pPr>
  </w:style>
  <w:style w:type="paragraph" w:styleId="ListContinue4">
    <w:name w:val="List Continue 4"/>
    <w:basedOn w:val="List4"/>
    <w:rsid w:val="00BD1D32"/>
    <w:pPr>
      <w:ind w:firstLine="0"/>
    </w:pPr>
  </w:style>
  <w:style w:type="paragraph" w:styleId="ListContinue5">
    <w:name w:val="List Continue 5"/>
    <w:basedOn w:val="List5"/>
    <w:rsid w:val="00BD1D32"/>
    <w:pPr>
      <w:ind w:firstLine="0"/>
    </w:pPr>
  </w:style>
  <w:style w:type="paragraph" w:styleId="ListNumber3">
    <w:name w:val="List Number 3"/>
    <w:basedOn w:val="List3"/>
    <w:rsid w:val="00BD1D32"/>
    <w:pPr>
      <w:numPr>
        <w:numId w:val="3"/>
      </w:numPr>
    </w:pPr>
  </w:style>
  <w:style w:type="paragraph" w:styleId="ListNumber4">
    <w:name w:val="List Number 4"/>
    <w:basedOn w:val="List4"/>
    <w:rsid w:val="00BD1D32"/>
    <w:pPr>
      <w:numPr>
        <w:numId w:val="4"/>
      </w:numPr>
    </w:pPr>
  </w:style>
  <w:style w:type="paragraph" w:styleId="ListNumber5">
    <w:name w:val="List Number 5"/>
    <w:basedOn w:val="List5"/>
    <w:rsid w:val="00BD1D32"/>
    <w:pPr>
      <w:numPr>
        <w:numId w:val="5"/>
      </w:numPr>
    </w:pPr>
  </w:style>
  <w:style w:type="paragraph" w:styleId="BlockText">
    <w:name w:val="Block Text"/>
    <w:basedOn w:val="Normal"/>
    <w:rsid w:val="00BD1D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D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D32"/>
    <w:rPr>
      <w:sz w:val="16"/>
      <w:vertAlign w:val="superscript"/>
    </w:rPr>
  </w:style>
  <w:style w:type="character" w:customStyle="1" w:styleId="Symbols">
    <w:name w:val="Symbols"/>
    <w:basedOn w:val="DefaultParagraphFont"/>
    <w:rsid w:val="00BD1D32"/>
    <w:rPr>
      <w:rFonts w:ascii="Symbol" w:hAnsi="Symbol"/>
    </w:rPr>
  </w:style>
  <w:style w:type="character" w:customStyle="1" w:styleId="MenuOptions">
    <w:name w:val="Menu Options"/>
    <w:basedOn w:val="DefaultParagraphFont"/>
    <w:rsid w:val="00BD1D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D32"/>
    <w:rPr>
      <w:b/>
    </w:rPr>
  </w:style>
  <w:style w:type="character" w:customStyle="1" w:styleId="Underlined">
    <w:name w:val="Underlined"/>
    <w:basedOn w:val="DefaultParagraphFont"/>
    <w:rsid w:val="00BD1D32"/>
    <w:rPr>
      <w:u w:val="single"/>
    </w:rPr>
  </w:style>
  <w:style w:type="paragraph" w:customStyle="1" w:styleId="TableBodyTextRight">
    <w:name w:val="Table Body Text Right"/>
    <w:basedOn w:val="TableBodyText"/>
    <w:rsid w:val="00BD1D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D32"/>
    <w:rPr>
      <w:sz w:val="18"/>
    </w:rPr>
  </w:style>
  <w:style w:type="paragraph" w:customStyle="1" w:styleId="BodySmallRight">
    <w:name w:val="Body Small Right"/>
    <w:basedOn w:val="BodyTextRight"/>
    <w:rsid w:val="00BD1D32"/>
    <w:rPr>
      <w:sz w:val="18"/>
      <w:szCs w:val="18"/>
    </w:rPr>
  </w:style>
  <w:style w:type="paragraph" w:customStyle="1" w:styleId="MarginEdition">
    <w:name w:val="Margin Edition"/>
    <w:basedOn w:val="MarginNote"/>
    <w:rsid w:val="00BD1D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D32"/>
    <w:rPr>
      <w:sz w:val="2"/>
      <w:szCs w:val="2"/>
    </w:rPr>
  </w:style>
  <w:style w:type="character" w:customStyle="1" w:styleId="Small">
    <w:name w:val="Small"/>
    <w:basedOn w:val="DefaultParagraphFont"/>
    <w:rsid w:val="00BD1D32"/>
    <w:rPr>
      <w:sz w:val="16"/>
    </w:rPr>
  </w:style>
  <w:style w:type="paragraph" w:customStyle="1" w:styleId="WideTable">
    <w:name w:val="Wide Table"/>
    <w:basedOn w:val="Normal"/>
    <w:rsid w:val="00BD1D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D32"/>
  </w:style>
  <w:style w:type="paragraph" w:styleId="Quote">
    <w:name w:val="Quote"/>
    <w:basedOn w:val="Heading1"/>
    <w:link w:val="QuoteChar"/>
    <w:qFormat/>
    <w:rsid w:val="00BD1D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D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D32"/>
    <w:pPr>
      <w:pageBreakBefore/>
    </w:pPr>
  </w:style>
  <w:style w:type="paragraph" w:customStyle="1" w:styleId="Border">
    <w:name w:val="Border"/>
    <w:basedOn w:val="Normal"/>
    <w:qFormat/>
    <w:rsid w:val="00BD1D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D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D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D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D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D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D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D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D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D32"/>
    <w:rPr>
      <w:u w:val="single"/>
    </w:rPr>
  </w:style>
  <w:style w:type="character" w:customStyle="1" w:styleId="BoldandItalics">
    <w:name w:val="Bold and Italics"/>
    <w:qFormat/>
    <w:rsid w:val="00BD1D32"/>
    <w:rPr>
      <w:b/>
      <w:i/>
      <w:u w:val="none"/>
    </w:rPr>
  </w:style>
  <w:style w:type="paragraph" w:styleId="BalloonText">
    <w:name w:val="Balloon Text"/>
    <w:basedOn w:val="Normal"/>
    <w:link w:val="BalloonTextChar"/>
    <w:rsid w:val="00BD1D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D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D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D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D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D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1D32"/>
    <w:pPr>
      <w:spacing w:before="0" w:after="0"/>
    </w:pPr>
  </w:style>
  <w:style w:type="paragraph" w:customStyle="1" w:styleId="BodyTextBold">
    <w:name w:val="Body Text Bold"/>
    <w:basedOn w:val="BodyText"/>
    <w:qFormat/>
    <w:rsid w:val="00BD1D32"/>
    <w:rPr>
      <w:b/>
    </w:rPr>
  </w:style>
  <w:style w:type="character" w:styleId="Hyperlink">
    <w:name w:val="Hyperlink"/>
    <w:basedOn w:val="DefaultParagraphFont"/>
    <w:uiPriority w:val="99"/>
    <w:unhideWhenUsed/>
    <w:rsid w:val="00857C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4024</Characters>
  <Application>Microsoft Office Word</Application>
  <DocSecurity>0</DocSecurity>
  <Lines>182</Lines>
  <Paragraphs>98</Paragraphs>
  <ScaleCrop>false</ScaleCrop>
  <Company>Author-it Software Corporation Ltd.</Company>
  <LinksUpToDate>false</LinksUpToDate>
  <CharactersWithSpaces>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UETDRTS034 Commission and maintain voltage regulating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2022-12-06T06:49:00Z</dcterms:created>
  <dcterms:modified xsi:type="dcterms:W3CDTF">2022-12-06T06:49:00Z</dcterms:modified>
</cp:coreProperties>
</file>