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83C" w:rsidP="00463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UETDRTS032 Commission and maintain metering schemes</w:t>
      </w:r>
      <w:r>
        <w:fldChar w:fldCharType="end"/>
      </w:r>
    </w:p>
    <w:p w:rsidR="0046383C" w:rsidP="0046383C">
      <w:pPr>
        <w:pStyle w:val="Version"/>
        <w:sectPr w:rsidSect="000D2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559" w:rsidP="000D2559">
      <w:pPr>
        <w:pStyle w:val="SuperHeading"/>
      </w:pPr>
      <w:r w:rsidRPr="000D2559">
        <w:t>UETDRTS032 Commission and maintain metering schemes</w:t>
      </w:r>
    </w:p>
    <w:p w:rsidR="00000000" w:rsidRPr="000D2559" w:rsidP="000D2559">
      <w:pPr>
        <w:pStyle w:val="Heading1"/>
      </w:pPr>
      <w:bookmarkStart w:id="1" w:name="O_1237738"/>
      <w:bookmarkEnd w:id="1"/>
      <w:r w:rsidRPr="000D25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2" w:name="O_1237739"/>
      <w:bookmarkEnd w:id="2"/>
      <w:r w:rsidRPr="000D25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This unit covers the skills and knowledge req</w:t>
            </w:r>
            <w:r w:rsidRPr="000D2559">
              <w:t>uired to commission and maintain power systems metering schemes in the electricity supply industry (ESI).</w:t>
            </w:r>
          </w:p>
          <w:p w:rsidR="00000000" w:rsidRPr="000D2559" w:rsidP="000D2559">
            <w:pPr>
              <w:pStyle w:val="BodyText"/>
            </w:pPr>
            <w:r w:rsidRPr="000D2559">
              <w:t>It includes commissioning and maintenance procedures, safety and polarity testing, and accuracy measurements.</w:t>
            </w:r>
          </w:p>
          <w:p w:rsidR="00000000" w:rsidRPr="000D2559" w:rsidP="000D2559">
            <w:pPr>
              <w:pStyle w:val="BodyText"/>
            </w:pPr>
            <w:r w:rsidRPr="000D2559">
              <w:t>It also includes types of meters, contro</w:t>
            </w:r>
            <w:r w:rsidRPr="000D2559">
              <w:t>l systems and associated equipment and accessories.</w:t>
            </w:r>
          </w:p>
          <w:p w:rsidR="00000000" w:rsidRPr="000D2559" w:rsidP="000D2559">
            <w:pPr>
              <w:pStyle w:val="BodyText"/>
            </w:pPr>
            <w:r w:rsidRPr="000D2559">
              <w:t>The application of the skills and knowledge described in this unit may require a licence/registration to practice in the workplace.</w:t>
            </w:r>
          </w:p>
          <w:p w:rsidR="00000000" w:rsidRPr="000D2559" w:rsidP="000D2559">
            <w:pPr>
              <w:pStyle w:val="BodyText"/>
            </w:pPr>
            <w:r w:rsidRPr="000D2559">
              <w:t>Other conditions may also apply under state and territory legislative an</w:t>
            </w:r>
            <w:r w:rsidRPr="000D2559">
              <w:t>d regulatory licensing requirements which must be confirmed prior to commencing this unit.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3" w:name="O_1237740"/>
      <w:bookmarkEnd w:id="3"/>
      <w:r w:rsidRPr="000D25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 xml:space="preserve">UEECD0007 Apply work health and safety regulations, codes and practices in the workplace </w:t>
            </w:r>
          </w:p>
          <w:p w:rsidR="00000000" w:rsidRPr="000D2559" w:rsidP="000D2559">
            <w:pPr>
              <w:pStyle w:val="BodyText"/>
            </w:pPr>
            <w:r w:rsidRPr="000D2559">
              <w:t>UEECD0010 Compile and produce an en</w:t>
            </w:r>
            <w:r w:rsidRPr="000D2559">
              <w:t>ergy sector detailed report</w:t>
            </w:r>
          </w:p>
          <w:p w:rsidR="00000000" w:rsidRPr="000D2559" w:rsidP="000D2559">
            <w:pPr>
              <w:pStyle w:val="BodyText"/>
            </w:pPr>
            <w:r w:rsidRPr="000D2559">
              <w:t xml:space="preserve">UEECD0019 Fabricate, assemble and dismantle utilities industry components </w:t>
            </w:r>
          </w:p>
          <w:p w:rsidR="00000000" w:rsidRPr="000D2559" w:rsidP="000D2559">
            <w:pPr>
              <w:pStyle w:val="BodyText"/>
            </w:pPr>
            <w:r w:rsidRPr="000D2559">
              <w:t>UEECD0044 Solve problems in multiple path circuits</w:t>
            </w:r>
          </w:p>
          <w:p w:rsidR="00000000" w:rsidRPr="000D2559" w:rsidP="000D2559">
            <w:pPr>
              <w:pStyle w:val="BodyText"/>
            </w:pPr>
            <w:r w:rsidRPr="000D2559">
              <w:t>UEECD0046 Solve problems in single path circuits</w:t>
            </w:r>
          </w:p>
          <w:p w:rsidR="00000000" w:rsidRPr="000D2559" w:rsidP="000D2559">
            <w:pPr>
              <w:pStyle w:val="BodyText"/>
            </w:pPr>
            <w:r w:rsidRPr="000D2559">
              <w:t>UEECD0051 Use drawings, diagrams, schedules, standard</w:t>
            </w:r>
            <w:r w:rsidRPr="000D2559">
              <w:t xml:space="preserve">s, codes and specifications </w:t>
            </w:r>
          </w:p>
          <w:p w:rsidR="00000000" w:rsidRPr="000D2559" w:rsidP="000D2559">
            <w:pPr>
              <w:pStyle w:val="BodyText"/>
            </w:pPr>
            <w:r w:rsidRPr="000D2559">
              <w:t xml:space="preserve">UEEEL0020 Solve problems in low voltage a.c. circuits </w:t>
            </w:r>
          </w:p>
          <w:p w:rsidR="00000000" w:rsidRPr="000D2559" w:rsidP="000D2559">
            <w:pPr>
              <w:pStyle w:val="BodyText"/>
            </w:pPr>
            <w:r w:rsidRPr="000D2559">
              <w:t>UEEEL0021 Solve problems in magnetic and electromagnetic devices</w:t>
            </w:r>
          </w:p>
          <w:p w:rsidR="00000000" w:rsidRPr="000D2559" w:rsidP="000D2559">
            <w:pPr>
              <w:pStyle w:val="BodyText"/>
            </w:pPr>
            <w:r w:rsidRPr="000D2559">
              <w:t>UETDREL005 Work safely in the vicinity of live electrical apparatus</w:t>
            </w:r>
          </w:p>
          <w:p w:rsidR="00000000" w:rsidRPr="000D2559" w:rsidP="000D2559">
            <w:pPr>
              <w:pStyle w:val="BodyText"/>
            </w:pPr>
            <w:r w:rsidRPr="000D2559">
              <w:t>UETDRTS036 Develop secondary protection and control scheme isolation and restoration documents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4" w:name="O_1237741"/>
      <w:bookmarkEnd w:id="4"/>
      <w:r w:rsidRPr="000D25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Testing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5" w:name="O_1237742"/>
      <w:bookmarkEnd w:id="5"/>
      <w:r w:rsidRPr="000D25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Not applicable.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6" w:name="O_1237743"/>
      <w:bookmarkEnd w:id="6"/>
      <w:r w:rsidRPr="000D25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P</w:t>
            </w:r>
            <w:r w:rsidRPr="000D2559">
              <w:rPr>
                <w:rStyle w:val="SpecialBold"/>
              </w:rPr>
              <w:t>ERFORMANCE CRITERIA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Performance criteria describe the performance needed to demonstrate achievement of the element.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 xml:space="preserve">Prepare to commission and maintain metering schemes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Workplace organisational requirements for the commissioning and maintenance of metering schemes, are reviewed and determined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Purpose of the commissioning and maintenance of metering schemes is established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Testing procedures are discussed and reviewed with appropriate personnel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Testing parameters are established from workplace organisational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Relevant stakeholders are identified and liaised with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Hazards are identified, risks assessed, and control measures identified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Work permits are organised in accordance with workplace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Tools, equipment and personal protective equipment (PPE) required for work are determined, obtained a</w:t>
            </w:r>
            <w:r w:rsidRPr="000D2559">
              <w:t>nd confirmed in working order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>Commission and maintain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Relevant stakeholder liaison and work permits are applied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 xml:space="preserve">Manual handling and use of tools, equipment and PPE are carried out in accordance with workplace requirements 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Hazard control measures are applied and monitored in accordance with workplace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Metering schemes are commissioned and maintained in accordance with workplace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 xml:space="preserve">Metering schemes are tested in accordance with workplace requirements 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Solutions to non-routine problems are identified and actioned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Quality checks of work are undertaken in accordance with workplace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Completed work is checked for compliance against workplace requirements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Relevant stakeholders are notified of completion and reports and/or completion documents are finalised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Commissioning and maintenance d</w:t>
            </w:r>
            <w:r w:rsidRPr="000D2559">
              <w:t>ocumentation is completed in accordance with workplace requirements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7" w:name="O_1237744"/>
      <w:bookmarkEnd w:id="7"/>
      <w:r w:rsidRPr="000D25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Foundation skills essential to performance are explicit in the performance criteria of this unit of competency.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8" w:name="O_1237745"/>
      <w:bookmarkEnd w:id="8"/>
      <w:r w:rsidRPr="000D25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Range is restricted to essential operating conditions and any other variables essential to the work environment.</w:t>
            </w:r>
          </w:p>
          <w:p w:rsidR="00000000" w:rsidRPr="000D2559" w:rsidP="000D2559">
            <w:pPr>
              <w:pStyle w:val="BodyText"/>
            </w:pPr>
            <w:r w:rsidRPr="000D2559">
              <w:t>Non-essential conditions may be found in the UET Transmission, Distribution and Rail Sector Training Package Companion Volu</w:t>
            </w:r>
            <w:r w:rsidRPr="000D2559">
              <w:t>me Implementation Guide.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9" w:name="O_1237746"/>
      <w:bookmarkEnd w:id="9"/>
      <w:r w:rsidRPr="000D25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This unit replaces and is not equivalent to UETDRTS005 Commission power systems metering schemes.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10" w:name="O_1237753"/>
      <w:bookmarkEnd w:id="10"/>
      <w:r w:rsidRPr="000D2559">
        <w:t>Links</w:t>
      </w:r>
    </w:p>
    <w:p w:rsidR="00000000" w:rsidRPr="000D2559" w:rsidP="0046383C">
      <w:pPr>
        <w:pStyle w:val="BodyText"/>
      </w:pPr>
      <w:r w:rsidRPr="000D2559">
        <w:t>Companion Volume Implementation Guides are found in VETNet -</w:t>
      </w:r>
      <w:r w:rsidRPr="000D2559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A22E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2559" w:rsidP="0046383C">
      <w:pPr>
        <w:pStyle w:val="BodyText"/>
        <w:sectPr w:rsidSect="000D25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559" w:rsidP="000D2559">
      <w:pPr>
        <w:pStyle w:val="SuperHeading"/>
      </w:pPr>
      <w:r w:rsidRPr="000D2559">
        <w:t>Assessment Requirements for UETDRTS032 Commission and maintain metering schemes</w:t>
      </w:r>
    </w:p>
    <w:p w:rsidR="00000000" w:rsidRPr="000D2559" w:rsidP="000D2559">
      <w:pPr>
        <w:pStyle w:val="Heading1"/>
      </w:pPr>
      <w:bookmarkStart w:id="11" w:name="O_1237748"/>
      <w:bookmarkEnd w:id="11"/>
      <w:r w:rsidRPr="000D25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12" w:name="O_1237749"/>
      <w:bookmarkEnd w:id="12"/>
      <w:r w:rsidRPr="000D25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Evidence required to demonstrate competence in this unit must be r</w:t>
            </w:r>
            <w:r w:rsidRPr="000D2559">
              <w:t>elevant to and satisfy all of the requirements of the elements and performance criteria on at least two (2) separate occasions and include: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ListBullet"/>
            </w:pPr>
            <w:r w:rsidRPr="000D2559">
              <w:t>identifying hazards, assessing risks, and identifying, applying and monitoring control measures</w:t>
            </w:r>
          </w:p>
          <w:p w:rsidR="00000000" w:rsidRPr="000D2559" w:rsidP="000D2559">
            <w:pPr>
              <w:pStyle w:val="ListBullet"/>
            </w:pPr>
            <w:r w:rsidRPr="000D2559">
              <w:t>obtaining, inspect</w:t>
            </w:r>
            <w:r w:rsidRPr="000D2559">
              <w:t>ing and using relevant personal protective equipment (PPE)</w:t>
            </w:r>
          </w:p>
          <w:p w:rsidR="00000000" w:rsidRPr="000D2559" w:rsidP="000D2559">
            <w:pPr>
              <w:pStyle w:val="ListBullet"/>
            </w:pPr>
            <w:r w:rsidRPr="000D2559">
              <w:t>obtaining and signing on and off relevant work permits in accordance with workplace requirements</w:t>
            </w:r>
          </w:p>
          <w:p w:rsidR="00000000" w:rsidRPr="000D2559" w:rsidP="000D2559">
            <w:pPr>
              <w:pStyle w:val="ListBullet"/>
            </w:pPr>
            <w:r w:rsidRPr="000D2559">
              <w:t>interpreting and using drawings, diagrams and instructions</w:t>
            </w:r>
          </w:p>
          <w:p w:rsidR="00000000" w:rsidRPr="000D2559" w:rsidP="000D2559">
            <w:pPr>
              <w:pStyle w:val="ListBullet"/>
            </w:pPr>
            <w:r w:rsidRPr="000D2559">
              <w:t>commissioning, mai</w:t>
            </w:r>
            <w:r w:rsidRPr="000D2559">
              <w:t>ntaining and testing metering schemes, including accuracy measurements on three (3) types of metering systems.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13" w:name="O_1237750"/>
      <w:bookmarkEnd w:id="13"/>
      <w:r w:rsidRPr="000D25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559">
            <w:pPr>
              <w:pStyle w:val="BodyText"/>
              <w:rPr>
                <w:lang w:val="en-NZ"/>
              </w:rPr>
            </w:pPr>
            <w:r w:rsidRPr="000D2559">
              <w:t>Evidence required to demonstrate competence in this unit must be relevant to and satisfy all of the requi</w:t>
            </w:r>
            <w:r w:rsidRPr="000D2559">
              <w:t>rements of the elements and performance criteria and include knowledge of:</w:t>
            </w:r>
          </w:p>
        </w:tc>
      </w:tr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ListBullet"/>
            </w:pPr>
            <w:r w:rsidRPr="000D2559">
              <w:t>metering schemes including:</w:t>
            </w:r>
          </w:p>
          <w:p w:rsidR="00000000" w:rsidRPr="000D2559" w:rsidP="000D2559">
            <w:pPr>
              <w:pStyle w:val="ListBullet2"/>
            </w:pPr>
            <w:r w:rsidRPr="000D2559">
              <w:t>commissioning and maintenance procedures</w:t>
            </w:r>
          </w:p>
          <w:p w:rsidR="00000000" w:rsidRPr="000D2559" w:rsidP="000D2559">
            <w:pPr>
              <w:pStyle w:val="ListBullet2"/>
            </w:pPr>
            <w:r w:rsidRPr="000D2559">
              <w:t>testing including accuracy measurements</w:t>
            </w:r>
          </w:p>
          <w:p w:rsidR="00000000" w:rsidRPr="000D2559" w:rsidP="000D2559">
            <w:pPr>
              <w:pStyle w:val="ListBullet"/>
            </w:pPr>
            <w:r w:rsidRPr="000D2559">
              <w:t>metering and control equipment including:</w:t>
            </w:r>
          </w:p>
          <w:p w:rsidR="00000000" w:rsidRPr="000D2559" w:rsidP="000D2559">
            <w:pPr>
              <w:pStyle w:val="ListBullet2"/>
            </w:pPr>
            <w:r w:rsidRPr="000D2559">
              <w:t>types of meters</w:t>
            </w:r>
          </w:p>
          <w:p w:rsidR="00000000" w:rsidRPr="000D2559" w:rsidP="000D2559">
            <w:pPr>
              <w:pStyle w:val="ListBullet2"/>
            </w:pPr>
            <w:r w:rsidRPr="000D2559">
              <w:t xml:space="preserve">control systems, including voltage regulation and capacitor bank control </w:t>
            </w:r>
          </w:p>
          <w:p w:rsidR="00000000" w:rsidRPr="000D2559" w:rsidP="000D2559">
            <w:pPr>
              <w:pStyle w:val="ListBullet2"/>
            </w:pPr>
            <w:r w:rsidRPr="000D2559">
              <w:t>types of associated equipment and accessories</w:t>
            </w:r>
          </w:p>
          <w:p w:rsidR="00000000" w:rsidRPr="000D2559" w:rsidP="000D2559">
            <w:pPr>
              <w:pStyle w:val="ListBullet2"/>
            </w:pPr>
            <w:r w:rsidRPr="000D2559">
              <w:t>testing procedures, including safety and polarity testing</w:t>
            </w:r>
          </w:p>
          <w:p w:rsidR="00000000" w:rsidRPr="000D2559" w:rsidP="000D2559">
            <w:pPr>
              <w:pStyle w:val="ListBullet2"/>
            </w:pPr>
            <w:r w:rsidRPr="000D2559">
              <w:t>commissioning procedures associated with relevant equipment.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14" w:name="O_1237751"/>
      <w:bookmarkEnd w:id="14"/>
      <w:r w:rsidRPr="000D25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5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559" w:rsidP="000D2559">
            <w:pPr>
              <w:pStyle w:val="BodyText"/>
            </w:pPr>
            <w:r w:rsidRPr="000D2559">
              <w:t>Assessors must hold credentials specified within the Standards for Registered Training Organisations current at the time of assessment.</w:t>
            </w:r>
          </w:p>
          <w:p w:rsidR="00000000" w:rsidRPr="000D2559" w:rsidP="000D2559">
            <w:pPr>
              <w:pStyle w:val="BodyText"/>
            </w:pPr>
            <w:r w:rsidRPr="000D255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2559" w:rsidP="000D2559">
            <w:pPr>
              <w:pStyle w:val="BodyText"/>
            </w:pPr>
            <w:r w:rsidRPr="000D2559">
              <w:t>Assessment must occur in workplace operational</w:t>
            </w:r>
            <w:r w:rsidRPr="000D2559">
              <w:t xml:space="preserve"> situations where it is appropriate to do so.</w:t>
            </w:r>
          </w:p>
          <w:p w:rsidR="00000000" w:rsidRPr="000D2559" w:rsidP="000D2559">
            <w:pPr>
              <w:pStyle w:val="BodyText"/>
            </w:pPr>
            <w:r w:rsidRPr="000D255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D2559" w:rsidP="000D2559">
            <w:pPr>
              <w:pStyle w:val="BodyText"/>
            </w:pPr>
            <w:r w:rsidRPr="000D2559">
              <w:t>Assessment processes and techniques mus</w:t>
            </w:r>
            <w:r w:rsidRPr="000D2559">
              <w:t>t be appropriate to the language, literacy and numeracy requirements of the work being performed and the needs of the candidate.</w:t>
            </w:r>
          </w:p>
          <w:p w:rsidR="00000000" w:rsidRPr="000D2559" w:rsidP="000D2559">
            <w:pPr>
              <w:pStyle w:val="BodyText"/>
            </w:pPr>
            <w:r w:rsidRPr="000D2559">
              <w:t>Resources for assessment must include access to:</w:t>
            </w:r>
          </w:p>
          <w:p w:rsidR="00000000" w:rsidRPr="000D2559" w:rsidP="000D2559">
            <w:pPr>
              <w:pStyle w:val="ListBullet"/>
            </w:pPr>
            <w:r w:rsidRPr="000D2559">
              <w:t>relevant and appropriate tools, equipment and PPE currently used in industry</w:t>
            </w:r>
          </w:p>
          <w:p w:rsidR="00000000" w:rsidRPr="000D2559" w:rsidP="000D2559">
            <w:pPr>
              <w:pStyle w:val="ListBullet"/>
            </w:pPr>
            <w:r w:rsidRPr="000D2559">
              <w:t>applicable documentation, including workplace requirements, relevant industry standards, equipment specifications, codes of practice and operation manuals.</w:t>
            </w:r>
          </w:p>
        </w:tc>
      </w:tr>
    </w:tbl>
    <w:p w:rsidR="00000000" w:rsidRPr="000D2559" w:rsidP="000D2559">
      <w:pPr>
        <w:pStyle w:val="NoPaddingFontSize1"/>
      </w:pPr>
    </w:p>
    <w:p w:rsidR="00000000" w:rsidRPr="000D2559" w:rsidP="000D2559">
      <w:pPr>
        <w:pStyle w:val="AllowPageBreak"/>
      </w:pPr>
    </w:p>
    <w:p w:rsidR="00000000" w:rsidRPr="000D2559" w:rsidP="000D2559">
      <w:pPr>
        <w:pStyle w:val="Heading1"/>
      </w:pPr>
      <w:bookmarkStart w:id="15" w:name="O_1237754"/>
      <w:bookmarkEnd w:id="15"/>
      <w:r w:rsidRPr="000D2559">
        <w:t>Links</w:t>
      </w:r>
    </w:p>
    <w:p w:rsidR="00000000" w:rsidRPr="000D2559" w:rsidP="0046383C">
      <w:pPr>
        <w:pStyle w:val="BodyText"/>
      </w:pPr>
      <w:r w:rsidRPr="000D2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A22E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2559" w:rsidP="000D2559"/>
    <w:sectPr w:rsidSect="000D25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 w:rsidRPr="0046383C" w:rsidP="00463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3C" w:rsidP="000D2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83C" w:rsidP="000D2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383C" w:rsidP="000D25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 w:rsidP="000D2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383C">
      <w:t>Approved</w:t>
    </w:r>
    <w:r w:rsidR="004638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38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383C">
      <w:rPr>
        <w:noProof/>
      </w:rPr>
      <w:t>4</w:t>
    </w:r>
    <w:r>
      <w:rPr>
        <w:noProof/>
      </w:rPr>
      <w:fldChar w:fldCharType="end"/>
    </w:r>
  </w:p>
  <w:p w:rsidR="000D2559" w:rsidP="000D2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38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383C">
      <w:t>Powering Skills Organisation</w:t>
    </w:r>
    <w:r w:rsidR="0046383C">
      <w:fldChar w:fldCharType="end"/>
    </w:r>
  </w:p>
  <w:p w:rsidR="000D2559" w:rsidP="000D2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559" w:rsidRPr="0046383C" w:rsidP="00463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83C" w:rsidRPr="002D2AF8" w:rsidP="000D2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UETDRTS032 Commission and maintain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383C" w:rsidP="000D25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59" w:rsidRPr="002D2AF8" w:rsidP="000D2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383C">
      <w:t>UETDRTS032 Commission and maintain metering schemes</w:t>
    </w:r>
    <w:r w:rsidR="004638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383C">
      <w:rPr>
        <w:noProof/>
      </w:rPr>
      <w:t>1 March 2025</w:t>
    </w:r>
    <w:r>
      <w:fldChar w:fldCharType="end"/>
    </w:r>
  </w:p>
  <w:p w:rsidR="000D2559" w:rsidP="000D2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4D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43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C5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559"/>
  </w:style>
  <w:style w:type="character" w:customStyle="1" w:styleId="Heading1Char">
    <w:name w:val="Heading 1 Char"/>
    <w:basedOn w:val="DefaultParagraphFont"/>
    <w:link w:val="Heading1"/>
    <w:rsid w:val="000D2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5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559"/>
    <w:rPr>
      <w:b/>
      <w:spacing w:val="0"/>
    </w:rPr>
  </w:style>
  <w:style w:type="paragraph" w:styleId="ListBullet2">
    <w:name w:val="List Bullet 2"/>
    <w:basedOn w:val="List2"/>
    <w:rsid w:val="000D25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2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559"/>
    <w:rPr>
      <w:i/>
    </w:rPr>
  </w:style>
  <w:style w:type="paragraph" w:styleId="Caption">
    <w:name w:val="caption"/>
    <w:basedOn w:val="BodyText"/>
    <w:next w:val="Normal"/>
    <w:qFormat/>
    <w:rsid w:val="000D2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559"/>
  </w:style>
  <w:style w:type="paragraph" w:styleId="TableofFigures">
    <w:name w:val="table of figures"/>
    <w:basedOn w:val="Normal"/>
    <w:next w:val="Normal"/>
    <w:semiHidden/>
    <w:rsid w:val="000D2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5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559"/>
    <w:rPr>
      <w:rFonts w:ascii="Wingdings" w:hAnsi="Wingdings"/>
    </w:rPr>
  </w:style>
  <w:style w:type="paragraph" w:customStyle="1" w:styleId="TableHeading">
    <w:name w:val="Table Heading"/>
    <w:basedOn w:val="HeadingBase"/>
    <w:rsid w:val="000D2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559"/>
    <w:rPr>
      <w:color w:val="0033CC"/>
      <w:u w:val="none"/>
    </w:rPr>
  </w:style>
  <w:style w:type="paragraph" w:customStyle="1" w:styleId="BodyTextRight">
    <w:name w:val="Body Text Right"/>
    <w:basedOn w:val="BodyText"/>
    <w:rsid w:val="000D2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559"/>
    <w:rPr>
      <w:sz w:val="32"/>
    </w:rPr>
  </w:style>
  <w:style w:type="paragraph" w:customStyle="1" w:styleId="HeadingProcedure">
    <w:name w:val="Heading Procedure"/>
    <w:basedOn w:val="HeadingBase"/>
    <w:next w:val="Normal"/>
    <w:rsid w:val="000D2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559"/>
    <w:pPr>
      <w:spacing w:before="60" w:after="60"/>
    </w:pPr>
  </w:style>
  <w:style w:type="paragraph" w:styleId="ListContinue">
    <w:name w:val="List Continue"/>
    <w:basedOn w:val="List"/>
    <w:rsid w:val="000D2559"/>
    <w:pPr>
      <w:ind w:firstLine="0"/>
    </w:pPr>
  </w:style>
  <w:style w:type="paragraph" w:customStyle="1" w:styleId="ListNote">
    <w:name w:val="List Note"/>
    <w:basedOn w:val="List"/>
    <w:rsid w:val="000D2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559"/>
    <w:rPr>
      <w:rFonts w:ascii="Courier New" w:hAnsi="Courier New"/>
    </w:rPr>
  </w:style>
  <w:style w:type="paragraph" w:customStyle="1" w:styleId="NoteBullet">
    <w:name w:val="Note Bullet"/>
    <w:basedOn w:val="Note"/>
    <w:rsid w:val="000D2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559"/>
    <w:rPr>
      <w:b/>
      <w:smallCaps/>
    </w:rPr>
  </w:style>
  <w:style w:type="paragraph" w:customStyle="1" w:styleId="TableListNumber">
    <w:name w:val="Table List Number"/>
    <w:basedOn w:val="ListNumber"/>
    <w:rsid w:val="000D2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559"/>
    <w:pPr>
      <w:numPr>
        <w:numId w:val="9"/>
      </w:numPr>
    </w:pPr>
  </w:style>
  <w:style w:type="paragraph" w:customStyle="1" w:styleId="ListAlpha2">
    <w:name w:val="List Alpha 2"/>
    <w:basedOn w:val="List2"/>
    <w:rsid w:val="000D2559"/>
    <w:pPr>
      <w:numPr>
        <w:numId w:val="8"/>
      </w:numPr>
    </w:pPr>
  </w:style>
  <w:style w:type="paragraph" w:styleId="List2">
    <w:name w:val="List 2"/>
    <w:basedOn w:val="BodyText"/>
    <w:rsid w:val="000D2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5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559"/>
    <w:pPr>
      <w:numPr>
        <w:numId w:val="4"/>
      </w:numPr>
    </w:pPr>
  </w:style>
  <w:style w:type="paragraph" w:styleId="ListContinue2">
    <w:name w:val="List Continue 2"/>
    <w:basedOn w:val="List2"/>
    <w:rsid w:val="000D2559"/>
    <w:pPr>
      <w:ind w:firstLine="0"/>
    </w:pPr>
  </w:style>
  <w:style w:type="paragraph" w:styleId="ListContinue3">
    <w:name w:val="List Continue 3"/>
    <w:basedOn w:val="List3"/>
    <w:rsid w:val="000D2559"/>
    <w:pPr>
      <w:ind w:left="1021" w:firstLine="0"/>
    </w:pPr>
  </w:style>
  <w:style w:type="paragraph" w:styleId="ListContinue4">
    <w:name w:val="List Continue 4"/>
    <w:basedOn w:val="List4"/>
    <w:rsid w:val="000D2559"/>
    <w:pPr>
      <w:ind w:firstLine="0"/>
    </w:pPr>
  </w:style>
  <w:style w:type="paragraph" w:styleId="ListContinue5">
    <w:name w:val="List Continue 5"/>
    <w:basedOn w:val="List5"/>
    <w:rsid w:val="000D2559"/>
    <w:pPr>
      <w:ind w:firstLine="0"/>
    </w:pPr>
  </w:style>
  <w:style w:type="paragraph" w:styleId="ListNumber3">
    <w:name w:val="List Number 3"/>
    <w:basedOn w:val="List3"/>
    <w:rsid w:val="000D2559"/>
    <w:pPr>
      <w:numPr>
        <w:numId w:val="5"/>
      </w:numPr>
    </w:pPr>
  </w:style>
  <w:style w:type="paragraph" w:styleId="ListNumber4">
    <w:name w:val="List Number 4"/>
    <w:basedOn w:val="List4"/>
    <w:rsid w:val="000D2559"/>
    <w:pPr>
      <w:numPr>
        <w:numId w:val="6"/>
      </w:numPr>
    </w:pPr>
  </w:style>
  <w:style w:type="paragraph" w:styleId="ListNumber5">
    <w:name w:val="List Number 5"/>
    <w:basedOn w:val="List5"/>
    <w:rsid w:val="000D2559"/>
    <w:pPr>
      <w:numPr>
        <w:numId w:val="7"/>
      </w:numPr>
    </w:pPr>
  </w:style>
  <w:style w:type="paragraph" w:styleId="BlockText">
    <w:name w:val="Block Text"/>
    <w:basedOn w:val="Normal"/>
    <w:rsid w:val="000D2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559"/>
    <w:rPr>
      <w:sz w:val="16"/>
      <w:vertAlign w:val="superscript"/>
    </w:rPr>
  </w:style>
  <w:style w:type="character" w:customStyle="1" w:styleId="Symbols">
    <w:name w:val="Symbols"/>
    <w:basedOn w:val="DefaultParagraphFont"/>
    <w:rsid w:val="000D2559"/>
    <w:rPr>
      <w:rFonts w:ascii="Symbol" w:hAnsi="Symbol"/>
    </w:rPr>
  </w:style>
  <w:style w:type="character" w:customStyle="1" w:styleId="MenuOptions">
    <w:name w:val="Menu Options"/>
    <w:basedOn w:val="DefaultParagraphFont"/>
    <w:rsid w:val="000D2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559"/>
    <w:rPr>
      <w:b/>
    </w:rPr>
  </w:style>
  <w:style w:type="character" w:customStyle="1" w:styleId="Underlined">
    <w:name w:val="Underlined"/>
    <w:basedOn w:val="DefaultParagraphFont"/>
    <w:rsid w:val="000D2559"/>
    <w:rPr>
      <w:u w:val="single"/>
    </w:rPr>
  </w:style>
  <w:style w:type="paragraph" w:customStyle="1" w:styleId="TableBodyTextRight">
    <w:name w:val="Table Body Text Right"/>
    <w:basedOn w:val="TableBodyText"/>
    <w:rsid w:val="000D2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559"/>
    <w:rPr>
      <w:sz w:val="18"/>
    </w:rPr>
  </w:style>
  <w:style w:type="paragraph" w:customStyle="1" w:styleId="BodySmallRight">
    <w:name w:val="Body Small Right"/>
    <w:basedOn w:val="BodyTextRight"/>
    <w:rsid w:val="000D2559"/>
    <w:rPr>
      <w:sz w:val="18"/>
      <w:szCs w:val="18"/>
    </w:rPr>
  </w:style>
  <w:style w:type="paragraph" w:customStyle="1" w:styleId="MarginEdition">
    <w:name w:val="Margin Edition"/>
    <w:basedOn w:val="MarginNote"/>
    <w:rsid w:val="000D2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559"/>
    <w:rPr>
      <w:sz w:val="2"/>
      <w:szCs w:val="2"/>
    </w:rPr>
  </w:style>
  <w:style w:type="character" w:customStyle="1" w:styleId="Small">
    <w:name w:val="Small"/>
    <w:basedOn w:val="DefaultParagraphFont"/>
    <w:rsid w:val="000D2559"/>
    <w:rPr>
      <w:sz w:val="16"/>
    </w:rPr>
  </w:style>
  <w:style w:type="paragraph" w:customStyle="1" w:styleId="WideTable">
    <w:name w:val="Wide Table"/>
    <w:basedOn w:val="Normal"/>
    <w:rsid w:val="000D2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559"/>
  </w:style>
  <w:style w:type="paragraph" w:styleId="Quote">
    <w:name w:val="Quote"/>
    <w:basedOn w:val="Heading1"/>
    <w:link w:val="QuoteChar"/>
    <w:qFormat/>
    <w:rsid w:val="000D2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559"/>
    <w:pPr>
      <w:pageBreakBefore/>
    </w:pPr>
  </w:style>
  <w:style w:type="paragraph" w:customStyle="1" w:styleId="Border">
    <w:name w:val="Border"/>
    <w:basedOn w:val="Normal"/>
    <w:qFormat/>
    <w:rsid w:val="000D2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559"/>
    <w:rPr>
      <w:u w:val="single"/>
    </w:rPr>
  </w:style>
  <w:style w:type="character" w:customStyle="1" w:styleId="BoldandItalics">
    <w:name w:val="Bold and Italics"/>
    <w:qFormat/>
    <w:rsid w:val="000D2559"/>
    <w:rPr>
      <w:b/>
      <w:i/>
      <w:u w:val="none"/>
    </w:rPr>
  </w:style>
  <w:style w:type="paragraph" w:styleId="BalloonText">
    <w:name w:val="Balloon Text"/>
    <w:basedOn w:val="Normal"/>
    <w:link w:val="BalloonTextChar"/>
    <w:rsid w:val="000D2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559"/>
    <w:pPr>
      <w:spacing w:before="0" w:after="0"/>
    </w:pPr>
  </w:style>
  <w:style w:type="paragraph" w:customStyle="1" w:styleId="BodyTextBold">
    <w:name w:val="Body Text Bold"/>
    <w:basedOn w:val="BodyText"/>
    <w:qFormat/>
    <w:rsid w:val="000D2559"/>
    <w:rPr>
      <w:b/>
    </w:rPr>
  </w:style>
  <w:style w:type="character" w:styleId="Hyperlink">
    <w:name w:val="Hyperlink"/>
    <w:basedOn w:val="DefaultParagraphFont"/>
    <w:uiPriority w:val="99"/>
    <w:unhideWhenUsed/>
    <w:rsid w:val="00463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6482</Characters>
  <Application>Microsoft Office Word</Application>
  <DocSecurity>0</DocSecurity>
  <Lines>240</Lines>
  <Paragraphs>135</Paragraphs>
  <ScaleCrop>false</ScaleCrop>
  <Company>Author-it Software Corporation Ltd.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UETDRTS032 Commission and maintain metering schemes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