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FB8" w:rsidP="00207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UETDRTS030 Commission and maintain complex energy/revenue metering schemes</w:t>
      </w:r>
      <w:r>
        <w:fldChar w:fldCharType="end"/>
      </w:r>
    </w:p>
    <w:p w:rsidR="00207FB8" w:rsidP="00207FB8">
      <w:pPr>
        <w:pStyle w:val="Version"/>
        <w:sectPr w:rsidSect="00600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456" w:rsidP="00600456">
      <w:pPr>
        <w:pStyle w:val="SuperHeading"/>
      </w:pPr>
      <w:r w:rsidRPr="00600456">
        <w:t>UETDRTS030 Commission and maintain complex energy/revenue metering schemes</w:t>
      </w:r>
    </w:p>
    <w:p w:rsidR="00000000" w:rsidRPr="00600456" w:rsidP="00600456">
      <w:pPr>
        <w:pStyle w:val="Heading1"/>
      </w:pPr>
      <w:bookmarkStart w:id="1" w:name="O_1237700"/>
      <w:bookmarkEnd w:id="1"/>
      <w:r w:rsidRPr="006004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2" w:name="O_1237701"/>
      <w:bookmarkEnd w:id="2"/>
      <w:r w:rsidRPr="006004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>This unit includes the skills and knowledge required to commission and main</w:t>
            </w:r>
            <w:r w:rsidRPr="00600456">
              <w:t>tain complex energy/revenue metering schemes in the electricity supply industry (ESI).</w:t>
            </w:r>
          </w:p>
          <w:p w:rsidR="00000000" w:rsidRPr="00600456" w:rsidP="00600456">
            <w:pPr>
              <w:pStyle w:val="BodyText"/>
            </w:pPr>
            <w:r w:rsidRPr="00600456">
              <w:t xml:space="preserve">It includes different metering scheme types, including wholesale metering, voltage changeover schemes, summation, multiple feeder high voltage (HV) and low voltage (LV) </w:t>
            </w:r>
            <w:r w:rsidRPr="00600456">
              <w:t>customers, and generation.</w:t>
            </w:r>
          </w:p>
          <w:p w:rsidR="00000000" w:rsidRPr="00600456" w:rsidP="00600456">
            <w:pPr>
              <w:pStyle w:val="BodyText"/>
            </w:pPr>
            <w:r w:rsidRPr="00600456">
              <w:t>It also includes calculations of complex metering installations overall errors, calculation and verification of transformer losses, and transmission line losses, and correction factors in meter programming.</w:t>
            </w:r>
          </w:p>
          <w:p w:rsidR="00000000" w:rsidRPr="00600456" w:rsidP="00600456">
            <w:pPr>
              <w:pStyle w:val="BodyText"/>
            </w:pPr>
            <w:r w:rsidRPr="00600456">
              <w:t>The application of the</w:t>
            </w:r>
            <w:r w:rsidRPr="00600456">
              <w:t xml:space="preserve"> skills and knowledge described in this unit may require a licence/registration to practice in the workplace.</w:t>
            </w:r>
          </w:p>
          <w:p w:rsidR="00000000" w:rsidRPr="00600456" w:rsidP="00600456">
            <w:pPr>
              <w:pStyle w:val="BodyText"/>
            </w:pPr>
            <w:r w:rsidRPr="00600456">
              <w:t>Other conditions may also apply under state and territory legislative and regulatory licensing requirements which must be confirmed prior to comme</w:t>
            </w:r>
            <w:r w:rsidRPr="00600456">
              <w:t>ncing this unit.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3" w:name="O_1237702"/>
      <w:bookmarkEnd w:id="3"/>
      <w:r w:rsidRPr="006004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 xml:space="preserve">UEECD0007 Apply work health and safety regulations, codes and practices in the workplace </w:t>
            </w:r>
          </w:p>
          <w:p w:rsidR="00000000" w:rsidRPr="00600456" w:rsidP="00600456">
            <w:pPr>
              <w:pStyle w:val="BodyText"/>
            </w:pPr>
            <w:r w:rsidRPr="00600456">
              <w:t>UEECD0010 Compile and produce an energy sector detailed report</w:t>
            </w:r>
          </w:p>
          <w:p w:rsidR="00000000" w:rsidRPr="00600456" w:rsidP="00600456">
            <w:pPr>
              <w:pStyle w:val="BodyText"/>
            </w:pPr>
            <w:r w:rsidRPr="00600456">
              <w:t>UEECD0019 Fabricate, assemble and dismantle ut</w:t>
            </w:r>
            <w:r w:rsidRPr="00600456">
              <w:t xml:space="preserve">ilities industry components </w:t>
            </w:r>
          </w:p>
          <w:p w:rsidR="00000000" w:rsidRPr="00600456" w:rsidP="00600456">
            <w:pPr>
              <w:pStyle w:val="BodyText"/>
            </w:pPr>
            <w:r w:rsidRPr="00600456">
              <w:t>UEECD0044 Solve problems in multiple path circuits</w:t>
            </w:r>
          </w:p>
          <w:p w:rsidR="00000000" w:rsidRPr="00600456" w:rsidP="00600456">
            <w:pPr>
              <w:pStyle w:val="BodyText"/>
            </w:pPr>
            <w:r w:rsidRPr="00600456">
              <w:t>UEECD0046 Solve problems in single path circuits</w:t>
            </w:r>
          </w:p>
          <w:p w:rsidR="00000000" w:rsidRPr="00600456" w:rsidP="00600456">
            <w:pPr>
              <w:pStyle w:val="BodyText"/>
            </w:pPr>
            <w:r w:rsidRPr="00600456">
              <w:t xml:space="preserve">UEECD0051 Use drawings, diagrams, schedules, standards, codes and specifications </w:t>
            </w:r>
          </w:p>
          <w:p w:rsidR="00000000" w:rsidRPr="00600456" w:rsidP="00600456">
            <w:pPr>
              <w:pStyle w:val="BodyText"/>
            </w:pPr>
            <w:r w:rsidRPr="00600456">
              <w:t xml:space="preserve">UEEEL0020 Solve problems in low voltage a.c. </w:t>
            </w:r>
            <w:r w:rsidRPr="00600456">
              <w:t xml:space="preserve">circuits </w:t>
            </w:r>
          </w:p>
          <w:p w:rsidR="00000000" w:rsidRPr="00600456" w:rsidP="00600456">
            <w:pPr>
              <w:pStyle w:val="BodyText"/>
            </w:pPr>
            <w:r w:rsidRPr="00600456">
              <w:t>UEEEL0021 Solve problems in magnetic and electromagnetic devices</w:t>
            </w:r>
          </w:p>
          <w:p w:rsidR="00000000" w:rsidRPr="00600456" w:rsidP="00600456">
            <w:pPr>
              <w:pStyle w:val="BodyText"/>
            </w:pPr>
            <w:r w:rsidRPr="00600456">
              <w:t>UETDREL005 Work safely in the vicinity of live electrical apparatus</w:t>
            </w:r>
          </w:p>
          <w:p w:rsidR="00000000" w:rsidRPr="00600456" w:rsidP="00600456">
            <w:pPr>
              <w:pStyle w:val="BodyText"/>
            </w:pPr>
            <w:r w:rsidRPr="00600456">
              <w:t>UETDRTS031 Commission and maintain energy/revenue metering schemes</w:t>
            </w:r>
          </w:p>
          <w:p w:rsidR="00000000" w:rsidRPr="00600456" w:rsidP="00600456">
            <w:pPr>
              <w:pStyle w:val="BodyText"/>
            </w:pPr>
            <w:r w:rsidRPr="00600456">
              <w:t xml:space="preserve">UETDRTS036 Develop secondary protection and control scheme isolation and restoration documents 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4" w:name="O_1237703"/>
      <w:bookmarkEnd w:id="4"/>
      <w:r w:rsidRPr="006004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>Testing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5" w:name="O_1237704"/>
      <w:bookmarkEnd w:id="5"/>
      <w:r w:rsidRPr="006004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>Not applicable.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6" w:name="O_1237705"/>
      <w:bookmarkEnd w:id="6"/>
      <w:r w:rsidRPr="006004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PERFORMANCE CRITERIA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Performance criteria describe the performance needed to demonstrate achievement of the element.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rPr>
                <w:rStyle w:val="SpecialBold"/>
              </w:rPr>
              <w:t>Prepare to commission and maintain complex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Legislation, regulations, standards, codes of practice and organisational workplace requirements for the work to be done are reviewed and determined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Purpose for commissioning and maintenance is established after data is analysed and expected outcome</w:t>
            </w:r>
            <w:r w:rsidRPr="00600456">
              <w:t>s of the work are confirmed with appropriate personnel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Work plan is determined and communicated with relevant personnel in accordance with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Commissio</w:t>
            </w:r>
            <w:r w:rsidRPr="00600456">
              <w:t>ning and maintenance procedures are established in accordance with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Plant, tools, equipment and personal protective equipment (PPE) required for work are determined, obtained and confirmed in working order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Work roles and</w:t>
            </w:r>
            <w:r w:rsidRPr="00600456">
              <w:t xml:space="preserve"> tasks are allocated according to individual competencies and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Work is prioritised and sequenced for completion in accordance with work plan and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Liaison and communication issues with others/authorised personnel, authorities, clients and customers are resolved and activities coordinated to carry out work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 xml:space="preserve">Work permits are determined in accordance with </w:t>
            </w:r>
            <w:r w:rsidRPr="00600456">
              <w:t xml:space="preserve">workplace requirements 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Hazards ar</w:t>
            </w:r>
            <w:r w:rsidRPr="00600456">
              <w:t>e identified, risks assessed, and control measures identified and applied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rPr>
                <w:rStyle w:val="SpecialBold"/>
              </w:rPr>
              <w:t>Commission and maintain complex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Legislation, regulations, standards, codes of practice and organisational workplace requirements for the work t</w:t>
            </w:r>
            <w:r w:rsidRPr="00600456">
              <w:t>o be performed are applied and monitored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Lifting, working at heights, working in confined spaces and the use of plant, tools, equipment and PPE are carried out in accordance with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Hazard control measures are monitored in accordance with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Incidents or unplanned events are responded to in accordance with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Complex energy/revenue metering schemes are commissioned and maintained i</w:t>
            </w:r>
            <w:r w:rsidRPr="00600456">
              <w:t>n accordance with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Quality checks of work are undertaken in accordance with work plan and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t>Completed work is checked for compliance against the work plan and workplace requirements</w:t>
            </w:r>
          </w:p>
        </w:tc>
      </w:tr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56">
            <w:pPr>
              <w:pStyle w:val="BodyText"/>
              <w:rPr>
                <w:lang w:val="en-NZ"/>
              </w:rPr>
            </w:pPr>
            <w:r w:rsidRPr="0060045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7" w:name="O_1237706"/>
      <w:bookmarkEnd w:id="7"/>
      <w:r w:rsidRPr="006004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>Foundation skills essential to performance are explicit in the performance criteria of this unit of competency.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8" w:name="O_1237707"/>
      <w:bookmarkEnd w:id="8"/>
      <w:r w:rsidRPr="006004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>Range is restricted to essential operating conditions and any other variables essential to the work environment.</w:t>
            </w:r>
          </w:p>
          <w:p w:rsidR="00000000" w:rsidRPr="00600456" w:rsidP="00600456">
            <w:pPr>
              <w:pStyle w:val="BodyText"/>
            </w:pPr>
            <w:r w:rsidRPr="00600456">
              <w:t>Non-essential conditions may be found in the UET Transmission, Distribution and Rail Sector Training Package Companion Volume Implementation Gu</w:t>
            </w:r>
            <w:r w:rsidRPr="00600456">
              <w:t>ide.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9" w:name="O_1237708"/>
      <w:bookmarkEnd w:id="9"/>
      <w:r w:rsidRPr="006004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56" w:rsidP="00600456">
            <w:pPr>
              <w:pStyle w:val="BodyText"/>
            </w:pPr>
            <w:r w:rsidRPr="00600456">
              <w:t>This unit replaces and is not equivalent to UETDRTS003 Commission energy/revenue metering schemes (complex).</w:t>
            </w:r>
          </w:p>
        </w:tc>
      </w:tr>
    </w:tbl>
    <w:p w:rsidR="00000000" w:rsidRPr="00600456" w:rsidP="00600456">
      <w:pPr>
        <w:pStyle w:val="NoPaddingFontSize1"/>
      </w:pPr>
    </w:p>
    <w:p w:rsidR="00000000" w:rsidRPr="00600456" w:rsidP="00600456">
      <w:pPr>
        <w:pStyle w:val="AllowPageBreak"/>
      </w:pPr>
    </w:p>
    <w:p w:rsidR="00000000" w:rsidRPr="00600456" w:rsidP="00600456">
      <w:pPr>
        <w:pStyle w:val="Heading1"/>
      </w:pPr>
      <w:bookmarkStart w:id="10" w:name="O_1237715"/>
      <w:bookmarkEnd w:id="10"/>
      <w:r w:rsidRPr="00600456">
        <w:t>Links</w:t>
      </w:r>
    </w:p>
    <w:p w:rsidR="00000000" w:rsidRPr="00600456" w:rsidP="00207FB8">
      <w:pPr>
        <w:pStyle w:val="BodyText"/>
      </w:pPr>
      <w:r w:rsidRPr="00600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66FB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00456" w:rsidP="00600456"/>
    <w:sectPr w:rsidSect="006004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56" w:rsidRPr="00207FB8" w:rsidP="00207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B8" w:rsidP="00600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FB8" w:rsidP="00600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7FB8" w:rsidP="00600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456" w:rsidRPr="00207FB8" w:rsidP="00207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B8" w:rsidRPr="002D2AF8" w:rsidP="00600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UETDRTS030 Commission and maintain complex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07FB8" w:rsidP="00600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456"/>
  </w:style>
  <w:style w:type="character" w:customStyle="1" w:styleId="Heading1Char">
    <w:name w:val="Heading 1 Char"/>
    <w:basedOn w:val="DefaultParagraphFont"/>
    <w:link w:val="Heading1"/>
    <w:rsid w:val="00600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4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0456"/>
    <w:rPr>
      <w:b/>
      <w:spacing w:val="0"/>
    </w:rPr>
  </w:style>
  <w:style w:type="paragraph" w:customStyle="1" w:styleId="SuperHeading">
    <w:name w:val="SuperHeading"/>
    <w:basedOn w:val="Normal"/>
    <w:rsid w:val="00600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0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4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4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4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456"/>
    <w:rPr>
      <w:i/>
    </w:rPr>
  </w:style>
  <w:style w:type="paragraph" w:styleId="Caption">
    <w:name w:val="caption"/>
    <w:basedOn w:val="BodyText"/>
    <w:next w:val="Normal"/>
    <w:qFormat/>
    <w:rsid w:val="00600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456"/>
  </w:style>
  <w:style w:type="paragraph" w:styleId="TableofFigures">
    <w:name w:val="table of figures"/>
    <w:basedOn w:val="Normal"/>
    <w:next w:val="Normal"/>
    <w:semiHidden/>
    <w:rsid w:val="00600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4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0456"/>
    <w:rPr>
      <w:rFonts w:ascii="Wingdings" w:hAnsi="Wingdings"/>
    </w:rPr>
  </w:style>
  <w:style w:type="paragraph" w:customStyle="1" w:styleId="TableHeading">
    <w:name w:val="Table Heading"/>
    <w:basedOn w:val="HeadingBase"/>
    <w:rsid w:val="00600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456"/>
    <w:rPr>
      <w:color w:val="0033CC"/>
      <w:u w:val="none"/>
    </w:rPr>
  </w:style>
  <w:style w:type="paragraph" w:customStyle="1" w:styleId="BodyTextRight">
    <w:name w:val="Body Text Right"/>
    <w:basedOn w:val="BodyText"/>
    <w:rsid w:val="00600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4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456"/>
    <w:rPr>
      <w:sz w:val="32"/>
    </w:rPr>
  </w:style>
  <w:style w:type="paragraph" w:customStyle="1" w:styleId="HeadingProcedure">
    <w:name w:val="Heading Procedure"/>
    <w:basedOn w:val="HeadingBase"/>
    <w:next w:val="Normal"/>
    <w:rsid w:val="00600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456"/>
    <w:pPr>
      <w:spacing w:before="60" w:after="60"/>
    </w:pPr>
  </w:style>
  <w:style w:type="paragraph" w:styleId="ListContinue">
    <w:name w:val="List Continue"/>
    <w:basedOn w:val="List"/>
    <w:rsid w:val="00600456"/>
    <w:pPr>
      <w:ind w:firstLine="0"/>
    </w:pPr>
  </w:style>
  <w:style w:type="paragraph" w:customStyle="1" w:styleId="ListNote">
    <w:name w:val="List Note"/>
    <w:basedOn w:val="List"/>
    <w:rsid w:val="00600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456"/>
    <w:rPr>
      <w:rFonts w:ascii="Courier New" w:hAnsi="Courier New"/>
    </w:rPr>
  </w:style>
  <w:style w:type="paragraph" w:customStyle="1" w:styleId="NoteBullet">
    <w:name w:val="Note Bullet"/>
    <w:basedOn w:val="Note"/>
    <w:rsid w:val="00600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4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0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456"/>
    <w:rPr>
      <w:b/>
      <w:smallCaps/>
    </w:rPr>
  </w:style>
  <w:style w:type="paragraph" w:customStyle="1" w:styleId="TableListNumber">
    <w:name w:val="Table List Number"/>
    <w:basedOn w:val="ListNumber"/>
    <w:rsid w:val="00600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456"/>
    <w:pPr>
      <w:numPr>
        <w:numId w:val="7"/>
      </w:numPr>
    </w:pPr>
  </w:style>
  <w:style w:type="paragraph" w:customStyle="1" w:styleId="ListAlpha2">
    <w:name w:val="List Alpha 2"/>
    <w:basedOn w:val="List2"/>
    <w:rsid w:val="00600456"/>
    <w:pPr>
      <w:numPr>
        <w:numId w:val="6"/>
      </w:numPr>
    </w:pPr>
  </w:style>
  <w:style w:type="paragraph" w:styleId="List2">
    <w:name w:val="List 2"/>
    <w:basedOn w:val="BodyText"/>
    <w:rsid w:val="00600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4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4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0456"/>
    <w:pPr>
      <w:numPr>
        <w:numId w:val="2"/>
      </w:numPr>
    </w:pPr>
  </w:style>
  <w:style w:type="paragraph" w:styleId="ListContinue2">
    <w:name w:val="List Continue 2"/>
    <w:basedOn w:val="List2"/>
    <w:rsid w:val="00600456"/>
    <w:pPr>
      <w:ind w:firstLine="0"/>
    </w:pPr>
  </w:style>
  <w:style w:type="paragraph" w:styleId="ListContinue3">
    <w:name w:val="List Continue 3"/>
    <w:basedOn w:val="List3"/>
    <w:rsid w:val="00600456"/>
    <w:pPr>
      <w:ind w:left="1021" w:firstLine="0"/>
    </w:pPr>
  </w:style>
  <w:style w:type="paragraph" w:styleId="ListContinue4">
    <w:name w:val="List Continue 4"/>
    <w:basedOn w:val="List4"/>
    <w:rsid w:val="00600456"/>
    <w:pPr>
      <w:ind w:firstLine="0"/>
    </w:pPr>
  </w:style>
  <w:style w:type="paragraph" w:styleId="ListContinue5">
    <w:name w:val="List Continue 5"/>
    <w:basedOn w:val="List5"/>
    <w:rsid w:val="00600456"/>
    <w:pPr>
      <w:ind w:firstLine="0"/>
    </w:pPr>
  </w:style>
  <w:style w:type="paragraph" w:styleId="ListNumber3">
    <w:name w:val="List Number 3"/>
    <w:basedOn w:val="List3"/>
    <w:rsid w:val="00600456"/>
    <w:pPr>
      <w:numPr>
        <w:numId w:val="3"/>
      </w:numPr>
    </w:pPr>
  </w:style>
  <w:style w:type="paragraph" w:styleId="ListNumber4">
    <w:name w:val="List Number 4"/>
    <w:basedOn w:val="List4"/>
    <w:rsid w:val="00600456"/>
    <w:pPr>
      <w:numPr>
        <w:numId w:val="4"/>
      </w:numPr>
    </w:pPr>
  </w:style>
  <w:style w:type="paragraph" w:styleId="ListNumber5">
    <w:name w:val="List Number 5"/>
    <w:basedOn w:val="List5"/>
    <w:rsid w:val="00600456"/>
    <w:pPr>
      <w:numPr>
        <w:numId w:val="5"/>
      </w:numPr>
    </w:pPr>
  </w:style>
  <w:style w:type="paragraph" w:styleId="BlockText">
    <w:name w:val="Block Text"/>
    <w:basedOn w:val="Normal"/>
    <w:rsid w:val="00600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456"/>
    <w:rPr>
      <w:sz w:val="16"/>
      <w:vertAlign w:val="superscript"/>
    </w:rPr>
  </w:style>
  <w:style w:type="character" w:customStyle="1" w:styleId="Symbols">
    <w:name w:val="Symbols"/>
    <w:basedOn w:val="DefaultParagraphFont"/>
    <w:rsid w:val="00600456"/>
    <w:rPr>
      <w:rFonts w:ascii="Symbol" w:hAnsi="Symbol"/>
    </w:rPr>
  </w:style>
  <w:style w:type="character" w:customStyle="1" w:styleId="MenuOptions">
    <w:name w:val="Menu Options"/>
    <w:basedOn w:val="DefaultParagraphFont"/>
    <w:rsid w:val="00600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456"/>
    <w:rPr>
      <w:b/>
    </w:rPr>
  </w:style>
  <w:style w:type="character" w:customStyle="1" w:styleId="Underlined">
    <w:name w:val="Underlined"/>
    <w:basedOn w:val="DefaultParagraphFont"/>
    <w:rsid w:val="00600456"/>
    <w:rPr>
      <w:u w:val="single"/>
    </w:rPr>
  </w:style>
  <w:style w:type="paragraph" w:customStyle="1" w:styleId="TableBodyTextRight">
    <w:name w:val="Table Body Text Right"/>
    <w:basedOn w:val="TableBodyText"/>
    <w:rsid w:val="00600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456"/>
    <w:rPr>
      <w:sz w:val="18"/>
    </w:rPr>
  </w:style>
  <w:style w:type="paragraph" w:customStyle="1" w:styleId="BodySmallRight">
    <w:name w:val="Body Small Right"/>
    <w:basedOn w:val="BodyTextRight"/>
    <w:rsid w:val="00600456"/>
    <w:rPr>
      <w:sz w:val="18"/>
      <w:szCs w:val="18"/>
    </w:rPr>
  </w:style>
  <w:style w:type="paragraph" w:customStyle="1" w:styleId="MarginEdition">
    <w:name w:val="Margin Edition"/>
    <w:basedOn w:val="MarginNote"/>
    <w:rsid w:val="00600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456"/>
    <w:rPr>
      <w:sz w:val="2"/>
      <w:szCs w:val="2"/>
    </w:rPr>
  </w:style>
  <w:style w:type="character" w:customStyle="1" w:styleId="Small">
    <w:name w:val="Small"/>
    <w:basedOn w:val="DefaultParagraphFont"/>
    <w:rsid w:val="00600456"/>
    <w:rPr>
      <w:sz w:val="16"/>
    </w:rPr>
  </w:style>
  <w:style w:type="paragraph" w:customStyle="1" w:styleId="WideTable">
    <w:name w:val="Wide Table"/>
    <w:basedOn w:val="Normal"/>
    <w:rsid w:val="00600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456"/>
  </w:style>
  <w:style w:type="paragraph" w:styleId="Quote">
    <w:name w:val="Quote"/>
    <w:basedOn w:val="Heading1"/>
    <w:link w:val="QuoteChar"/>
    <w:qFormat/>
    <w:rsid w:val="00600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456"/>
    <w:pPr>
      <w:pageBreakBefore/>
    </w:pPr>
  </w:style>
  <w:style w:type="paragraph" w:customStyle="1" w:styleId="Border">
    <w:name w:val="Border"/>
    <w:basedOn w:val="Normal"/>
    <w:qFormat/>
    <w:rsid w:val="00600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456"/>
    <w:rPr>
      <w:u w:val="single"/>
    </w:rPr>
  </w:style>
  <w:style w:type="character" w:customStyle="1" w:styleId="BoldandItalics">
    <w:name w:val="Bold and Italics"/>
    <w:qFormat/>
    <w:rsid w:val="00600456"/>
    <w:rPr>
      <w:b/>
      <w:i/>
      <w:u w:val="none"/>
    </w:rPr>
  </w:style>
  <w:style w:type="paragraph" w:styleId="BalloonText">
    <w:name w:val="Balloon Text"/>
    <w:basedOn w:val="Normal"/>
    <w:link w:val="BalloonTextChar"/>
    <w:rsid w:val="00600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456"/>
    <w:pPr>
      <w:spacing w:before="0" w:after="0"/>
    </w:pPr>
  </w:style>
  <w:style w:type="paragraph" w:customStyle="1" w:styleId="BodyTextBold">
    <w:name w:val="Body Text Bold"/>
    <w:basedOn w:val="BodyText"/>
    <w:qFormat/>
    <w:rsid w:val="00600456"/>
    <w:rPr>
      <w:b/>
    </w:rPr>
  </w:style>
  <w:style w:type="character" w:styleId="Hyperlink">
    <w:name w:val="Hyperlink"/>
    <w:basedOn w:val="DefaultParagraphFont"/>
    <w:uiPriority w:val="99"/>
    <w:unhideWhenUsed/>
    <w:rsid w:val="00207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4797</Characters>
  <Application>Microsoft Office Word</Application>
  <DocSecurity>0</DocSecurity>
  <Lines>199</Lines>
  <Paragraphs>98</Paragraphs>
  <ScaleCrop>false</ScaleCrop>
  <Company>Author-it Software Corporation Ltd.</Company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UETDRTS030 Commission and maintain complex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