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F4A" w:rsidP="00352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UETDRTS028 Calibrate, verify and certify revenue metering/energy measurement instruments</w:t>
      </w:r>
      <w:r>
        <w:fldChar w:fldCharType="end"/>
      </w:r>
    </w:p>
    <w:p w:rsidR="00352F4A" w:rsidP="00352F4A">
      <w:pPr>
        <w:pStyle w:val="Version"/>
        <w:sectPr w:rsidSect="00A10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FBE" w:rsidP="00A10FBE">
      <w:pPr>
        <w:pStyle w:val="SuperHeading"/>
      </w:pPr>
      <w:r w:rsidRPr="00A10FBE">
        <w:t>Assessment Requirements for UETDRTS028 Calibrate, verify and certify revenue metering/energy measurement instruments</w:t>
      </w:r>
    </w:p>
    <w:p w:rsidR="00000000" w:rsidRPr="00A10FBE" w:rsidP="00A10FBE">
      <w:pPr>
        <w:pStyle w:val="Heading1"/>
      </w:pPr>
      <w:bookmarkStart w:id="1" w:name="O_1237672"/>
      <w:bookmarkEnd w:id="1"/>
      <w:r w:rsidRPr="00A10F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BE" w:rsidP="00A10FBE">
            <w:pPr>
              <w:pStyle w:val="BodyText"/>
            </w:pPr>
            <w:r w:rsidRPr="00A10FB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10FBE" w:rsidP="00A10FBE">
      <w:pPr>
        <w:pStyle w:val="NoPaddingFontSize1"/>
      </w:pPr>
    </w:p>
    <w:p w:rsidR="00000000" w:rsidRPr="00A10FBE" w:rsidP="00A10FBE">
      <w:pPr>
        <w:pStyle w:val="AllowPageBreak"/>
      </w:pPr>
    </w:p>
    <w:p w:rsidR="00000000" w:rsidRPr="00A10FBE" w:rsidP="00A10FBE">
      <w:pPr>
        <w:pStyle w:val="Heading1"/>
      </w:pPr>
      <w:bookmarkStart w:id="2" w:name="O_1237673"/>
      <w:bookmarkEnd w:id="2"/>
      <w:r w:rsidRPr="00A10F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BE">
            <w:pPr>
              <w:pStyle w:val="BodyText"/>
              <w:rPr>
                <w:lang w:val="en-NZ"/>
              </w:rPr>
            </w:pPr>
            <w:r w:rsidRPr="00A10FBE">
              <w:t>Evidence required to demonstrate competence in this unit must be r</w:t>
            </w:r>
            <w:r w:rsidRPr="00A10FBE">
              <w:t>elevant to and satisfy all of the requirements of the elements and performance criteria on at least two (2) separate occasions and include:</w:t>
            </w:r>
          </w:p>
        </w:tc>
      </w:tr>
      <w:tr w:rsidTr="00A10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BE" w:rsidP="00A10FBE">
            <w:pPr>
              <w:pStyle w:val="ListBullet"/>
            </w:pPr>
            <w:r w:rsidRPr="00A10FBE">
              <w:t>applying relevant legislation, regulations, standards, codes of practice and organisational workplace requirements</w:t>
            </w:r>
            <w:r w:rsidRPr="00A10FBE">
              <w:t xml:space="preserve"> including:</w:t>
            </w:r>
          </w:p>
          <w:p w:rsidR="00000000" w:rsidRPr="00A10FBE" w:rsidP="00A10FBE">
            <w:pPr>
              <w:pStyle w:val="ListBullet2"/>
            </w:pPr>
            <w:r w:rsidRPr="00A10FBE">
              <w:t>work health and safety (WHS)/occupational health and safety (OHS) requirements</w:t>
            </w:r>
          </w:p>
          <w:p w:rsidR="00000000" w:rsidRPr="00A10FBE" w:rsidP="00A10FBE">
            <w:pPr>
              <w:pStyle w:val="ListBullet"/>
            </w:pPr>
            <w:r w:rsidRPr="00A10FBE">
              <w:t>identifying hazards, assessing risks, and identifying, applying and monitoring control measures</w:t>
            </w:r>
          </w:p>
          <w:p w:rsidR="00000000" w:rsidRPr="00A10FBE" w:rsidP="00A10FBE">
            <w:pPr>
              <w:pStyle w:val="ListBullet"/>
            </w:pPr>
            <w:r w:rsidRPr="00A10FBE">
              <w:t>obtaining, inspecting and using relevant personal protective equipment (PPE)</w:t>
            </w:r>
          </w:p>
          <w:p w:rsidR="00000000" w:rsidRPr="00A10FBE" w:rsidP="00A10FBE">
            <w:pPr>
              <w:pStyle w:val="ListBullet"/>
            </w:pPr>
            <w:r w:rsidRPr="00A10FBE">
              <w:t>dealing with an unplanned event on at least one (1) occasion</w:t>
            </w:r>
          </w:p>
          <w:p w:rsidR="00000000" w:rsidRPr="00A10FBE" w:rsidP="00A10FBE">
            <w:pPr>
              <w:pStyle w:val="ListBullet"/>
            </w:pPr>
            <w:r w:rsidRPr="00A10FBE">
              <w:t>obtaining and signing relevant work permits in accordance with workplace requirements</w:t>
            </w:r>
          </w:p>
          <w:p w:rsidR="00000000" w:rsidRPr="00A10FBE" w:rsidP="00A10FBE">
            <w:pPr>
              <w:pStyle w:val="ListBullet"/>
            </w:pPr>
            <w:r w:rsidRPr="00A10FBE">
              <w:t xml:space="preserve">establishing the purpose of the </w:t>
            </w:r>
            <w:r w:rsidRPr="00A10FBE">
              <w:t>calibration, verification and certification of revenue metering/energy measurement instruments</w:t>
            </w:r>
          </w:p>
          <w:p w:rsidR="00000000" w:rsidRPr="00A10FBE" w:rsidP="00A10FBE">
            <w:pPr>
              <w:pStyle w:val="ListBullet"/>
            </w:pPr>
            <w:r w:rsidRPr="00A10FBE">
              <w:t>establishing calibration parameters</w:t>
            </w:r>
          </w:p>
          <w:p w:rsidR="00000000" w:rsidRPr="00A10FBE" w:rsidP="00A10FBE">
            <w:pPr>
              <w:pStyle w:val="ListBullet"/>
            </w:pPr>
            <w:r w:rsidRPr="00A10FBE">
              <w:t>developing and evaluating procedures and routines to verify and certify the accuracy and traceability of revenue metering/ene</w:t>
            </w:r>
            <w:r w:rsidRPr="00A10FBE">
              <w:t>rgy measurement instruments</w:t>
            </w:r>
          </w:p>
          <w:p w:rsidR="00000000" w:rsidRPr="00A10FBE" w:rsidP="00A10FBE">
            <w:pPr>
              <w:pStyle w:val="ListBullet"/>
            </w:pPr>
            <w:r w:rsidRPr="00A10FBE">
              <w:t>conducting a test of revenue metering/energy measurement instruments and evaluating test results</w:t>
            </w:r>
          </w:p>
          <w:p w:rsidR="00000000" w:rsidRPr="00A10FBE" w:rsidP="00A10FBE">
            <w:pPr>
              <w:pStyle w:val="ListBullet"/>
            </w:pPr>
            <w:r w:rsidRPr="00A10FBE">
              <w:t>evaluating and implementing procedures and practices to ensure traceability of test equipment to workplace requirements</w:t>
            </w:r>
          </w:p>
          <w:p w:rsidR="00000000" w:rsidRPr="00A10FBE" w:rsidP="00A10FBE">
            <w:pPr>
              <w:pStyle w:val="ListBullet"/>
            </w:pPr>
            <w:r w:rsidRPr="00A10FBE">
              <w:t xml:space="preserve">developing </w:t>
            </w:r>
            <w:r w:rsidRPr="00A10FBE">
              <w:t>test procedures for new hardware and analysing performance against required outcomes</w:t>
            </w:r>
          </w:p>
          <w:p w:rsidR="00000000" w:rsidRPr="00A10FBE" w:rsidP="00A10FBE">
            <w:pPr>
              <w:pStyle w:val="ListBullet"/>
            </w:pPr>
            <w:r w:rsidRPr="00A10FBE">
              <w:t>evaluating test equipment capability.</w:t>
            </w:r>
          </w:p>
        </w:tc>
      </w:tr>
    </w:tbl>
    <w:p w:rsidR="00000000" w:rsidRPr="00A10FBE" w:rsidP="00A10FBE">
      <w:pPr>
        <w:pStyle w:val="NoPaddingFontSize1"/>
      </w:pPr>
    </w:p>
    <w:p w:rsidR="00000000" w:rsidRPr="00A10FBE" w:rsidP="00A10FBE">
      <w:pPr>
        <w:pStyle w:val="AllowPageBreak"/>
      </w:pPr>
    </w:p>
    <w:p w:rsidR="00000000" w:rsidRPr="00A10FBE" w:rsidP="00A10FBE">
      <w:pPr>
        <w:pStyle w:val="Heading1"/>
      </w:pPr>
      <w:bookmarkStart w:id="3" w:name="O_1237674"/>
      <w:bookmarkEnd w:id="3"/>
      <w:r w:rsidRPr="00A10F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BE">
            <w:pPr>
              <w:pStyle w:val="BodyText"/>
              <w:rPr>
                <w:lang w:val="en-NZ"/>
              </w:rPr>
            </w:pPr>
            <w:r w:rsidRPr="00A10FB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10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BE" w:rsidP="00A10FBE">
            <w:pPr>
              <w:pStyle w:val="ListBullet"/>
            </w:pPr>
            <w:r w:rsidRPr="00A10FBE">
              <w:t>relevant legislation, regulations, standards, codes of practice and organi</w:t>
            </w:r>
            <w:r w:rsidRPr="00A10FBE">
              <w:t>sational workplace requirements, including WHS/OHS requirements</w:t>
            </w:r>
          </w:p>
          <w:p w:rsidR="00000000" w:rsidRPr="00A10FBE" w:rsidP="00A10FBE">
            <w:pPr>
              <w:pStyle w:val="ListBullet"/>
            </w:pPr>
            <w:r w:rsidRPr="00A10FBE">
              <w:t>hazard, risk assessment and risk control requirements, including potential hazards</w:t>
            </w:r>
          </w:p>
          <w:p w:rsidR="00000000" w:rsidRPr="00A10FBE" w:rsidP="00A10FBE">
            <w:pPr>
              <w:pStyle w:val="ListBullet"/>
            </w:pPr>
            <w:r w:rsidRPr="00A10FBE">
              <w:t>types and application of PPE</w:t>
            </w:r>
          </w:p>
          <w:p w:rsidR="00000000" w:rsidRPr="00A10FBE" w:rsidP="00A10FBE">
            <w:pPr>
              <w:pStyle w:val="ListBullet"/>
            </w:pPr>
            <w:r w:rsidRPr="00A10FBE">
              <w:t>application, purpose and types of permits</w:t>
            </w:r>
          </w:p>
          <w:p w:rsidR="00000000" w:rsidRPr="00A10FBE" w:rsidP="00A10FBE">
            <w:pPr>
              <w:pStyle w:val="ListBullet"/>
            </w:pPr>
            <w:r w:rsidRPr="00A10FBE">
              <w:t>events constituting an unplanned event</w:t>
            </w:r>
            <w:r w:rsidRPr="00A10FBE">
              <w:t xml:space="preserve"> or incident</w:t>
            </w:r>
          </w:p>
          <w:p w:rsidR="00000000" w:rsidRPr="00A10FBE" w:rsidP="00A10FBE">
            <w:pPr>
              <w:pStyle w:val="ListBullet"/>
            </w:pPr>
            <w:r w:rsidRPr="00A10FBE">
              <w:t>procedures for responding to an unplanned event or incident</w:t>
            </w:r>
          </w:p>
          <w:p w:rsidR="00000000" w:rsidRPr="00A10FBE" w:rsidP="00A10FBE">
            <w:pPr>
              <w:pStyle w:val="ListBullet"/>
            </w:pPr>
            <w:r w:rsidRPr="00A10FBE">
              <w:t xml:space="preserve">workplace records, reports and documentation </w:t>
            </w:r>
          </w:p>
          <w:p w:rsidR="00000000" w:rsidRPr="00A10FBE" w:rsidP="00A10FBE">
            <w:pPr>
              <w:pStyle w:val="ListBullet"/>
            </w:pPr>
            <w:r w:rsidRPr="00A10FBE">
              <w:t>purpose of the calibration, verification and certification of revenue metering/energy measurement instruments</w:t>
            </w:r>
          </w:p>
          <w:p w:rsidR="00000000" w:rsidRPr="00A10FBE" w:rsidP="00A10FBE">
            <w:pPr>
              <w:pStyle w:val="ListBullet"/>
            </w:pPr>
            <w:r w:rsidRPr="00A10FBE">
              <w:t>procedures for the calibrat</w:t>
            </w:r>
            <w:r w:rsidRPr="00A10FBE">
              <w:t>ion, verification and certification of revenue metering/energy measurement instruments</w:t>
            </w:r>
          </w:p>
          <w:p w:rsidR="00000000" w:rsidRPr="00A10FBE" w:rsidP="00A10FBE">
            <w:pPr>
              <w:pStyle w:val="ListBullet"/>
            </w:pPr>
            <w:r w:rsidRPr="00A10FBE">
              <w:t>equipment traceability and registration</w:t>
            </w:r>
          </w:p>
          <w:p w:rsidR="00000000" w:rsidRPr="00A10FBE" w:rsidP="00A10FBE">
            <w:pPr>
              <w:pStyle w:val="ListBullet"/>
            </w:pPr>
            <w:r w:rsidRPr="00A10FBE">
              <w:t>electrical field testing and measurement including:</w:t>
            </w:r>
          </w:p>
          <w:p w:rsidR="00000000" w:rsidRPr="00A10FBE" w:rsidP="00A10FBE">
            <w:pPr>
              <w:pStyle w:val="ListBullet2"/>
            </w:pPr>
            <w:r w:rsidRPr="00A10FBE">
              <w:t>measurement concepts, including notion of error, accuracy, resolution, sources of measurement error and uncertainties, instrument specifications and calibration certificates, test and measuring instrument safety certification levels and their application</w:t>
            </w:r>
          </w:p>
          <w:p w:rsidR="00000000" w:rsidRPr="00A10FBE" w:rsidP="00A10FBE">
            <w:pPr>
              <w:pStyle w:val="ListBullet2"/>
            </w:pPr>
            <w:r w:rsidRPr="00A10FBE">
              <w:t>t</w:t>
            </w:r>
            <w:r w:rsidRPr="00A10FBE">
              <w:t xml:space="preserve">ypes of field measuring instruments and their application </w:t>
            </w:r>
          </w:p>
          <w:p w:rsidR="00000000" w:rsidRPr="00A10FBE" w:rsidP="00A10FBE">
            <w:pPr>
              <w:pStyle w:val="ListBullet2"/>
            </w:pPr>
            <w:r w:rsidRPr="00A10FBE">
              <w:t xml:space="preserve">measuring low voltage (LV) in direct current (d.c.) and alternating current (a.c.) </w:t>
            </w:r>
          </w:p>
          <w:p w:rsidR="00000000" w:rsidRPr="00A10FBE" w:rsidP="00A10FBE">
            <w:pPr>
              <w:pStyle w:val="ListBullet2"/>
            </w:pPr>
            <w:r w:rsidRPr="00A10FBE">
              <w:t xml:space="preserve">measuring high voltage (HV) </w:t>
            </w:r>
          </w:p>
          <w:p w:rsidR="00000000" w:rsidRPr="00A10FBE" w:rsidP="00A10FBE">
            <w:pPr>
              <w:pStyle w:val="ListBullet2"/>
            </w:pPr>
            <w:r w:rsidRPr="00A10FBE">
              <w:t xml:space="preserve">measuring power, energy, reactive power, power factor and maximum demand </w:t>
            </w:r>
          </w:p>
          <w:p w:rsidR="00000000" w:rsidRPr="00A10FBE" w:rsidP="00A10FBE">
            <w:pPr>
              <w:pStyle w:val="ListBullet2"/>
            </w:pPr>
            <w:r w:rsidRPr="00A10FBE">
              <w:t xml:space="preserve">measuring </w:t>
            </w:r>
            <w:r w:rsidRPr="00A10FBE">
              <w:t>power quality, including waveform distortion, harmonics, power factor, and transients</w:t>
            </w:r>
          </w:p>
          <w:p w:rsidR="00000000" w:rsidRPr="00A10FBE" w:rsidP="00A10FBE">
            <w:pPr>
              <w:pStyle w:val="ListBullet"/>
            </w:pPr>
            <w:r w:rsidRPr="00A10FBE">
              <w:t>calibration techniques including:</w:t>
            </w:r>
          </w:p>
          <w:p w:rsidR="00000000" w:rsidRPr="00A10FBE" w:rsidP="00A10FBE">
            <w:pPr>
              <w:pStyle w:val="ListBullet2"/>
            </w:pPr>
            <w:r w:rsidRPr="00A10FBE">
              <w:t>principles of common calibration techniques</w:t>
            </w:r>
          </w:p>
          <w:p w:rsidR="00000000" w:rsidRPr="00A10FBE" w:rsidP="00A10FBE">
            <w:pPr>
              <w:pStyle w:val="ListBullet2"/>
            </w:pPr>
            <w:r w:rsidRPr="00A10FBE">
              <w:t>purpose of standards and calibration certification</w:t>
            </w:r>
          </w:p>
          <w:p w:rsidR="00000000" w:rsidRPr="00A10FBE" w:rsidP="00A10FBE">
            <w:pPr>
              <w:pStyle w:val="ListBullet2"/>
            </w:pPr>
            <w:r w:rsidRPr="00A10FBE">
              <w:t>minimising error during calibration</w:t>
            </w:r>
          </w:p>
          <w:p w:rsidR="00000000" w:rsidRPr="00A10FBE" w:rsidP="00A10FBE">
            <w:pPr>
              <w:pStyle w:val="ListBullet2"/>
            </w:pPr>
            <w:r w:rsidRPr="00A10FBE">
              <w:t>det</w:t>
            </w:r>
            <w:r w:rsidRPr="00A10FBE">
              <w:t xml:space="preserve">ermining calibration parameters </w:t>
            </w:r>
          </w:p>
          <w:p w:rsidR="00000000" w:rsidRPr="00A10FBE" w:rsidP="00A10FBE">
            <w:pPr>
              <w:pStyle w:val="ListBullet2"/>
            </w:pPr>
            <w:r w:rsidRPr="00A10FBE">
              <w:t>need for normal performance check.</w:t>
            </w:r>
          </w:p>
        </w:tc>
      </w:tr>
    </w:tbl>
    <w:p w:rsidR="00000000" w:rsidRPr="00A10FBE" w:rsidP="00A10FBE">
      <w:pPr>
        <w:pStyle w:val="NoPaddingFontSize1"/>
      </w:pPr>
    </w:p>
    <w:p w:rsidR="00000000" w:rsidRPr="00A10FBE" w:rsidP="00A10FBE">
      <w:pPr>
        <w:pStyle w:val="AllowPageBreak"/>
      </w:pPr>
    </w:p>
    <w:p w:rsidR="00000000" w:rsidRPr="00A10FBE" w:rsidP="00A10FBE">
      <w:pPr>
        <w:pStyle w:val="Heading1"/>
      </w:pPr>
      <w:bookmarkStart w:id="4" w:name="O_1237675"/>
      <w:bookmarkEnd w:id="4"/>
      <w:r w:rsidRPr="00A10F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F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BE" w:rsidP="00A10FBE">
            <w:pPr>
              <w:pStyle w:val="BodyText"/>
            </w:pPr>
            <w:r w:rsidRPr="00A10FBE">
              <w:t>Assessors must hold credentials specified within the Standards for Registered Training Organisations current at the time of assessment.</w:t>
            </w:r>
          </w:p>
          <w:p w:rsidR="00000000" w:rsidRPr="00A10FBE" w:rsidP="00A10FBE">
            <w:pPr>
              <w:pStyle w:val="BodyText"/>
            </w:pPr>
            <w:r w:rsidRPr="00A10FB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10FBE" w:rsidP="00A10FBE">
            <w:pPr>
              <w:pStyle w:val="BodyText"/>
            </w:pPr>
            <w:r w:rsidRPr="00A10FBE">
              <w:t>Assessment must occur in workplace operational</w:t>
            </w:r>
            <w:r w:rsidRPr="00A10FBE">
              <w:t xml:space="preserve"> situations where it is appropriate to do so.</w:t>
            </w:r>
          </w:p>
          <w:p w:rsidR="00000000" w:rsidRPr="00A10FBE" w:rsidP="00A10FBE">
            <w:pPr>
              <w:pStyle w:val="BodyText"/>
            </w:pPr>
            <w:r w:rsidRPr="00A10FB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A10FBE" w:rsidP="00A10FBE">
            <w:pPr>
              <w:pStyle w:val="BodyText"/>
            </w:pPr>
            <w:r w:rsidRPr="00A10FBE">
              <w:t>Assessment processes and techniques mus</w:t>
            </w:r>
            <w:r w:rsidRPr="00A10FBE">
              <w:t>t be appropriate to the language, literacy and numeracy requirements of the work being performed and the needs of the candidate.</w:t>
            </w:r>
          </w:p>
          <w:p w:rsidR="00000000" w:rsidRPr="00A10FBE" w:rsidP="00A10FBE">
            <w:pPr>
              <w:pStyle w:val="BodyText"/>
            </w:pPr>
            <w:r w:rsidRPr="00A10FBE">
              <w:t>Resources for assessment must include access to:</w:t>
            </w:r>
          </w:p>
          <w:p w:rsidR="00000000" w:rsidRPr="00A10FBE" w:rsidP="00A10FBE">
            <w:pPr>
              <w:pStyle w:val="ListBullet"/>
            </w:pPr>
            <w:r w:rsidRPr="00A10FBE">
              <w:t xml:space="preserve">relevant and appropriate tools, facilities, equipment and PPE currently used </w:t>
            </w:r>
            <w:r w:rsidRPr="00A10FBE">
              <w:t>in industry</w:t>
            </w:r>
          </w:p>
          <w:p w:rsidR="00000000" w:rsidRPr="00A10FBE" w:rsidP="00A10FBE">
            <w:pPr>
              <w:pStyle w:val="ListBullet"/>
            </w:pPr>
            <w:r w:rsidRPr="00A10FBE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A10FBE" w:rsidP="00A10FBE">
      <w:pPr>
        <w:pStyle w:val="NoPaddingFontSize1"/>
      </w:pPr>
    </w:p>
    <w:p w:rsidR="00000000" w:rsidRPr="00A10FBE" w:rsidP="00A10FBE">
      <w:pPr>
        <w:pStyle w:val="AllowPageBreak"/>
      </w:pPr>
    </w:p>
    <w:p w:rsidR="00000000" w:rsidRPr="00A10FBE" w:rsidP="00A10FBE">
      <w:pPr>
        <w:pStyle w:val="Heading1"/>
      </w:pPr>
      <w:bookmarkStart w:id="5" w:name="O_1237678"/>
      <w:bookmarkEnd w:id="5"/>
      <w:r w:rsidRPr="00A10FBE">
        <w:t>Links</w:t>
      </w:r>
    </w:p>
    <w:p w:rsidR="00000000" w:rsidRPr="00A10FBE" w:rsidP="00352F4A">
      <w:pPr>
        <w:pStyle w:val="BodyText"/>
      </w:pPr>
      <w:r w:rsidRPr="00A10F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A0FD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10FBE" w:rsidP="00A10FBE"/>
    <w:sectPr w:rsidSect="00A10F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BE" w:rsidRPr="00352F4A" w:rsidP="00352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4A" w:rsidP="00A10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F4A" w:rsidP="00A10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2F4A" w:rsidP="00A10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FBE" w:rsidRPr="00352F4A" w:rsidP="00352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4A" w:rsidRPr="002D2AF8" w:rsidP="00A10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UETDRTS028 Calibrate, verify and certify revenue metering/energy measurement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52F4A" w:rsidP="00A10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4A1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24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4B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FBE"/>
  </w:style>
  <w:style w:type="character" w:customStyle="1" w:styleId="Heading1Char">
    <w:name w:val="Heading 1 Char"/>
    <w:basedOn w:val="DefaultParagraphFont"/>
    <w:link w:val="Heading1"/>
    <w:rsid w:val="00A10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F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0F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0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FBE"/>
    <w:rPr>
      <w:b/>
      <w:spacing w:val="0"/>
    </w:rPr>
  </w:style>
  <w:style w:type="paragraph" w:customStyle="1" w:styleId="SuperTitle">
    <w:name w:val="SuperTitle"/>
    <w:basedOn w:val="Title"/>
    <w:rsid w:val="00A10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FBE"/>
    <w:rPr>
      <w:i/>
    </w:rPr>
  </w:style>
  <w:style w:type="paragraph" w:styleId="Caption">
    <w:name w:val="caption"/>
    <w:basedOn w:val="BodyText"/>
    <w:next w:val="Normal"/>
    <w:qFormat/>
    <w:rsid w:val="00A10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FBE"/>
  </w:style>
  <w:style w:type="paragraph" w:styleId="TableofFigures">
    <w:name w:val="table of figures"/>
    <w:basedOn w:val="Normal"/>
    <w:next w:val="Normal"/>
    <w:semiHidden/>
    <w:rsid w:val="00A10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F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FBE"/>
    <w:rPr>
      <w:rFonts w:ascii="Wingdings" w:hAnsi="Wingdings"/>
    </w:rPr>
  </w:style>
  <w:style w:type="paragraph" w:customStyle="1" w:styleId="TableHeading">
    <w:name w:val="Table Heading"/>
    <w:basedOn w:val="HeadingBase"/>
    <w:rsid w:val="00A10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FBE"/>
    <w:rPr>
      <w:color w:val="0033CC"/>
      <w:u w:val="none"/>
    </w:rPr>
  </w:style>
  <w:style w:type="paragraph" w:customStyle="1" w:styleId="BodyTextRight">
    <w:name w:val="Body Text Right"/>
    <w:basedOn w:val="BodyText"/>
    <w:rsid w:val="00A10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FBE"/>
    <w:rPr>
      <w:sz w:val="32"/>
    </w:rPr>
  </w:style>
  <w:style w:type="paragraph" w:customStyle="1" w:styleId="HeadingProcedure">
    <w:name w:val="Heading Procedure"/>
    <w:basedOn w:val="HeadingBase"/>
    <w:next w:val="Normal"/>
    <w:rsid w:val="00A10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FBE"/>
    <w:pPr>
      <w:spacing w:before="60" w:after="60"/>
    </w:pPr>
  </w:style>
  <w:style w:type="paragraph" w:styleId="ListContinue">
    <w:name w:val="List Continue"/>
    <w:basedOn w:val="List"/>
    <w:rsid w:val="00A10FBE"/>
    <w:pPr>
      <w:ind w:firstLine="0"/>
    </w:pPr>
  </w:style>
  <w:style w:type="paragraph" w:customStyle="1" w:styleId="ListNote">
    <w:name w:val="List Note"/>
    <w:basedOn w:val="List"/>
    <w:rsid w:val="00A10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FBE"/>
    <w:rPr>
      <w:rFonts w:ascii="Courier New" w:hAnsi="Courier New"/>
    </w:rPr>
  </w:style>
  <w:style w:type="paragraph" w:customStyle="1" w:styleId="NoteBullet">
    <w:name w:val="Note Bullet"/>
    <w:basedOn w:val="Note"/>
    <w:rsid w:val="00A10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FBE"/>
    <w:rPr>
      <w:b/>
      <w:smallCaps/>
    </w:rPr>
  </w:style>
  <w:style w:type="paragraph" w:customStyle="1" w:styleId="TableListNumber">
    <w:name w:val="Table List Number"/>
    <w:basedOn w:val="ListNumber"/>
    <w:rsid w:val="00A10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FBE"/>
    <w:pPr>
      <w:numPr>
        <w:numId w:val="9"/>
      </w:numPr>
    </w:pPr>
  </w:style>
  <w:style w:type="paragraph" w:customStyle="1" w:styleId="ListAlpha2">
    <w:name w:val="List Alpha 2"/>
    <w:basedOn w:val="List2"/>
    <w:rsid w:val="00A10FBE"/>
    <w:pPr>
      <w:numPr>
        <w:numId w:val="8"/>
      </w:numPr>
    </w:pPr>
  </w:style>
  <w:style w:type="paragraph" w:styleId="List2">
    <w:name w:val="List 2"/>
    <w:basedOn w:val="BodyText"/>
    <w:rsid w:val="00A10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FBE"/>
    <w:pPr>
      <w:numPr>
        <w:numId w:val="4"/>
      </w:numPr>
    </w:pPr>
  </w:style>
  <w:style w:type="paragraph" w:styleId="ListContinue2">
    <w:name w:val="List Continue 2"/>
    <w:basedOn w:val="List2"/>
    <w:rsid w:val="00A10FBE"/>
    <w:pPr>
      <w:ind w:firstLine="0"/>
    </w:pPr>
  </w:style>
  <w:style w:type="paragraph" w:styleId="ListContinue3">
    <w:name w:val="List Continue 3"/>
    <w:basedOn w:val="List3"/>
    <w:rsid w:val="00A10FBE"/>
    <w:pPr>
      <w:ind w:left="1021" w:firstLine="0"/>
    </w:pPr>
  </w:style>
  <w:style w:type="paragraph" w:styleId="ListContinue4">
    <w:name w:val="List Continue 4"/>
    <w:basedOn w:val="List4"/>
    <w:rsid w:val="00A10FBE"/>
    <w:pPr>
      <w:ind w:firstLine="0"/>
    </w:pPr>
  </w:style>
  <w:style w:type="paragraph" w:styleId="ListContinue5">
    <w:name w:val="List Continue 5"/>
    <w:basedOn w:val="List5"/>
    <w:rsid w:val="00A10FBE"/>
    <w:pPr>
      <w:ind w:firstLine="0"/>
    </w:pPr>
  </w:style>
  <w:style w:type="paragraph" w:styleId="ListNumber3">
    <w:name w:val="List Number 3"/>
    <w:basedOn w:val="List3"/>
    <w:rsid w:val="00A10FBE"/>
    <w:pPr>
      <w:numPr>
        <w:numId w:val="5"/>
      </w:numPr>
    </w:pPr>
  </w:style>
  <w:style w:type="paragraph" w:styleId="ListNumber4">
    <w:name w:val="List Number 4"/>
    <w:basedOn w:val="List4"/>
    <w:rsid w:val="00A10FBE"/>
    <w:pPr>
      <w:numPr>
        <w:numId w:val="6"/>
      </w:numPr>
    </w:pPr>
  </w:style>
  <w:style w:type="paragraph" w:styleId="ListNumber5">
    <w:name w:val="List Number 5"/>
    <w:basedOn w:val="List5"/>
    <w:rsid w:val="00A10FBE"/>
    <w:pPr>
      <w:numPr>
        <w:numId w:val="7"/>
      </w:numPr>
    </w:pPr>
  </w:style>
  <w:style w:type="paragraph" w:styleId="BlockText">
    <w:name w:val="Block Text"/>
    <w:basedOn w:val="Normal"/>
    <w:rsid w:val="00A10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FBE"/>
    <w:rPr>
      <w:sz w:val="16"/>
      <w:vertAlign w:val="superscript"/>
    </w:rPr>
  </w:style>
  <w:style w:type="character" w:customStyle="1" w:styleId="Symbols">
    <w:name w:val="Symbols"/>
    <w:basedOn w:val="DefaultParagraphFont"/>
    <w:rsid w:val="00A10FBE"/>
    <w:rPr>
      <w:rFonts w:ascii="Symbol" w:hAnsi="Symbol"/>
    </w:rPr>
  </w:style>
  <w:style w:type="character" w:customStyle="1" w:styleId="MenuOptions">
    <w:name w:val="Menu Options"/>
    <w:basedOn w:val="DefaultParagraphFont"/>
    <w:rsid w:val="00A10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FBE"/>
    <w:rPr>
      <w:b/>
    </w:rPr>
  </w:style>
  <w:style w:type="character" w:customStyle="1" w:styleId="Underlined">
    <w:name w:val="Underlined"/>
    <w:basedOn w:val="DefaultParagraphFont"/>
    <w:rsid w:val="00A10FBE"/>
    <w:rPr>
      <w:u w:val="single"/>
    </w:rPr>
  </w:style>
  <w:style w:type="paragraph" w:customStyle="1" w:styleId="TableBodyTextRight">
    <w:name w:val="Table Body Text Right"/>
    <w:basedOn w:val="TableBodyText"/>
    <w:rsid w:val="00A10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FBE"/>
    <w:rPr>
      <w:sz w:val="18"/>
    </w:rPr>
  </w:style>
  <w:style w:type="paragraph" w:customStyle="1" w:styleId="BodySmallRight">
    <w:name w:val="Body Small Right"/>
    <w:basedOn w:val="BodyTextRight"/>
    <w:rsid w:val="00A10FBE"/>
    <w:rPr>
      <w:sz w:val="18"/>
      <w:szCs w:val="18"/>
    </w:rPr>
  </w:style>
  <w:style w:type="paragraph" w:customStyle="1" w:styleId="MarginEdition">
    <w:name w:val="Margin Edition"/>
    <w:basedOn w:val="MarginNote"/>
    <w:rsid w:val="00A10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FBE"/>
    <w:rPr>
      <w:sz w:val="2"/>
      <w:szCs w:val="2"/>
    </w:rPr>
  </w:style>
  <w:style w:type="character" w:customStyle="1" w:styleId="Small">
    <w:name w:val="Small"/>
    <w:basedOn w:val="DefaultParagraphFont"/>
    <w:rsid w:val="00A10FBE"/>
    <w:rPr>
      <w:sz w:val="16"/>
    </w:rPr>
  </w:style>
  <w:style w:type="paragraph" w:customStyle="1" w:styleId="WideTable">
    <w:name w:val="Wide Table"/>
    <w:basedOn w:val="Normal"/>
    <w:rsid w:val="00A10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FBE"/>
  </w:style>
  <w:style w:type="paragraph" w:styleId="Quote">
    <w:name w:val="Quote"/>
    <w:basedOn w:val="Heading1"/>
    <w:link w:val="QuoteChar"/>
    <w:qFormat/>
    <w:rsid w:val="00A10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FBE"/>
    <w:pPr>
      <w:pageBreakBefore/>
    </w:pPr>
  </w:style>
  <w:style w:type="paragraph" w:customStyle="1" w:styleId="Border">
    <w:name w:val="Border"/>
    <w:basedOn w:val="Normal"/>
    <w:qFormat/>
    <w:rsid w:val="00A10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FBE"/>
    <w:rPr>
      <w:u w:val="single"/>
    </w:rPr>
  </w:style>
  <w:style w:type="character" w:customStyle="1" w:styleId="BoldandItalics">
    <w:name w:val="Bold and Italics"/>
    <w:qFormat/>
    <w:rsid w:val="00A10FBE"/>
    <w:rPr>
      <w:b/>
      <w:i/>
      <w:u w:val="none"/>
    </w:rPr>
  </w:style>
  <w:style w:type="paragraph" w:styleId="BalloonText">
    <w:name w:val="Balloon Text"/>
    <w:basedOn w:val="Normal"/>
    <w:link w:val="BalloonTextChar"/>
    <w:rsid w:val="00A10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FBE"/>
    <w:pPr>
      <w:spacing w:before="0" w:after="0"/>
    </w:pPr>
  </w:style>
  <w:style w:type="paragraph" w:customStyle="1" w:styleId="BodyTextBold">
    <w:name w:val="Body Text Bold"/>
    <w:basedOn w:val="BodyText"/>
    <w:qFormat/>
    <w:rsid w:val="00A10FBE"/>
    <w:rPr>
      <w:b/>
    </w:rPr>
  </w:style>
  <w:style w:type="character" w:styleId="Hyperlink">
    <w:name w:val="Hyperlink"/>
    <w:basedOn w:val="DefaultParagraphFont"/>
    <w:uiPriority w:val="99"/>
    <w:unhideWhenUsed/>
    <w:rsid w:val="00352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4448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UETDRTS028 Calibrate, verify and certify revenue metering/energy measurement instruments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