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9D7" w:rsidP="004229D7">
      <w:pPr>
        <w:pStyle w:val="Title"/>
      </w:pPr>
      <w:r>
        <w:fldChar w:fldCharType="begin"/>
      </w:r>
      <w:r>
        <w:instrText xml:space="preserve"> TITLE   \* MERGEFORMAT </w:instrText>
      </w:r>
      <w:r>
        <w:fldChar w:fldCharType="separate"/>
      </w:r>
      <w:r>
        <w:t>UETDRTS026 Undertake power systems project management of substation augmentation and maintenance</w:t>
      </w:r>
      <w:r>
        <w:fldChar w:fldCharType="end"/>
      </w:r>
    </w:p>
    <w:p w:rsidR="004229D7" w:rsidP="004229D7">
      <w:pPr>
        <w:pStyle w:val="Version"/>
        <w:sectPr w:rsidSect="004238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804" w:rsidP="00423804">
      <w:pPr>
        <w:pStyle w:val="SuperHeading"/>
      </w:pPr>
      <w:r w:rsidRPr="00423804">
        <w:t>UETDRTS026 Undertake power systems project management of substation augmentation and maintenance</w:t>
      </w:r>
    </w:p>
    <w:p w:rsidR="00000000" w:rsidRPr="00423804" w:rsidP="00423804">
      <w:pPr>
        <w:pStyle w:val="Heading1"/>
      </w:pPr>
      <w:bookmarkStart w:id="1" w:name="O_1177883"/>
      <w:bookmarkEnd w:id="1"/>
      <w:r w:rsidRPr="00423804">
        <w:t>Modification History</w:t>
      </w:r>
    </w:p>
    <w:tbl>
      <w:tblPr>
        <w:tblW w:w="9497" w:type="dxa"/>
        <w:tblLayout w:type="fixed"/>
        <w:tblCellMar>
          <w:left w:w="62" w:type="dxa"/>
          <w:right w:w="62" w:type="dxa"/>
        </w:tblCellMar>
        <w:tblLook w:val="0000"/>
      </w:tblPr>
      <w:tblGrid>
        <w:gridCol w:w="9497"/>
      </w:tblGrid>
      <w:tr w:rsidTr="00423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04" w:rsidP="00423804">
            <w:pPr>
              <w:pStyle w:val="BodyText"/>
            </w:pPr>
            <w:r w:rsidRPr="00423804">
              <w:t>Release 1. This is the first release of this unit of competency in the UET Transmission, Distribution and Rail Sector Training Package Release 2.0.</w:t>
            </w:r>
          </w:p>
        </w:tc>
      </w:tr>
    </w:tbl>
    <w:p w:rsidR="00000000" w:rsidRPr="00423804" w:rsidP="00423804">
      <w:pPr>
        <w:pStyle w:val="NoPaddingFontSize1"/>
      </w:pPr>
    </w:p>
    <w:p w:rsidR="00000000" w:rsidRPr="00423804" w:rsidP="00423804">
      <w:pPr>
        <w:pStyle w:val="AllowPageBreak"/>
      </w:pPr>
    </w:p>
    <w:p w:rsidR="00000000" w:rsidRPr="00423804" w:rsidP="00423804">
      <w:pPr>
        <w:pStyle w:val="Heading1"/>
      </w:pPr>
      <w:bookmarkStart w:id="2" w:name="O_1177884"/>
      <w:bookmarkEnd w:id="2"/>
      <w:r w:rsidRPr="00423804">
        <w:t>Application</w:t>
      </w:r>
    </w:p>
    <w:tbl>
      <w:tblPr>
        <w:tblW w:w="9497" w:type="dxa"/>
        <w:tblLayout w:type="fixed"/>
        <w:tblCellMar>
          <w:left w:w="62" w:type="dxa"/>
          <w:right w:w="62" w:type="dxa"/>
        </w:tblCellMar>
        <w:tblLook w:val="0000"/>
      </w:tblPr>
      <w:tblGrid>
        <w:gridCol w:w="9497"/>
      </w:tblGrid>
      <w:tr w:rsidTr="00423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04" w:rsidP="00423804">
            <w:pPr>
              <w:pStyle w:val="BodyText"/>
            </w:pPr>
            <w:r w:rsidRPr="00423804">
              <w:t>This unit covers the coordination, planning and supervision of projects, in</w:t>
            </w:r>
            <w:r w:rsidRPr="00423804">
              <w:t>cluding but not limited to, commissioning of new plant and equipment, maintenance projects and retrofit works. It includes coordinating and facilitating the work of others and the collation of the relevant outcomes and results and involves an overview of b</w:t>
            </w:r>
            <w:r w:rsidRPr="00423804">
              <w:t>oth primary and secondary works to ensure completion of all aspects of the project and must encompass at least 20 identifiable tasks.</w:t>
            </w:r>
          </w:p>
          <w:p w:rsidR="00000000" w:rsidRPr="00423804" w:rsidP="00423804">
            <w:pPr>
              <w:pStyle w:val="BodyText"/>
            </w:pPr>
            <w:r w:rsidRPr="00423804">
              <w:t>The application of the skills and knowledge described in this unit may require a licence/registration to practice in the w</w:t>
            </w:r>
            <w:r w:rsidRPr="00423804">
              <w:t xml:space="preserve">orkplace subject to regulations for undertaking of electrical work.  </w:t>
            </w:r>
          </w:p>
          <w:p w:rsidR="00000000" w:rsidRPr="00423804" w:rsidP="00423804">
            <w:pPr>
              <w:pStyle w:val="BodyText"/>
            </w:pPr>
            <w:r w:rsidRPr="00423804">
              <w:t>Other conditions may apply under state and territory legislative and regulatory licensing requirements which must be confirmed prior to commencing this unit.</w:t>
            </w:r>
          </w:p>
        </w:tc>
      </w:tr>
    </w:tbl>
    <w:p w:rsidR="00000000" w:rsidRPr="00423804" w:rsidP="00423804">
      <w:pPr>
        <w:pStyle w:val="NoPaddingFontSize1"/>
      </w:pPr>
    </w:p>
    <w:p w:rsidR="00000000" w:rsidRPr="00423804" w:rsidP="00423804">
      <w:pPr>
        <w:pStyle w:val="AllowPageBreak"/>
      </w:pPr>
    </w:p>
    <w:p w:rsidR="00000000" w:rsidRPr="00423804" w:rsidP="00423804">
      <w:pPr>
        <w:pStyle w:val="Heading1"/>
      </w:pPr>
      <w:bookmarkStart w:id="3" w:name="O_1177885"/>
      <w:bookmarkEnd w:id="3"/>
      <w:r w:rsidRPr="00423804">
        <w:t>Pre-req</w:t>
      </w:r>
      <w:r w:rsidRPr="00423804">
        <w:t>uisite Unit</w:t>
      </w:r>
    </w:p>
    <w:tbl>
      <w:tblPr>
        <w:tblW w:w="9497" w:type="dxa"/>
        <w:tblLayout w:type="fixed"/>
        <w:tblCellMar>
          <w:left w:w="62" w:type="dxa"/>
          <w:right w:w="62" w:type="dxa"/>
        </w:tblCellMar>
        <w:tblLook w:val="0000"/>
      </w:tblPr>
      <w:tblGrid>
        <w:gridCol w:w="9497"/>
      </w:tblGrid>
      <w:tr w:rsidTr="00423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04" w:rsidP="00423804">
            <w:pPr>
              <w:pStyle w:val="BodyText"/>
            </w:pPr>
            <w:r w:rsidRPr="00423804">
              <w:t>All competencies in the Common Unit Group must have been completed, plus all competencies in one (1) of the identified Pathway Unit Group(s).</w:t>
            </w:r>
          </w:p>
          <w:p w:rsidR="00000000" w:rsidRPr="00423804" w:rsidP="00423804">
            <w:pPr>
              <w:pStyle w:val="BodyText"/>
            </w:pPr>
            <w:r w:rsidRPr="00423804">
              <w:t>Common Unit Group</w:t>
            </w:r>
          </w:p>
          <w:p w:rsidR="00000000" w:rsidRPr="00423804" w:rsidP="00423804">
            <w:pPr>
              <w:pStyle w:val="BodyText"/>
            </w:pPr>
            <w:r w:rsidRPr="00423804">
              <w:t>UEENEED104A Use engineering applications software on personal computers</w:t>
            </w:r>
          </w:p>
          <w:p w:rsidR="00000000" w:rsidRPr="00423804" w:rsidP="00423804">
            <w:pPr>
              <w:pStyle w:val="BodyText"/>
            </w:pPr>
            <w:r w:rsidRPr="00423804">
              <w:t xml:space="preserve">UEENEEE101A </w:t>
            </w:r>
            <w:r w:rsidRPr="00423804">
              <w:t>Apply Occupational Health and Safety regulations, codes and practices in the workplace</w:t>
            </w:r>
          </w:p>
          <w:p w:rsidR="00000000" w:rsidRPr="00423804" w:rsidP="00423804">
            <w:pPr>
              <w:pStyle w:val="BodyText"/>
            </w:pPr>
            <w:r w:rsidRPr="00423804">
              <w:t>UEENEEE102A Fabricate, assemble and dismantle utilities industry components</w:t>
            </w:r>
          </w:p>
          <w:p w:rsidR="00000000" w:rsidRPr="00423804" w:rsidP="00423804">
            <w:pPr>
              <w:pStyle w:val="BodyText"/>
            </w:pPr>
            <w:r w:rsidRPr="00423804">
              <w:t>UEENEEE104A Solve problems in d.c. circuits</w:t>
            </w:r>
          </w:p>
          <w:p w:rsidR="00000000" w:rsidRPr="00423804" w:rsidP="00423804">
            <w:pPr>
              <w:pStyle w:val="BodyText"/>
            </w:pPr>
            <w:r w:rsidRPr="00423804">
              <w:t>UEENEEE107A Use drawings, diagrams, schedules, st</w:t>
            </w:r>
            <w:r w:rsidRPr="00423804">
              <w:t>andards, codes and specifications</w:t>
            </w:r>
          </w:p>
          <w:p w:rsidR="00000000" w:rsidRPr="00423804" w:rsidP="00423804">
            <w:pPr>
              <w:pStyle w:val="BodyText"/>
            </w:pPr>
            <w:r w:rsidRPr="00423804">
              <w:t>UEENEEE124A Compile and produce an energy sector detailed report</w:t>
            </w:r>
          </w:p>
          <w:p w:rsidR="00000000" w:rsidRPr="00423804" w:rsidP="00423804">
            <w:pPr>
              <w:pStyle w:val="BodyText"/>
            </w:pPr>
            <w:r w:rsidRPr="00423804">
              <w:t>UEENEEE125A Provide engineering solutions for problems in complex multiple path circuits</w:t>
            </w:r>
          </w:p>
          <w:p w:rsidR="00000000" w:rsidRPr="00423804" w:rsidP="00423804">
            <w:pPr>
              <w:pStyle w:val="BodyText"/>
            </w:pPr>
            <w:r w:rsidRPr="00423804">
              <w:t>UEENEEE126A Provide solutions to basic engineering computational problems</w:t>
            </w:r>
          </w:p>
          <w:p w:rsidR="00000000" w:rsidRPr="00423804" w:rsidP="00423804">
            <w:pPr>
              <w:pStyle w:val="BodyText"/>
            </w:pPr>
            <w:r w:rsidRPr="00423804">
              <w:t>UEENEEG101A Solve problems in electromagnetic devices and related circuits</w:t>
            </w:r>
          </w:p>
          <w:p w:rsidR="00000000" w:rsidRPr="00423804" w:rsidP="00423804">
            <w:pPr>
              <w:pStyle w:val="BodyText"/>
            </w:pPr>
            <w:r w:rsidRPr="00423804">
              <w:t>UEENEEG102A Solve problems in low voltage a.c. circuits</w:t>
            </w:r>
          </w:p>
          <w:p w:rsidR="00000000" w:rsidRPr="00423804" w:rsidP="00423804">
            <w:pPr>
              <w:pStyle w:val="BodyText"/>
            </w:pPr>
            <w:r w:rsidRPr="00423804">
              <w:t>UEENEEG149A Provide engineering solutions to proble</w:t>
            </w:r>
            <w:r w:rsidRPr="00423804">
              <w:t>ms in complex polyphase power circuits</w:t>
            </w:r>
          </w:p>
          <w:p w:rsidR="00000000" w:rsidRPr="00423804" w:rsidP="00423804">
            <w:pPr>
              <w:pStyle w:val="BodyText"/>
            </w:pPr>
            <w:r w:rsidRPr="00423804">
              <w:t>UETDREL001 Apply environmental requirements</w:t>
            </w:r>
          </w:p>
          <w:p w:rsidR="00000000" w:rsidRPr="00423804" w:rsidP="00423804">
            <w:pPr>
              <w:pStyle w:val="BodyText"/>
            </w:pPr>
            <w:r w:rsidRPr="00423804">
              <w:t>UETDREL005 Work safely in the vicinity of live electrical apparatus</w:t>
            </w:r>
          </w:p>
          <w:p w:rsidR="00000000" w:rsidRPr="00423804" w:rsidP="00423804">
            <w:pPr>
              <w:pStyle w:val="BodyText"/>
            </w:pPr>
            <w:r w:rsidRPr="00423804">
              <w:t>UETDRIS005 Implement &amp; monitor power system environmental &amp; sustainable energy management policies &amp; proc</w:t>
            </w:r>
            <w:r w:rsidRPr="00423804">
              <w:t>edures</w:t>
            </w:r>
          </w:p>
          <w:p w:rsidR="00000000" w:rsidRPr="00423804" w:rsidP="00423804">
            <w:pPr>
              <w:pStyle w:val="BodyText"/>
            </w:pPr>
            <w:r w:rsidRPr="00423804">
              <w:t>UETDRIS006 Implement and monitor the power system organisational WHS/OHS policies, procedures and programs</w:t>
            </w:r>
          </w:p>
          <w:p w:rsidR="00000000" w:rsidRPr="00423804" w:rsidP="00423804">
            <w:pPr>
              <w:pStyle w:val="BodyText"/>
            </w:pPr>
            <w:r w:rsidRPr="00423804">
              <w:t>Protection Relays and Meters Pathway Unit Group</w:t>
            </w:r>
          </w:p>
          <w:p w:rsidR="00000000" w:rsidRPr="00423804" w:rsidP="00423804">
            <w:pPr>
              <w:pStyle w:val="BodyText"/>
            </w:pPr>
            <w:r w:rsidRPr="00423804">
              <w:t>UETDRTS023 Repair, test and calibrate protection relays and meters</w:t>
            </w:r>
          </w:p>
          <w:p w:rsidR="00000000" w:rsidRPr="00423804" w:rsidP="00423804">
            <w:pPr>
              <w:pStyle w:val="BodyText"/>
            </w:pPr>
            <w:r w:rsidRPr="00423804">
              <w:t>Metering Pathway Unit Group</w:t>
            </w:r>
          </w:p>
          <w:p w:rsidR="00000000" w:rsidRPr="00423804" w:rsidP="00423804">
            <w:pPr>
              <w:pStyle w:val="BodyText"/>
            </w:pPr>
            <w:r w:rsidRPr="00423804">
              <w:t>UETDRTS005 Commission power systems metering schemes</w:t>
            </w:r>
          </w:p>
          <w:p w:rsidR="00000000" w:rsidRPr="00423804" w:rsidP="00423804">
            <w:pPr>
              <w:pStyle w:val="BodyText"/>
            </w:pPr>
            <w:r w:rsidRPr="00423804">
              <w:t>UETDRTS010 Develop power systems secondary isolation instructional documents</w:t>
            </w:r>
          </w:p>
          <w:p w:rsidR="00000000" w:rsidRPr="00423804" w:rsidP="00423804">
            <w:pPr>
              <w:pStyle w:val="BodyText"/>
            </w:pPr>
            <w:r w:rsidRPr="00423804">
              <w:t>UETDRTS014 Maintain and test and metering schemes</w:t>
            </w:r>
          </w:p>
          <w:p w:rsidR="00000000" w:rsidRPr="00423804" w:rsidP="00423804">
            <w:pPr>
              <w:pStyle w:val="BodyText"/>
            </w:pPr>
            <w:r w:rsidRPr="00423804">
              <w:t>Primary Plant Pathway Unit Group</w:t>
            </w:r>
          </w:p>
          <w:p w:rsidR="00000000" w:rsidRPr="00423804" w:rsidP="00423804">
            <w:pPr>
              <w:pStyle w:val="BodyText"/>
            </w:pPr>
            <w:r w:rsidRPr="00423804">
              <w:t>UETDRTS007 Conduct evaluation of power sys</w:t>
            </w:r>
            <w:r w:rsidRPr="00423804">
              <w:t>tems primary plant</w:t>
            </w:r>
          </w:p>
          <w:p w:rsidR="00000000" w:rsidRPr="00423804" w:rsidP="00423804">
            <w:pPr>
              <w:pStyle w:val="BodyText"/>
            </w:pPr>
            <w:r w:rsidRPr="00423804">
              <w:t>UETDRTS010 Develop power systems secondary isolation instructional documents</w:t>
            </w:r>
          </w:p>
          <w:p w:rsidR="00000000" w:rsidRPr="00423804" w:rsidP="00423804">
            <w:pPr>
              <w:pStyle w:val="BodyText"/>
            </w:pPr>
            <w:r w:rsidRPr="00423804">
              <w:t>Protection Systems Pathway Unit Group</w:t>
            </w:r>
          </w:p>
          <w:p w:rsidR="00000000" w:rsidRPr="00423804" w:rsidP="00423804">
            <w:pPr>
              <w:pStyle w:val="BodyText"/>
            </w:pPr>
            <w:r w:rsidRPr="00423804">
              <w:t>UETDRTS010 Develop power systems secondary isolation instructional documents</w:t>
            </w:r>
          </w:p>
          <w:p w:rsidR="00000000" w:rsidRPr="00423804" w:rsidP="00423804">
            <w:pPr>
              <w:pStyle w:val="BodyText"/>
            </w:pPr>
            <w:r w:rsidRPr="00423804">
              <w:t>UETDRTS015 Maintain complex network protectio</w:t>
            </w:r>
            <w:r w:rsidRPr="00423804">
              <w:t>n and control systems</w:t>
            </w:r>
          </w:p>
          <w:p w:rsidR="00000000" w:rsidRPr="00423804" w:rsidP="00423804">
            <w:pPr>
              <w:pStyle w:val="BodyText"/>
            </w:pPr>
            <w:r w:rsidRPr="00423804">
              <w:t>UETDRTS017 Maintain interdependent network protection and control systems</w:t>
            </w:r>
          </w:p>
        </w:tc>
      </w:tr>
    </w:tbl>
    <w:p w:rsidR="00000000" w:rsidRPr="00423804" w:rsidP="00423804">
      <w:pPr>
        <w:pStyle w:val="NoPaddingFontSize1"/>
      </w:pPr>
    </w:p>
    <w:p w:rsidR="00000000" w:rsidRPr="00423804" w:rsidP="00423804">
      <w:pPr>
        <w:pStyle w:val="AllowPageBreak"/>
      </w:pPr>
    </w:p>
    <w:p w:rsidR="00000000" w:rsidRPr="00423804" w:rsidP="00423804">
      <w:pPr>
        <w:pStyle w:val="Heading1"/>
      </w:pPr>
      <w:bookmarkStart w:id="4" w:name="O_1177886"/>
      <w:bookmarkEnd w:id="4"/>
      <w:r w:rsidRPr="00423804">
        <w:t>Competency Field</w:t>
      </w:r>
    </w:p>
    <w:tbl>
      <w:tblPr>
        <w:tblW w:w="9497" w:type="dxa"/>
        <w:tblLayout w:type="fixed"/>
        <w:tblCellMar>
          <w:left w:w="62" w:type="dxa"/>
          <w:right w:w="62" w:type="dxa"/>
        </w:tblCellMar>
        <w:tblLook w:val="0000"/>
      </w:tblPr>
      <w:tblGrid>
        <w:gridCol w:w="9497"/>
      </w:tblGrid>
      <w:tr w:rsidTr="00423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04" w:rsidP="00423804">
            <w:pPr>
              <w:pStyle w:val="BodyText"/>
            </w:pPr>
            <w:r w:rsidRPr="00423804">
              <w:t>Testing</w:t>
            </w:r>
          </w:p>
        </w:tc>
      </w:tr>
    </w:tbl>
    <w:p w:rsidR="00000000" w:rsidRPr="00423804" w:rsidP="00423804">
      <w:pPr>
        <w:pStyle w:val="NoPaddingFontSize1"/>
      </w:pPr>
    </w:p>
    <w:p w:rsidR="00000000" w:rsidRPr="00423804" w:rsidP="00423804">
      <w:pPr>
        <w:pStyle w:val="AllowPageBreak"/>
      </w:pPr>
    </w:p>
    <w:p w:rsidR="00000000" w:rsidRPr="00423804" w:rsidP="00423804">
      <w:pPr>
        <w:pStyle w:val="Heading1"/>
      </w:pPr>
      <w:bookmarkStart w:id="5" w:name="O_1177887"/>
      <w:bookmarkEnd w:id="5"/>
      <w:r w:rsidRPr="00423804">
        <w:t>Unit Sector</w:t>
      </w:r>
    </w:p>
    <w:tbl>
      <w:tblPr>
        <w:tblW w:w="9497" w:type="dxa"/>
        <w:tblLayout w:type="fixed"/>
        <w:tblCellMar>
          <w:left w:w="62" w:type="dxa"/>
          <w:right w:w="62" w:type="dxa"/>
        </w:tblCellMar>
        <w:tblLook w:val="0000"/>
      </w:tblPr>
      <w:tblGrid>
        <w:gridCol w:w="9497"/>
      </w:tblGrid>
      <w:tr w:rsidTr="00423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04" w:rsidP="00423804">
            <w:pPr>
              <w:pStyle w:val="BodyText"/>
            </w:pPr>
            <w:r w:rsidRPr="00423804">
              <w:t>Not applicable.</w:t>
            </w:r>
          </w:p>
        </w:tc>
      </w:tr>
    </w:tbl>
    <w:p w:rsidR="00000000" w:rsidRPr="00423804" w:rsidP="00423804">
      <w:pPr>
        <w:pStyle w:val="NoPaddingFontSize1"/>
      </w:pPr>
    </w:p>
    <w:p w:rsidR="00000000" w:rsidRPr="00423804" w:rsidP="00423804">
      <w:pPr>
        <w:pStyle w:val="AllowPageBreak"/>
      </w:pPr>
    </w:p>
    <w:p w:rsidR="00000000" w:rsidRPr="00423804" w:rsidP="00423804">
      <w:pPr>
        <w:pStyle w:val="Heading1"/>
      </w:pPr>
      <w:bookmarkStart w:id="6" w:name="O_1177888"/>
      <w:bookmarkEnd w:id="6"/>
      <w:r w:rsidRPr="0042380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42380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23804" w:rsidP="00423804">
            <w:pPr>
              <w:pStyle w:val="BodyText"/>
            </w:pPr>
            <w:r w:rsidRPr="0042380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PERFORMANCE CRITERIA</w:t>
            </w:r>
          </w:p>
        </w:tc>
      </w:tr>
      <w:tr w:rsidTr="0042380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Performance criteria describe the performance needed to demonstrate achievement of the element.</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3804" w:rsidP="00423804">
            <w:pPr>
              <w:pStyle w:val="BodyText"/>
            </w:pPr>
            <w:r w:rsidRPr="0042380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23804" w:rsidP="00423804">
            <w:pPr>
              <w:pStyle w:val="BodyText"/>
            </w:pPr>
            <w:r w:rsidRPr="00423804">
              <w:rPr>
                <w:rStyle w:val="SpecialBold"/>
              </w:rPr>
              <w:t xml:space="preserve">Plan for the project management of substation augmentation and </w:t>
            </w:r>
            <w:r w:rsidRPr="00423804">
              <w:rPr>
                <w:rStyle w:val="SpecialBold"/>
              </w:rPr>
              <w:t>maintenance</w:t>
            </w: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 xml:space="preserve">Work health and safety (WHS)/occupational health and safety (OHS) practices/procedures and environmental and sustainable energy procedures, which may influence the undertaking of project management of substation </w:t>
            </w:r>
            <w:r w:rsidRPr="00423804">
              <w:t>augmentation and maintenance, are reviewed a</w:t>
            </w:r>
            <w:r w:rsidRPr="00423804">
              <w:t>nd determined</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Purpose of the undertaking of project management of substation augmentation and maintenance is established after data is analysed and expected outcomes of the work are confirmed with appropriate personnel</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Organisational established procedures on policies and specifications for the undertaking of project management of substation augmentation and maintenance are obtained or established with appropriate personnel</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Testing procedures are discussed with/di</w:t>
            </w:r>
            <w:r w:rsidRPr="00423804">
              <w:t>rected to appropriate personnel in order to ascertain the project brief</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Testing parameters are established from organisational established procedures and policies and specifications</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 xml:space="preserve">Equipment/tools and personal protective equipment (PPE) are </w:t>
            </w:r>
            <w:r w:rsidRPr="00423804">
              <w:t>selected based on specified performance criteria and established procedures</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Work roles and tasks are allocated according to requirements and individual competencies</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Work is prioritised and sequenced for the most efficient/effective outcome, completed within an acceptable timeframe, to a quality standard and in accordance with established procedures</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Liaison and communication issues with others/authorised personn</w:t>
            </w:r>
            <w:r w:rsidRPr="00423804">
              <w:t>el, authorities, clients and landowners are resolved and activities coordinated to carry out work</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Risk control measures are identified, prioritised and evaluated against the work schedule</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 xml:space="preserve">Relevant work permits are secured to coordinate the </w:t>
            </w:r>
            <w:r w:rsidRPr="00423804">
              <w:t>performance of work according to requirements and/or established procedures</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3804" w:rsidP="00423804">
            <w:pPr>
              <w:pStyle w:val="BodyText"/>
            </w:pPr>
            <w:r w:rsidRPr="0042380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23804" w:rsidP="00423804">
            <w:pPr>
              <w:pStyle w:val="BodyText"/>
            </w:pPr>
            <w:r w:rsidRPr="00423804">
              <w:rPr>
                <w:rStyle w:val="SpecialBold"/>
              </w:rPr>
              <w:t>Carry out project management of substation augmentation and maintenance</w:t>
            </w: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Circuit/systems mode</w:t>
            </w:r>
            <w:r w:rsidRPr="00423804">
              <w:t>lling is used to evaluate alternative proposals in accordance with established procedures</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WHS/OHS and sustainable energy principles, functionality and practices to reduce the incidents of accidents and minimise waste are incorporated into the projec</w:t>
            </w:r>
            <w:r w:rsidRPr="00423804">
              <w:t>t in accordance with requirements and/or established procedures</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Undertaking of project management of substation augmentation and maintenance decisions are made on the basis of safety and effective outcomes according to requirements and/or establishe</w:t>
            </w:r>
            <w:r w:rsidRPr="00423804">
              <w:t>d procedures</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Mathematical/engineering models of the undertaking of project management of substation augmentation and maintenance are used to analyse the effectiveness of the finished project in accordance with requirements and established procedures</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 xml:space="preserve">Technical advice is given regarding potential hazards, safety risks and control measures so that monitoring and preventative action can be undertaken and/or </w:t>
            </w:r>
            <w:r w:rsidRPr="00423804">
              <w:t>appropriate authorities consulted, where necessary, in accordance with requirements and established procedures</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Essential knowledge and associated skills are applied to analyse specific data and compare it with compliance specifications to ensure com</w:t>
            </w:r>
            <w:r w:rsidRPr="00423804">
              <w:t>pletion of the project within an agreed timeframe according to requirements</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Testing of substation augmentation and maintenance is undertaken according to requirements and established procedures</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Work teams/groups are arranged/coordinated/evalu</w:t>
            </w:r>
            <w:r w:rsidRPr="00423804">
              <w:t>ated to ensure planned goals are met according to established procedures</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Solutions to non-routine problems are identified and actioned, using acquired essential knowledge and associated skills, according to requirements</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Quality of work is monitored against personal performance agreement and/or established organisational and professional standards</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Strategic plans are developed incorporating organisation initiatives in accordance with established procedures</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3804" w:rsidP="00423804">
            <w:pPr>
              <w:pStyle w:val="BodyText"/>
            </w:pPr>
            <w:r w:rsidRPr="0042380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23804" w:rsidP="00423804">
            <w:pPr>
              <w:pStyle w:val="BodyText"/>
            </w:pPr>
            <w:r w:rsidRPr="00423804">
              <w:rPr>
                <w:rStyle w:val="SpecialBold"/>
              </w:rPr>
              <w:t>Compl</w:t>
            </w:r>
            <w:r w:rsidRPr="00423804">
              <w:rPr>
                <w:rStyle w:val="SpecialBold"/>
              </w:rPr>
              <w:t>ete the project management of substation augmentation and maintenance</w:t>
            </w: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Final inspections of substation augmentation and maintenance are undertaken to ensure they comply with all requirements and include all specifications and documentations needed to co</w:t>
            </w:r>
            <w:r w:rsidRPr="00423804">
              <w:t>mplete the project</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Appropriate personnel are notified of completion and reports and/or completion documents are finalised/commissioned</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Reports and/or completion documents are submitted to relevant personnel/organisations for approval and, where applicable, statutory or regulatory approval</w:t>
            </w:r>
          </w:p>
        </w:tc>
      </w:tr>
      <w:tr w:rsidTr="004238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8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423804" w:rsidP="00423804">
            <w:pPr>
              <w:pStyle w:val="BodyText"/>
            </w:pPr>
            <w:r w:rsidRPr="00423804">
              <w:t>Approved copies of the project management of substation augmentation and maintenance documents</w:t>
            </w:r>
            <w:r w:rsidRPr="00423804">
              <w:t xml:space="preserve"> are issued and records are updated in accordance with established procedures</w:t>
            </w:r>
          </w:p>
        </w:tc>
      </w:tr>
    </w:tbl>
    <w:p w:rsidR="00000000" w:rsidRPr="00423804" w:rsidP="00423804">
      <w:pPr>
        <w:pStyle w:val="NoPaddingFontSize1"/>
      </w:pPr>
    </w:p>
    <w:p w:rsidR="00000000" w:rsidRPr="00423804" w:rsidP="00423804">
      <w:pPr>
        <w:pStyle w:val="AllowPageBreak"/>
      </w:pPr>
    </w:p>
    <w:p w:rsidR="00000000" w:rsidRPr="00423804" w:rsidP="00423804">
      <w:pPr>
        <w:pStyle w:val="Heading1"/>
      </w:pPr>
      <w:bookmarkStart w:id="7" w:name="O_1177889"/>
      <w:bookmarkEnd w:id="7"/>
      <w:r w:rsidRPr="00423804">
        <w:t>Foundation Skills</w:t>
      </w:r>
    </w:p>
    <w:tbl>
      <w:tblPr>
        <w:tblW w:w="9497" w:type="dxa"/>
        <w:tblLayout w:type="fixed"/>
        <w:tblCellMar>
          <w:left w:w="62" w:type="dxa"/>
          <w:right w:w="62" w:type="dxa"/>
        </w:tblCellMar>
        <w:tblLook w:val="0000"/>
      </w:tblPr>
      <w:tblGrid>
        <w:gridCol w:w="9497"/>
      </w:tblGrid>
      <w:tr w:rsidTr="00423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04" w:rsidP="00423804">
            <w:pPr>
              <w:pStyle w:val="BodyText"/>
            </w:pPr>
            <w:r w:rsidRPr="00423804">
              <w:t>Foundation skills essential to performance are explicit in the performance criteria of this unit of competency.</w:t>
            </w:r>
          </w:p>
        </w:tc>
      </w:tr>
    </w:tbl>
    <w:p w:rsidR="00000000" w:rsidRPr="00423804" w:rsidP="00423804">
      <w:pPr>
        <w:pStyle w:val="NoPaddingFontSize1"/>
      </w:pPr>
    </w:p>
    <w:p w:rsidR="00000000" w:rsidRPr="00423804" w:rsidP="00423804">
      <w:pPr>
        <w:pStyle w:val="AllowPageBreak"/>
      </w:pPr>
    </w:p>
    <w:p w:rsidR="00000000" w:rsidRPr="00423804" w:rsidP="00423804">
      <w:pPr>
        <w:pStyle w:val="Heading1"/>
      </w:pPr>
      <w:bookmarkStart w:id="8" w:name="O_1177890"/>
      <w:bookmarkEnd w:id="8"/>
      <w:r w:rsidRPr="00423804">
        <w:t>Range of Conditions</w:t>
      </w:r>
    </w:p>
    <w:tbl>
      <w:tblPr>
        <w:tblW w:w="9497" w:type="dxa"/>
        <w:tblLayout w:type="fixed"/>
        <w:tblCellMar>
          <w:left w:w="62" w:type="dxa"/>
          <w:right w:w="62" w:type="dxa"/>
        </w:tblCellMar>
        <w:tblLook w:val="0000"/>
      </w:tblPr>
      <w:tblGrid>
        <w:gridCol w:w="9497"/>
      </w:tblGrid>
      <w:tr w:rsidTr="00423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04" w:rsidP="00423804">
            <w:pPr>
              <w:pStyle w:val="BodyText"/>
            </w:pPr>
            <w:r w:rsidRPr="00423804">
              <w:t>Range is restricted to essential operating conditions and any other variables essential to the work environment.</w:t>
            </w:r>
          </w:p>
          <w:p w:rsidR="00000000" w:rsidRPr="00423804" w:rsidP="00423804">
            <w:pPr>
              <w:pStyle w:val="BodyText"/>
            </w:pPr>
            <w:r w:rsidRPr="00423804">
              <w:t>Non-essential conditions may be found in the UET Transmission, Distribution and Rail Sector Training Package Companion Volu</w:t>
            </w:r>
            <w:r w:rsidRPr="00423804">
              <w:t>me Implementation Guide.</w:t>
            </w:r>
          </w:p>
        </w:tc>
      </w:tr>
    </w:tbl>
    <w:p w:rsidR="00000000" w:rsidRPr="00423804" w:rsidP="00423804">
      <w:pPr>
        <w:pStyle w:val="NoPaddingFontSize1"/>
      </w:pPr>
    </w:p>
    <w:p w:rsidR="00000000" w:rsidRPr="00423804" w:rsidP="00423804">
      <w:pPr>
        <w:pStyle w:val="AllowPageBreak"/>
      </w:pPr>
    </w:p>
    <w:p w:rsidR="00000000" w:rsidRPr="00423804" w:rsidP="00423804">
      <w:pPr>
        <w:pStyle w:val="Heading1"/>
      </w:pPr>
      <w:bookmarkStart w:id="9" w:name="O_1177891"/>
      <w:bookmarkEnd w:id="9"/>
      <w:r w:rsidRPr="00423804">
        <w:t>Unit Mapping Information</w:t>
      </w:r>
    </w:p>
    <w:tbl>
      <w:tblPr>
        <w:tblW w:w="9497" w:type="dxa"/>
        <w:tblLayout w:type="fixed"/>
        <w:tblCellMar>
          <w:left w:w="62" w:type="dxa"/>
          <w:right w:w="62" w:type="dxa"/>
        </w:tblCellMar>
        <w:tblLook w:val="0000"/>
      </w:tblPr>
      <w:tblGrid>
        <w:gridCol w:w="9497"/>
      </w:tblGrid>
      <w:tr w:rsidTr="00423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04" w:rsidP="00423804">
            <w:pPr>
              <w:pStyle w:val="BodyText"/>
            </w:pPr>
            <w:r w:rsidRPr="00423804">
              <w:t>This unit replaces and is equivalent to UETTDRTS33 Undertake power systems project management of substation augmentation and maintenance.</w:t>
            </w:r>
          </w:p>
        </w:tc>
      </w:tr>
    </w:tbl>
    <w:p w:rsidR="00000000" w:rsidRPr="00423804" w:rsidP="00423804">
      <w:pPr>
        <w:pStyle w:val="NoPaddingFontSize1"/>
      </w:pPr>
    </w:p>
    <w:p w:rsidR="00000000" w:rsidRPr="00423804" w:rsidP="00423804">
      <w:pPr>
        <w:pStyle w:val="AllowPageBreak"/>
      </w:pPr>
    </w:p>
    <w:p w:rsidR="00000000" w:rsidRPr="00423804" w:rsidP="00423804">
      <w:pPr>
        <w:pStyle w:val="Heading1"/>
      </w:pPr>
      <w:bookmarkStart w:id="10" w:name="O_1177898"/>
      <w:bookmarkEnd w:id="10"/>
      <w:r w:rsidRPr="00423804">
        <w:t>Links</w:t>
      </w:r>
    </w:p>
    <w:p w:rsidR="00000000" w:rsidRPr="00423804" w:rsidP="004229D7">
      <w:pPr>
        <w:pStyle w:val="BodyText"/>
      </w:pPr>
      <w:r w:rsidRPr="00423804">
        <w:t>Companion Volume Imp</w:t>
      </w:r>
      <w:r w:rsidRPr="00423804">
        <w:t xml:space="preserve">lementation Guides are found in VETNet - </w:t>
      </w:r>
      <w:r>
        <w:fldChar w:fldCharType="begin"/>
      </w:r>
      <w:r>
        <w:instrText xml:space="preserve"> HYPERLINK "https://vetnet.gov.au/Pages/TrainingDocs.aspx?q=229bace1-b7bc-4653-9300-dffb13ecfad7" </w:instrText>
      </w:r>
      <w:r>
        <w:fldChar w:fldCharType="separate"/>
      </w:r>
      <w:r w:rsidRPr="008E3D1D">
        <w:rPr>
          <w:rStyle w:val="Hyperlink"/>
        </w:rPr>
        <w:t>https://vetnet.gov.au/Pages/TrainingDocs.aspx?q=229bace1-b7bc-4653-9300-dffb13ecfad7</w:t>
      </w:r>
      <w:r>
        <w:fldChar w:fldCharType="end"/>
      </w:r>
    </w:p>
    <w:p w:rsidR="00000000" w:rsidRPr="00423804" w:rsidP="004229D7">
      <w:pPr>
        <w:pStyle w:val="BodyText"/>
        <w:sectPr w:rsidSect="00423804">
          <w:headerReference w:type="default" r:id="rId10"/>
          <w:footerReference w:type="default" r:id="rId11"/>
          <w:pgSz w:w="11908" w:h="16833"/>
          <w:pgMar w:top="1702" w:right="1418" w:bottom="1702" w:left="1418" w:header="992" w:footer="992" w:gutter="0"/>
          <w:cols w:space="720"/>
          <w:noEndnote/>
          <w:docGrid w:linePitch="299"/>
        </w:sectPr>
      </w:pPr>
    </w:p>
    <w:p w:rsidR="00000000" w:rsidRPr="00423804" w:rsidP="00423804">
      <w:pPr>
        <w:pStyle w:val="SuperHeading"/>
      </w:pPr>
      <w:r w:rsidRPr="00423804">
        <w:t>Assessment Requirements for UETDRTS026 Undertake power systems project management o</w:t>
      </w:r>
      <w:r w:rsidRPr="00423804">
        <w:t>f substation augmentation and maintenance</w:t>
      </w:r>
    </w:p>
    <w:p w:rsidR="00000000" w:rsidRPr="00423804" w:rsidP="00423804">
      <w:pPr>
        <w:pStyle w:val="Heading1"/>
      </w:pPr>
      <w:bookmarkStart w:id="11" w:name="O_1177893"/>
      <w:bookmarkEnd w:id="11"/>
      <w:r w:rsidRPr="00423804">
        <w:t>Modification History</w:t>
      </w:r>
    </w:p>
    <w:tbl>
      <w:tblPr>
        <w:tblW w:w="9497" w:type="dxa"/>
        <w:tblLayout w:type="fixed"/>
        <w:tblCellMar>
          <w:left w:w="62" w:type="dxa"/>
          <w:right w:w="62" w:type="dxa"/>
        </w:tblCellMar>
        <w:tblLook w:val="0000"/>
      </w:tblPr>
      <w:tblGrid>
        <w:gridCol w:w="9497"/>
      </w:tblGrid>
      <w:tr w:rsidTr="00423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04" w:rsidP="00423804">
            <w:pPr>
              <w:pStyle w:val="BodyText"/>
            </w:pPr>
            <w:r w:rsidRPr="00423804">
              <w:t>Release 1. This is the first release of this unit of competency in the UET Transmission, Distribution and Rail Sector Training Package Release 2.0.</w:t>
            </w:r>
          </w:p>
        </w:tc>
      </w:tr>
    </w:tbl>
    <w:p w:rsidR="00000000" w:rsidRPr="00423804" w:rsidP="00423804">
      <w:pPr>
        <w:pStyle w:val="NoPaddingFontSize1"/>
      </w:pPr>
    </w:p>
    <w:p w:rsidR="00000000" w:rsidRPr="00423804" w:rsidP="00423804">
      <w:pPr>
        <w:pStyle w:val="AllowPageBreak"/>
      </w:pPr>
    </w:p>
    <w:p w:rsidR="00000000" w:rsidRPr="00423804" w:rsidP="00423804">
      <w:pPr>
        <w:pStyle w:val="Heading1"/>
      </w:pPr>
      <w:bookmarkStart w:id="12" w:name="O_1177894"/>
      <w:bookmarkEnd w:id="12"/>
      <w:r w:rsidRPr="00423804">
        <w:t>Performance Evidence</w:t>
      </w:r>
    </w:p>
    <w:tbl>
      <w:tblPr>
        <w:tblW w:w="9497" w:type="dxa"/>
        <w:tblLayout w:type="fixed"/>
        <w:tblCellMar>
          <w:left w:w="62" w:type="dxa"/>
          <w:right w:w="62" w:type="dxa"/>
        </w:tblCellMar>
        <w:tblLook w:val="0000"/>
      </w:tblPr>
      <w:tblGrid>
        <w:gridCol w:w="9497"/>
      </w:tblGrid>
      <w:tr w:rsidTr="00423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 xml:space="preserve">Evidence required to demonstrate competence in this unit must be relevant to and satisfy all of the requirements of the elements and performance criteria on at least two separate occasions and include:  </w:t>
            </w:r>
          </w:p>
        </w:tc>
      </w:tr>
      <w:tr w:rsidTr="00423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04" w:rsidP="00423804">
            <w:pPr>
              <w:pStyle w:val="ListBullet"/>
            </w:pPr>
            <w:r w:rsidRPr="00423804">
              <w:t>applying relevant work health</w:t>
            </w:r>
            <w:r w:rsidRPr="00423804">
              <w:t xml:space="preserve"> and safety (WHS)/occupational health and safety (OHS) requirements, including the use of risk control measures</w:t>
            </w:r>
          </w:p>
          <w:p w:rsidR="00000000" w:rsidRPr="00423804" w:rsidP="00423804">
            <w:pPr>
              <w:pStyle w:val="ListBullet"/>
            </w:pPr>
            <w:r w:rsidRPr="00423804">
              <w:t>applying sustainable energy principles and practices</w:t>
            </w:r>
          </w:p>
          <w:p w:rsidR="00000000" w:rsidRPr="00423804" w:rsidP="00423804">
            <w:pPr>
              <w:pStyle w:val="ListBullet"/>
            </w:pPr>
            <w:r w:rsidRPr="00423804">
              <w:t>managing three (3) projects (encompassing at least twenty (20) identifiable tasks), includi</w:t>
            </w:r>
            <w:r w:rsidRPr="00423804">
              <w:t>ng installation, testing and commissioning stages</w:t>
            </w:r>
          </w:p>
          <w:p w:rsidR="00000000" w:rsidRPr="00423804" w:rsidP="00423804">
            <w:pPr>
              <w:pStyle w:val="ListBullet"/>
            </w:pPr>
            <w:r w:rsidRPr="00423804">
              <w:t>applying project management skills, including all of the following:</w:t>
            </w:r>
          </w:p>
          <w:p w:rsidR="00000000" w:rsidRPr="00423804" w:rsidP="00423804">
            <w:pPr>
              <w:pStyle w:val="ListBullet2"/>
            </w:pPr>
            <w:r w:rsidRPr="00423804">
              <w:t>work planning</w:t>
            </w:r>
          </w:p>
          <w:p w:rsidR="00000000" w:rsidRPr="00423804" w:rsidP="00423804">
            <w:pPr>
              <w:pStyle w:val="ListBullet2"/>
            </w:pPr>
            <w:r w:rsidRPr="00423804">
              <w:t>coordination of labour resources</w:t>
            </w:r>
          </w:p>
          <w:p w:rsidR="00000000" w:rsidRPr="00423804" w:rsidP="00423804">
            <w:pPr>
              <w:pStyle w:val="ListBullet2"/>
            </w:pPr>
            <w:r w:rsidRPr="00423804">
              <w:t>on-site supervision</w:t>
            </w:r>
          </w:p>
          <w:p w:rsidR="00000000" w:rsidRPr="00423804" w:rsidP="00423804">
            <w:pPr>
              <w:pStyle w:val="ListBullet2"/>
            </w:pPr>
            <w:r w:rsidRPr="00423804">
              <w:t>controlling quality</w:t>
            </w:r>
          </w:p>
          <w:p w:rsidR="00000000" w:rsidRPr="00423804" w:rsidP="00423804">
            <w:pPr>
              <w:pStyle w:val="ListBullet2"/>
            </w:pPr>
            <w:r w:rsidRPr="00423804">
              <w:t>use of quality systems</w:t>
            </w:r>
          </w:p>
          <w:p w:rsidR="00000000" w:rsidRPr="00423804" w:rsidP="00423804">
            <w:pPr>
              <w:pStyle w:val="ListBullet2"/>
            </w:pPr>
            <w:r w:rsidRPr="00423804">
              <w:t>planned versus actual comparisons</w:t>
            </w:r>
          </w:p>
          <w:p w:rsidR="00000000" w:rsidRPr="00423804" w:rsidP="00423804">
            <w:pPr>
              <w:pStyle w:val="ListBullet2"/>
            </w:pPr>
            <w:r w:rsidRPr="00423804">
              <w:t>communication with designers</w:t>
            </w:r>
          </w:p>
          <w:p w:rsidR="00000000" w:rsidRPr="00423804" w:rsidP="00423804">
            <w:pPr>
              <w:pStyle w:val="ListBullet2"/>
            </w:pPr>
            <w:r w:rsidRPr="00423804">
              <w:t>control of materials</w:t>
            </w:r>
          </w:p>
          <w:p w:rsidR="00000000" w:rsidRPr="00423804" w:rsidP="00423804">
            <w:pPr>
              <w:pStyle w:val="ListBullet2"/>
            </w:pPr>
            <w:r w:rsidRPr="00423804">
              <w:t>substation primary plant</w:t>
            </w:r>
          </w:p>
          <w:p w:rsidR="00000000" w:rsidRPr="00423804" w:rsidP="00423804">
            <w:pPr>
              <w:pStyle w:val="ListBullet2"/>
            </w:pPr>
            <w:r w:rsidRPr="00423804">
              <w:t>substation secondary equipment</w:t>
            </w:r>
          </w:p>
          <w:p w:rsidR="00000000" w:rsidRPr="00423804" w:rsidP="00423804">
            <w:pPr>
              <w:pStyle w:val="ListBullet2"/>
            </w:pPr>
            <w:r w:rsidRPr="00423804">
              <w:t>substations civil projects</w:t>
            </w:r>
          </w:p>
          <w:p w:rsidR="00000000" w:rsidRPr="00423804" w:rsidP="00423804">
            <w:pPr>
              <w:pStyle w:val="ListBullet"/>
            </w:pPr>
            <w:r w:rsidRPr="00423804">
              <w:t>dealing with unplanned events on at least one (1) occasion.</w:t>
            </w:r>
          </w:p>
        </w:tc>
      </w:tr>
    </w:tbl>
    <w:p w:rsidR="00000000" w:rsidRPr="00423804" w:rsidP="00423804">
      <w:pPr>
        <w:pStyle w:val="NoPaddingFontSize1"/>
      </w:pPr>
    </w:p>
    <w:p w:rsidR="00000000" w:rsidRPr="00423804" w:rsidP="00423804">
      <w:pPr>
        <w:pStyle w:val="AllowPageBreak"/>
      </w:pPr>
    </w:p>
    <w:p w:rsidR="00000000" w:rsidRPr="00423804" w:rsidP="00423804">
      <w:pPr>
        <w:pStyle w:val="Heading1"/>
      </w:pPr>
      <w:bookmarkStart w:id="13" w:name="O_1177895"/>
      <w:bookmarkEnd w:id="13"/>
      <w:r w:rsidRPr="00423804">
        <w:t>Knowledge Evidence</w:t>
      </w:r>
    </w:p>
    <w:tbl>
      <w:tblPr>
        <w:tblW w:w="9497" w:type="dxa"/>
        <w:tblLayout w:type="fixed"/>
        <w:tblCellMar>
          <w:left w:w="62" w:type="dxa"/>
          <w:right w:w="62" w:type="dxa"/>
        </w:tblCellMar>
        <w:tblLook w:val="0000"/>
      </w:tblPr>
      <w:tblGrid>
        <w:gridCol w:w="9497"/>
      </w:tblGrid>
      <w:tr w:rsidTr="00423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3804">
            <w:pPr>
              <w:pStyle w:val="BodyText"/>
              <w:rPr>
                <w:lang w:val="en-NZ"/>
              </w:rPr>
            </w:pPr>
            <w:r w:rsidRPr="00423804">
              <w:t>Evidence required to demonstrate competence in this unit must be relevant to and satisfy all of the requirements of the elements and performance criteria and include knowledge of:</w:t>
            </w:r>
          </w:p>
        </w:tc>
      </w:tr>
      <w:tr w:rsidTr="00423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04" w:rsidP="00423804">
            <w:pPr>
              <w:pStyle w:val="ListBullet"/>
            </w:pPr>
            <w:r w:rsidRPr="00423804">
              <w:t>system components and layouts encompassing:</w:t>
            </w:r>
          </w:p>
          <w:p w:rsidR="00000000" w:rsidRPr="00423804" w:rsidP="00423804">
            <w:pPr>
              <w:pStyle w:val="ListBullet2"/>
            </w:pPr>
            <w:r w:rsidRPr="00423804">
              <w:t>distributi</w:t>
            </w:r>
            <w:r w:rsidRPr="00423804">
              <w:t>on system layouts - overhead/underground, urban/rural, high voltage (HV) customers, high-rise building systems, three phase lines, single phase lines, single wire earth return (SWER) systems, spur, parallel and ring systems, and typical substation types</w:t>
            </w:r>
          </w:p>
          <w:p w:rsidR="00000000" w:rsidRPr="00423804" w:rsidP="00423804">
            <w:pPr>
              <w:pStyle w:val="ListBullet2"/>
            </w:pPr>
            <w:r w:rsidRPr="00423804">
              <w:t>transmission system layouts - lines, buses, transformers and cables; line/bus layouts, including single, double, ring and breaker and half systems; and HV crossing methods</w:t>
            </w:r>
          </w:p>
          <w:p w:rsidR="00000000" w:rsidRPr="00423804" w:rsidP="00423804">
            <w:pPr>
              <w:pStyle w:val="ListBullet"/>
            </w:pPr>
            <w:r w:rsidRPr="00423804">
              <w:t>alternating current (a.c.) transmission system components encompassing:</w:t>
            </w:r>
          </w:p>
          <w:p w:rsidR="00000000" w:rsidRPr="00423804" w:rsidP="00423804">
            <w:pPr>
              <w:pStyle w:val="ListBullet2"/>
            </w:pPr>
            <w:r w:rsidRPr="00423804">
              <w:t>support st</w:t>
            </w:r>
            <w:r w:rsidRPr="00423804">
              <w:t>ructures and reasons for selection</w:t>
            </w:r>
          </w:p>
          <w:p w:rsidR="00000000" w:rsidRPr="00423804" w:rsidP="00423804">
            <w:pPr>
              <w:pStyle w:val="ListBullet2"/>
            </w:pPr>
            <w:r w:rsidRPr="00423804">
              <w:t>insulators and reasons for selection</w:t>
            </w:r>
          </w:p>
          <w:p w:rsidR="00000000" w:rsidRPr="00423804" w:rsidP="00423804">
            <w:pPr>
              <w:pStyle w:val="ListBullet2"/>
            </w:pPr>
            <w:r w:rsidRPr="00423804">
              <w:t>conductors and reasons for selection</w:t>
            </w:r>
          </w:p>
          <w:p w:rsidR="00000000" w:rsidRPr="00423804" w:rsidP="00423804">
            <w:pPr>
              <w:pStyle w:val="ListBullet2"/>
            </w:pPr>
            <w:r w:rsidRPr="00423804">
              <w:t>vibration management systems and principles</w:t>
            </w:r>
          </w:p>
          <w:p w:rsidR="00000000" w:rsidRPr="00423804" w:rsidP="00423804">
            <w:pPr>
              <w:pStyle w:val="ListBullet2"/>
            </w:pPr>
            <w:r w:rsidRPr="00423804">
              <w:t>line ratings based on voltage, span, tension and temperature</w:t>
            </w:r>
          </w:p>
          <w:p w:rsidR="00000000" w:rsidRPr="00423804" w:rsidP="00423804">
            <w:pPr>
              <w:pStyle w:val="ListBullet"/>
            </w:pPr>
            <w:r w:rsidRPr="00423804">
              <w:t>procedure to undertake a visual inspectio</w:t>
            </w:r>
            <w:r w:rsidRPr="00423804">
              <w:t>n of a scheme encompassing:</w:t>
            </w:r>
          </w:p>
          <w:p w:rsidR="00000000" w:rsidRPr="00423804" w:rsidP="00423804">
            <w:pPr>
              <w:pStyle w:val="ListBullet2"/>
            </w:pPr>
            <w:r w:rsidRPr="00423804">
              <w:t>standards, codes, Commonwealth/state/territory legislation, supply authority regulations and/or enterprise requirements associated with visual inspection procedures of a scheme</w:t>
            </w:r>
          </w:p>
          <w:p w:rsidR="00000000" w:rsidRPr="00423804" w:rsidP="00423804">
            <w:pPr>
              <w:pStyle w:val="ListBullet2"/>
            </w:pPr>
            <w:r w:rsidRPr="00423804">
              <w:t>requirements for the use of manuals, system diagra</w:t>
            </w:r>
            <w:r w:rsidRPr="00423804">
              <w:t>ms/plans and drawings</w:t>
            </w:r>
          </w:p>
          <w:p w:rsidR="00000000" w:rsidRPr="00423804" w:rsidP="00423804">
            <w:pPr>
              <w:pStyle w:val="ListBullet2"/>
            </w:pPr>
            <w:r w:rsidRPr="00423804">
              <w:t>identify obvious deficiencies in operating to the standard functionality</w:t>
            </w:r>
          </w:p>
          <w:p w:rsidR="00000000" w:rsidRPr="00423804" w:rsidP="00423804">
            <w:pPr>
              <w:pStyle w:val="ListBullet2"/>
            </w:pPr>
            <w:r w:rsidRPr="00423804">
              <w:t>techniques in determining device malfunction</w:t>
            </w:r>
          </w:p>
          <w:p w:rsidR="00000000" w:rsidRPr="00423804" w:rsidP="00423804">
            <w:pPr>
              <w:pStyle w:val="ListBullet2"/>
            </w:pPr>
            <w:r w:rsidRPr="00423804">
              <w:t>techniques in determining wiring defects</w:t>
            </w:r>
          </w:p>
          <w:p w:rsidR="00000000" w:rsidRPr="00423804" w:rsidP="00423804">
            <w:pPr>
              <w:pStyle w:val="ListBullet"/>
            </w:pPr>
            <w:r w:rsidRPr="00423804">
              <w:t>commissioning procedures associated with relevant equipment encompassing:</w:t>
            </w:r>
          </w:p>
          <w:p w:rsidR="00000000" w:rsidRPr="00423804" w:rsidP="00423804">
            <w:pPr>
              <w:pStyle w:val="ListBullet2"/>
            </w:pPr>
            <w:r w:rsidRPr="00423804">
              <w:t>standards, codes, Commonwealth/state/territory legislation, supply authority regulations and/or enterprise requirements associated with the commissioning procedures</w:t>
            </w:r>
          </w:p>
          <w:p w:rsidR="00000000" w:rsidRPr="00423804" w:rsidP="00423804">
            <w:pPr>
              <w:pStyle w:val="ListBullet2"/>
            </w:pPr>
            <w:r w:rsidRPr="00423804">
              <w:t>requirements for the use of commissioning manuals, system diagrams/plans and drawings</w:t>
            </w:r>
          </w:p>
          <w:p w:rsidR="00000000" w:rsidRPr="00423804" w:rsidP="00423804">
            <w:pPr>
              <w:pStyle w:val="ListBullet2"/>
            </w:pPr>
            <w:r w:rsidRPr="00423804">
              <w:t>tech</w:t>
            </w:r>
            <w:r w:rsidRPr="00423804">
              <w:t>niques in commissioning procedures – planning, policy, testing techniques and close out requirements.</w:t>
            </w:r>
          </w:p>
        </w:tc>
      </w:tr>
    </w:tbl>
    <w:p w:rsidR="00000000" w:rsidRPr="00423804" w:rsidP="00423804">
      <w:pPr>
        <w:pStyle w:val="NoPaddingFontSize1"/>
      </w:pPr>
    </w:p>
    <w:p w:rsidR="00000000" w:rsidRPr="00423804" w:rsidP="00423804">
      <w:pPr>
        <w:pStyle w:val="AllowPageBreak"/>
      </w:pPr>
    </w:p>
    <w:p w:rsidR="00000000" w:rsidRPr="00423804" w:rsidP="00423804">
      <w:pPr>
        <w:pStyle w:val="Heading1"/>
      </w:pPr>
      <w:bookmarkStart w:id="14" w:name="O_1177896"/>
      <w:bookmarkEnd w:id="14"/>
      <w:r w:rsidRPr="00423804">
        <w:t>Assessment Conditions</w:t>
      </w:r>
    </w:p>
    <w:tbl>
      <w:tblPr>
        <w:tblW w:w="9497" w:type="dxa"/>
        <w:tblLayout w:type="fixed"/>
        <w:tblCellMar>
          <w:left w:w="62" w:type="dxa"/>
          <w:right w:w="62" w:type="dxa"/>
        </w:tblCellMar>
        <w:tblLook w:val="0000"/>
      </w:tblPr>
      <w:tblGrid>
        <w:gridCol w:w="9497"/>
      </w:tblGrid>
      <w:tr w:rsidTr="004238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804" w:rsidP="00423804">
            <w:pPr>
              <w:pStyle w:val="BodyText"/>
            </w:pPr>
            <w:r w:rsidRPr="00423804">
              <w:t>Assessors must hold credentials specified within</w:t>
            </w:r>
            <w:r w:rsidRPr="00423804">
              <w:t xml:space="preserve"> the Standards for Registered Training Organisations current at the time of assessment.</w:t>
            </w:r>
          </w:p>
          <w:p w:rsidR="00000000" w:rsidRPr="00423804" w:rsidP="00423804">
            <w:pPr>
              <w:pStyle w:val="BodyText"/>
            </w:pPr>
            <w:r w:rsidRPr="00423804">
              <w:t>Assessment must satisfy the Principles of Assessment and Rules of Evidence and all regulatory requirements included within the Standards for Registered Training Organis</w:t>
            </w:r>
            <w:r w:rsidRPr="00423804">
              <w:t>ations current at the time of assessment.</w:t>
            </w:r>
          </w:p>
          <w:p w:rsidR="00000000" w:rsidRPr="00423804" w:rsidP="00423804">
            <w:pPr>
              <w:pStyle w:val="BodyText"/>
            </w:pPr>
            <w:r w:rsidRPr="00423804">
              <w:t xml:space="preserve">Assessment must occur in workplace operational situations where it is appropriate to do so; where this is not appropriate, assessment must occur in simulated conditions involving realistic and authentic activities </w:t>
            </w:r>
            <w:r w:rsidRPr="00423804">
              <w:t>that replicate operational workplace conditions.</w:t>
            </w:r>
          </w:p>
          <w:p w:rsidR="00000000" w:rsidRPr="00423804" w:rsidP="00423804">
            <w:pPr>
              <w:pStyle w:val="BodyText"/>
            </w:pPr>
            <w:r w:rsidRPr="00423804">
              <w:t>Assessment processes and techniques must be appropriate to the language, literacy and numeracy requirements of the work being performed and the needs of the candidate.</w:t>
            </w:r>
          </w:p>
          <w:p w:rsidR="00000000" w:rsidRPr="00423804" w:rsidP="00423804">
            <w:pPr>
              <w:pStyle w:val="BodyText"/>
            </w:pPr>
            <w:r w:rsidRPr="00423804">
              <w:t>Resources for assessment must include a</w:t>
            </w:r>
            <w:r w:rsidRPr="00423804">
              <w:t>ccess to:</w:t>
            </w:r>
          </w:p>
          <w:p w:rsidR="00000000" w:rsidRPr="00423804" w:rsidP="00423804">
            <w:pPr>
              <w:pStyle w:val="ListBullet"/>
            </w:pPr>
            <w:r w:rsidRPr="00423804">
              <w:t>a range of relevant exercises, case studies and/or other simulations</w:t>
            </w:r>
          </w:p>
          <w:p w:rsidR="00000000" w:rsidRPr="00423804" w:rsidP="00423804">
            <w:pPr>
              <w:pStyle w:val="ListBullet"/>
            </w:pPr>
            <w:r w:rsidRPr="00423804">
              <w:t>relevant and appropriate materials, tools, facilities, equipment and personal protective equipment (PPE) currently used in industry</w:t>
            </w:r>
          </w:p>
          <w:p w:rsidR="00000000" w:rsidRPr="00423804" w:rsidP="00423804">
            <w:pPr>
              <w:pStyle w:val="ListBullet"/>
            </w:pPr>
            <w:r w:rsidRPr="00423804">
              <w:t>applicable documentation, including workplac</w:t>
            </w:r>
            <w:r w:rsidRPr="00423804">
              <w:t>e procedures, relevant industry standards, equipment specifications, regulations, codes of practice and operation manuals.</w:t>
            </w:r>
          </w:p>
        </w:tc>
      </w:tr>
    </w:tbl>
    <w:p w:rsidR="00000000" w:rsidRPr="00423804" w:rsidP="00423804">
      <w:pPr>
        <w:pStyle w:val="NoPaddingFontSize1"/>
      </w:pPr>
    </w:p>
    <w:p w:rsidR="00000000" w:rsidRPr="00423804" w:rsidP="00423804">
      <w:pPr>
        <w:pStyle w:val="AllowPageBreak"/>
      </w:pPr>
    </w:p>
    <w:p w:rsidR="00000000" w:rsidRPr="00423804" w:rsidP="00423804">
      <w:pPr>
        <w:pStyle w:val="Heading1"/>
      </w:pPr>
      <w:bookmarkStart w:id="15" w:name="O_1177899"/>
      <w:bookmarkEnd w:id="15"/>
      <w:r w:rsidRPr="00423804">
        <w:t>Links</w:t>
      </w:r>
    </w:p>
    <w:p w:rsidR="00000000" w:rsidRPr="00423804" w:rsidP="004229D7">
      <w:pPr>
        <w:pStyle w:val="BodyText"/>
      </w:pPr>
      <w:r w:rsidRPr="0042380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8E3D1D">
        <w:rPr>
          <w:rStyle w:val="Hyperlink"/>
        </w:rPr>
        <w:t>https://vetnet.gov.au/Pages/TrainingDocs.aspx?q=229bace1-b7bc-4653-9300-dffb13ecfad7</w:t>
      </w:r>
      <w:r>
        <w:fldChar w:fldCharType="end"/>
      </w:r>
    </w:p>
    <w:p w:rsidR="00000000" w:rsidRPr="00423804" w:rsidP="00423804"/>
    <w:sectPr w:rsidSect="004238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04" w:rsidRPr="004229D7" w:rsidP="004229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9D7" w:rsidP="004238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229D7" w:rsidP="004238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229D7" w:rsidP="004238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04" w:rsidP="00423804">
    <w:pPr>
      <w:pStyle w:val="Footer"/>
      <w:framePr w:wrap="around"/>
    </w:pPr>
    <w:r>
      <w:fldChar w:fldCharType="begin"/>
    </w:r>
    <w:r>
      <w:instrText xml:space="preserve"> DOCPROPERTY  Subject  \* MERGEFORMAT </w:instrText>
    </w:r>
    <w:r>
      <w:fldChar w:fldCharType="separate"/>
    </w:r>
    <w:r w:rsidR="004229D7">
      <w:t>Approved</w:t>
    </w:r>
    <w:r w:rsidR="004229D7">
      <w:fldChar w:fldCharType="end"/>
    </w:r>
    <w:r>
      <w:tab/>
      <w:t xml:space="preserve">Page </w:t>
    </w:r>
    <w:r>
      <w:fldChar w:fldCharType="begin"/>
    </w:r>
    <w:r>
      <w:instrText xml:space="preserve"> PAGE  \* Arabic  \* MERGEFORMAT </w:instrText>
    </w:r>
    <w:r>
      <w:fldChar w:fldCharType="separate"/>
    </w:r>
    <w:r w:rsidR="004229D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29D7">
      <w:rPr>
        <w:noProof/>
      </w:rPr>
      <w:t>6</w:t>
    </w:r>
    <w:r>
      <w:rPr>
        <w:noProof/>
      </w:rPr>
      <w:fldChar w:fldCharType="end"/>
    </w:r>
  </w:p>
  <w:p w:rsidR="00423804" w:rsidP="00423804">
    <w:pPr>
      <w:pStyle w:val="Footer"/>
      <w:framePr w:wrap="around"/>
    </w:pPr>
    <w:r>
      <w:t xml:space="preserve">© Commonwealth of Australia, </w:t>
    </w:r>
    <w:r>
      <w:fldChar w:fldCharType="begin"/>
    </w:r>
    <w:r>
      <w:instrText xml:space="preserve"> DATE  \@ "yyyy"  \* MERGEFORMAT </w:instrText>
    </w:r>
    <w:r>
      <w:fldChar w:fldCharType="separate"/>
    </w:r>
    <w:r w:rsidR="004229D7">
      <w:rPr>
        <w:noProof/>
      </w:rPr>
      <w:t>2025</w:t>
    </w:r>
    <w:r>
      <w:fldChar w:fldCharType="end"/>
    </w:r>
    <w:r>
      <w:tab/>
    </w:r>
    <w:r>
      <w:fldChar w:fldCharType="begin"/>
    </w:r>
    <w:r>
      <w:instrText xml:space="preserve"> DOCPROPERTY  Author  \* MERGEFORMAT </w:instrText>
    </w:r>
    <w:r>
      <w:fldChar w:fldCharType="separate"/>
    </w:r>
    <w:r w:rsidR="004229D7">
      <w:t>Powering Skills Organisation</w:t>
    </w:r>
    <w:r w:rsidR="004229D7">
      <w:fldChar w:fldCharType="end"/>
    </w:r>
  </w:p>
  <w:p w:rsidR="00423804" w:rsidP="004238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9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804" w:rsidRPr="004229D7" w:rsidP="004229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9D7" w:rsidRPr="002D2AF8" w:rsidP="00423804">
    <w:pPr>
      <w:pStyle w:val="Header"/>
      <w:framePr w:wrap="around"/>
    </w:pPr>
    <w:r>
      <w:fldChar w:fldCharType="begin"/>
    </w:r>
    <w:r>
      <w:instrText xml:space="preserve"> TITLE   \* MERGEFORMAT </w:instrText>
    </w:r>
    <w:r>
      <w:fldChar w:fldCharType="separate"/>
    </w:r>
    <w:r>
      <w:t>UETDRTS026 Undertake power systems project management of substation augmentation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229D7" w:rsidP="004238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04" w:rsidRPr="002D2AF8" w:rsidP="00423804">
    <w:pPr>
      <w:pStyle w:val="Header"/>
      <w:framePr w:wrap="around"/>
    </w:pPr>
    <w:r>
      <w:fldChar w:fldCharType="begin"/>
    </w:r>
    <w:r>
      <w:instrText xml:space="preserve"> TITLE   \* MERGEFORMAT </w:instrText>
    </w:r>
    <w:r>
      <w:fldChar w:fldCharType="separate"/>
    </w:r>
    <w:r w:rsidR="004229D7">
      <w:t>UETDRTS026 Undertake power systems project management of substation augmentation and maintenance</w:t>
    </w:r>
    <w:r w:rsidR="004229D7">
      <w:fldChar w:fldCharType="end"/>
    </w:r>
    <w:r>
      <w:tab/>
      <w:t xml:space="preserve">Date this document was generated: </w:t>
    </w:r>
    <w:r>
      <w:fldChar w:fldCharType="begin"/>
    </w:r>
    <w:r>
      <w:instrText xml:space="preserve"> CREATEDATE  \@ "d MMMM yyyy"  \* MERGEFORMAT </w:instrText>
    </w:r>
    <w:r>
      <w:fldChar w:fldCharType="separate"/>
    </w:r>
    <w:r w:rsidR="004229D7">
      <w:rPr>
        <w:noProof/>
      </w:rPr>
      <w:t>1 March 2025</w:t>
    </w:r>
    <w:r>
      <w:fldChar w:fldCharType="end"/>
    </w:r>
  </w:p>
  <w:p w:rsidR="00423804" w:rsidP="004238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9E8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7471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FCE3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8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804"/>
    <w:pPr>
      <w:spacing w:before="360" w:after="60"/>
      <w:outlineLvl w:val="0"/>
    </w:pPr>
    <w:rPr>
      <w:sz w:val="32"/>
    </w:rPr>
  </w:style>
  <w:style w:type="paragraph" w:styleId="Heading2">
    <w:name w:val="heading 2"/>
    <w:basedOn w:val="HeadingBase"/>
    <w:next w:val="BodyText"/>
    <w:link w:val="Heading2Char"/>
    <w:qFormat/>
    <w:rsid w:val="00423804"/>
    <w:pPr>
      <w:keepLines/>
      <w:spacing w:before="240" w:after="120"/>
      <w:outlineLvl w:val="1"/>
    </w:pPr>
    <w:rPr>
      <w:sz w:val="28"/>
      <w:szCs w:val="40"/>
    </w:rPr>
  </w:style>
  <w:style w:type="paragraph" w:styleId="Heading3">
    <w:name w:val="heading 3"/>
    <w:basedOn w:val="HeadingBase"/>
    <w:next w:val="BodyText"/>
    <w:link w:val="Heading3Char"/>
    <w:qFormat/>
    <w:rsid w:val="00423804"/>
    <w:pPr>
      <w:spacing w:before="180" w:after="120"/>
      <w:outlineLvl w:val="2"/>
    </w:pPr>
    <w:rPr>
      <w:spacing w:val="-10"/>
      <w:kern w:val="32"/>
    </w:rPr>
  </w:style>
  <w:style w:type="paragraph" w:styleId="Heading4">
    <w:name w:val="heading 4"/>
    <w:basedOn w:val="HeadingBase"/>
    <w:next w:val="BodyText"/>
    <w:link w:val="Heading4Char"/>
    <w:qFormat/>
    <w:rsid w:val="00423804"/>
    <w:pPr>
      <w:spacing w:before="160" w:after="120"/>
      <w:outlineLvl w:val="3"/>
    </w:pPr>
    <w:rPr>
      <w:sz w:val="22"/>
    </w:rPr>
  </w:style>
  <w:style w:type="paragraph" w:styleId="Heading5">
    <w:name w:val="heading 5"/>
    <w:basedOn w:val="HeadingBase"/>
    <w:next w:val="Normal"/>
    <w:link w:val="Heading5Char"/>
    <w:qFormat/>
    <w:rsid w:val="00423804"/>
    <w:pPr>
      <w:spacing w:before="80"/>
      <w:outlineLvl w:val="4"/>
    </w:pPr>
    <w:rPr>
      <w:color w:val="918585"/>
      <w:sz w:val="20"/>
    </w:rPr>
  </w:style>
  <w:style w:type="paragraph" w:styleId="Heading6">
    <w:name w:val="heading 6"/>
    <w:basedOn w:val="HeadingBase"/>
    <w:next w:val="Normal"/>
    <w:link w:val="Heading6Char"/>
    <w:qFormat/>
    <w:rsid w:val="00423804"/>
    <w:pPr>
      <w:spacing w:before="60"/>
      <w:outlineLvl w:val="5"/>
    </w:pPr>
    <w:rPr>
      <w:color w:val="918585"/>
      <w:sz w:val="20"/>
    </w:rPr>
  </w:style>
  <w:style w:type="paragraph" w:styleId="Heading7">
    <w:name w:val="heading 7"/>
    <w:basedOn w:val="Normal"/>
    <w:next w:val="Normal"/>
    <w:link w:val="Heading7Char"/>
    <w:qFormat/>
    <w:rsid w:val="00423804"/>
    <w:pPr>
      <w:ind w:left="720"/>
      <w:outlineLvl w:val="6"/>
    </w:pPr>
    <w:rPr>
      <w:i/>
    </w:rPr>
  </w:style>
  <w:style w:type="paragraph" w:styleId="Heading8">
    <w:name w:val="heading 8"/>
    <w:basedOn w:val="Normal"/>
    <w:next w:val="Normal"/>
    <w:link w:val="Heading8Char"/>
    <w:qFormat/>
    <w:rsid w:val="00423804"/>
    <w:pPr>
      <w:ind w:left="720"/>
      <w:outlineLvl w:val="7"/>
    </w:pPr>
    <w:rPr>
      <w:i/>
    </w:rPr>
  </w:style>
  <w:style w:type="paragraph" w:styleId="Heading9">
    <w:name w:val="heading 9"/>
    <w:basedOn w:val="Normal"/>
    <w:next w:val="Normal"/>
    <w:link w:val="Heading9Char"/>
    <w:qFormat/>
    <w:rsid w:val="00423804"/>
    <w:pPr>
      <w:ind w:left="720"/>
      <w:outlineLvl w:val="8"/>
    </w:pPr>
    <w:rPr>
      <w:i/>
    </w:rPr>
  </w:style>
  <w:style w:type="character" w:default="1" w:styleId="DefaultParagraphFont">
    <w:name w:val="Default Paragraph Font"/>
    <w:uiPriority w:val="1"/>
    <w:unhideWhenUsed/>
    <w:rsid w:val="004238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804"/>
  </w:style>
  <w:style w:type="character" w:customStyle="1" w:styleId="Heading1Char">
    <w:name w:val="Heading 1 Char"/>
    <w:basedOn w:val="DefaultParagraphFont"/>
    <w:link w:val="Heading1"/>
    <w:rsid w:val="00423804"/>
    <w:rPr>
      <w:rFonts w:ascii="Times New Roman" w:eastAsia="Times New Roman" w:hAnsi="Times New Roman" w:cs="Times New Roman"/>
      <w:b/>
      <w:sz w:val="32"/>
      <w:szCs w:val="20"/>
      <w:lang w:eastAsia="en-US"/>
    </w:rPr>
  </w:style>
  <w:style w:type="paragraph" w:styleId="BodyText">
    <w:name w:val="Body Text"/>
    <w:basedOn w:val="Normal"/>
    <w:link w:val="BodyTextChar"/>
    <w:rsid w:val="004238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804"/>
    <w:rPr>
      <w:rFonts w:ascii="Times New Roman" w:eastAsia="Times New Roman" w:hAnsi="Times New Roman" w:cs="Times New Roman"/>
      <w:sz w:val="24"/>
      <w:lang w:eastAsia="en-US"/>
    </w:rPr>
  </w:style>
  <w:style w:type="paragraph" w:styleId="ListBullet">
    <w:name w:val="List Bullet"/>
    <w:basedOn w:val="List"/>
    <w:rsid w:val="00423804"/>
    <w:pPr>
      <w:numPr>
        <w:numId w:val="12"/>
      </w:numPr>
      <w:tabs>
        <w:tab w:val="clear" w:pos="340"/>
      </w:tabs>
      <w:spacing w:before="40" w:after="40"/>
    </w:pPr>
  </w:style>
  <w:style w:type="character" w:customStyle="1" w:styleId="SpecialBold">
    <w:name w:val="Special Bold"/>
    <w:basedOn w:val="DefaultParagraphFont"/>
    <w:rsid w:val="00423804"/>
    <w:rPr>
      <w:b/>
      <w:spacing w:val="0"/>
    </w:rPr>
  </w:style>
  <w:style w:type="paragraph" w:styleId="ListBullet2">
    <w:name w:val="List Bullet 2"/>
    <w:basedOn w:val="List2"/>
    <w:rsid w:val="00423804"/>
    <w:pPr>
      <w:numPr>
        <w:numId w:val="13"/>
      </w:numPr>
      <w:tabs>
        <w:tab w:val="clear" w:pos="680"/>
      </w:tabs>
    </w:pPr>
  </w:style>
  <w:style w:type="paragraph" w:customStyle="1" w:styleId="SuperHeading">
    <w:name w:val="SuperHeading"/>
    <w:basedOn w:val="Normal"/>
    <w:rsid w:val="00423804"/>
    <w:pPr>
      <w:spacing w:before="240" w:after="120"/>
      <w:outlineLvl w:val="0"/>
    </w:pPr>
    <w:rPr>
      <w:rFonts w:ascii="Times New Roman" w:hAnsi="Times New Roman"/>
      <w:b/>
      <w:sz w:val="32"/>
    </w:rPr>
  </w:style>
  <w:style w:type="paragraph" w:customStyle="1" w:styleId="AllowPageBreak">
    <w:name w:val="AllowPageBreak"/>
    <w:rsid w:val="004238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38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8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8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8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8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8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8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804"/>
    <w:rPr>
      <w:rFonts w:ascii="Courier New" w:eastAsia="Times New Roman" w:hAnsi="Courier New" w:cs="Times New Roman"/>
      <w:i/>
      <w:szCs w:val="20"/>
      <w:lang w:eastAsia="en-US"/>
    </w:rPr>
  </w:style>
  <w:style w:type="paragraph" w:customStyle="1" w:styleId="HeadingBase">
    <w:name w:val="Heading Base"/>
    <w:rsid w:val="004238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804"/>
    <w:pPr>
      <w:tabs>
        <w:tab w:val="right" w:leader="dot" w:pos="9072"/>
      </w:tabs>
      <w:ind w:left="567"/>
    </w:pPr>
    <w:rPr>
      <w:szCs w:val="22"/>
    </w:rPr>
  </w:style>
  <w:style w:type="paragraph" w:customStyle="1" w:styleId="TOCBase">
    <w:name w:val="TOC Base"/>
    <w:rsid w:val="004238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804"/>
    <w:pPr>
      <w:tabs>
        <w:tab w:val="right" w:leader="dot" w:pos="9072"/>
      </w:tabs>
      <w:spacing w:before="40" w:after="40"/>
      <w:ind w:left="284"/>
    </w:pPr>
    <w:rPr>
      <w:rFonts w:ascii="Times New Roman" w:hAnsi="Times New Roman"/>
    </w:rPr>
  </w:style>
  <w:style w:type="paragraph" w:styleId="TOC1">
    <w:name w:val="toc 1"/>
    <w:basedOn w:val="TOCBase"/>
    <w:next w:val="Normal"/>
    <w:rsid w:val="004238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8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804"/>
    <w:rPr>
      <w:rFonts w:ascii="Times New Roman" w:eastAsia="Times New Roman" w:hAnsi="Times New Roman" w:cs="Times New Roman"/>
      <w:sz w:val="16"/>
      <w:lang w:eastAsia="en-US"/>
    </w:rPr>
  </w:style>
  <w:style w:type="paragraph" w:styleId="Title">
    <w:name w:val="Title"/>
    <w:basedOn w:val="HeadingBase"/>
    <w:link w:val="TitleChar"/>
    <w:qFormat/>
    <w:rsid w:val="00423804"/>
    <w:pPr>
      <w:spacing w:before="5040"/>
      <w:jc w:val="center"/>
    </w:pPr>
    <w:rPr>
      <w:sz w:val="48"/>
      <w:szCs w:val="72"/>
      <w:lang w:val="en-US"/>
    </w:rPr>
  </w:style>
  <w:style w:type="character" w:customStyle="1" w:styleId="TitleChar">
    <w:name w:val="Title Char"/>
    <w:basedOn w:val="DefaultParagraphFont"/>
    <w:link w:val="Title"/>
    <w:rsid w:val="004238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804"/>
    <w:pPr>
      <w:tabs>
        <w:tab w:val="left" w:pos="3600"/>
        <w:tab w:val="left" w:pos="3958"/>
      </w:tabs>
    </w:pPr>
  </w:style>
  <w:style w:type="paragraph" w:styleId="List">
    <w:name w:val="List"/>
    <w:basedOn w:val="BodyText"/>
    <w:next w:val="BodyText"/>
    <w:rsid w:val="00423804"/>
    <w:pPr>
      <w:tabs>
        <w:tab w:val="left" w:pos="340"/>
      </w:tabs>
      <w:spacing w:before="60" w:after="60"/>
      <w:ind w:left="340" w:hanging="340"/>
    </w:pPr>
  </w:style>
  <w:style w:type="paragraph" w:customStyle="1" w:styleId="Note">
    <w:name w:val="Note"/>
    <w:basedOn w:val="BodyText"/>
    <w:rsid w:val="004238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804"/>
    <w:pPr>
      <w:framePr w:wrap="auto" w:hAnchor="text" w:y="6049"/>
    </w:pPr>
    <w:rPr>
      <w:color w:val="000000"/>
      <w:sz w:val="40"/>
    </w:rPr>
  </w:style>
  <w:style w:type="paragraph" w:customStyle="1" w:styleId="TOCTitle">
    <w:name w:val="TOCTitle"/>
    <w:basedOn w:val="Heading1"/>
    <w:rsid w:val="00423804"/>
    <w:pPr>
      <w:spacing w:after="240"/>
      <w:jc w:val="center"/>
      <w:outlineLvl w:val="9"/>
    </w:pPr>
    <w:rPr>
      <w:caps/>
    </w:rPr>
  </w:style>
  <w:style w:type="paragraph" w:customStyle="1" w:styleId="Version">
    <w:name w:val="Version"/>
    <w:rsid w:val="004238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3804"/>
    <w:pPr>
      <w:keepNext w:val="0"/>
      <w:tabs>
        <w:tab w:val="right" w:pos="4176"/>
      </w:tabs>
      <w:ind w:left="198" w:hanging="198"/>
    </w:pPr>
    <w:rPr>
      <w:rFonts w:ascii="Garamond" w:hAnsi="Garamond"/>
    </w:rPr>
  </w:style>
  <w:style w:type="paragraph" w:styleId="IndexHeading">
    <w:name w:val="index heading"/>
    <w:basedOn w:val="Normal"/>
    <w:next w:val="Index1"/>
    <w:semiHidden/>
    <w:rsid w:val="00423804"/>
    <w:pPr>
      <w:spacing w:before="120" w:after="120"/>
    </w:pPr>
    <w:rPr>
      <w:rFonts w:ascii="Arial" w:hAnsi="Arial"/>
      <w:b/>
      <w:color w:val="918585"/>
      <w:sz w:val="24"/>
    </w:rPr>
  </w:style>
  <w:style w:type="paragraph" w:styleId="Header">
    <w:name w:val="header"/>
    <w:basedOn w:val="Normal"/>
    <w:link w:val="HeaderChar"/>
    <w:rsid w:val="004238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804"/>
    <w:rPr>
      <w:rFonts w:ascii="Times New Roman" w:eastAsia="Times New Roman" w:hAnsi="Times New Roman" w:cs="Times New Roman"/>
      <w:sz w:val="16"/>
      <w:szCs w:val="20"/>
      <w:lang w:val="en-GB" w:eastAsia="en-US"/>
    </w:rPr>
  </w:style>
  <w:style w:type="paragraph" w:customStyle="1" w:styleId="Chapter">
    <w:name w:val="Chapter"/>
    <w:basedOn w:val="Normal"/>
    <w:rsid w:val="00423804"/>
    <w:pPr>
      <w:spacing w:before="240"/>
    </w:pPr>
    <w:rPr>
      <w:rFonts w:ascii="Times New Roman" w:hAnsi="Times New Roman"/>
      <w:smallCaps/>
      <w:spacing w:val="80"/>
      <w:sz w:val="28"/>
    </w:rPr>
  </w:style>
  <w:style w:type="paragraph" w:customStyle="1" w:styleId="InChapter">
    <w:name w:val="InChapter"/>
    <w:basedOn w:val="Heading3"/>
    <w:rsid w:val="00423804"/>
    <w:pPr>
      <w:spacing w:after="240"/>
      <w:outlineLvl w:val="9"/>
    </w:pPr>
    <w:rPr>
      <w:noProof/>
    </w:rPr>
  </w:style>
  <w:style w:type="paragraph" w:styleId="Index2">
    <w:name w:val="index 2"/>
    <w:basedOn w:val="Normal"/>
    <w:next w:val="Normal"/>
    <w:semiHidden/>
    <w:rsid w:val="00423804"/>
    <w:pPr>
      <w:tabs>
        <w:tab w:val="right" w:pos="4176"/>
      </w:tabs>
      <w:ind w:left="568" w:hanging="284"/>
    </w:pPr>
    <w:rPr>
      <w:rFonts w:ascii="Garamond" w:hAnsi="Garamond"/>
    </w:rPr>
  </w:style>
  <w:style w:type="paragraph" w:customStyle="1" w:styleId="Byline">
    <w:name w:val="Byline"/>
    <w:rsid w:val="004238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804"/>
    <w:pPr>
      <w:tabs>
        <w:tab w:val="clear" w:pos="3600"/>
        <w:tab w:val="clear" w:pos="3958"/>
      </w:tabs>
      <w:jc w:val="right"/>
    </w:pPr>
  </w:style>
  <w:style w:type="character" w:styleId="Emphasis">
    <w:name w:val="Emphasis"/>
    <w:basedOn w:val="DefaultParagraphFont"/>
    <w:qFormat/>
    <w:rsid w:val="00423804"/>
    <w:rPr>
      <w:i/>
    </w:rPr>
  </w:style>
  <w:style w:type="paragraph" w:styleId="Caption">
    <w:name w:val="caption"/>
    <w:basedOn w:val="BodyText"/>
    <w:next w:val="Normal"/>
    <w:qFormat/>
    <w:rsid w:val="00423804"/>
    <w:pPr>
      <w:framePr w:w="2268" w:hSpace="181" w:vSpace="181" w:wrap="around" w:vAnchor="text" w:hAnchor="page" w:x="1135" w:y="285" w:anchorLock="1"/>
    </w:pPr>
    <w:rPr>
      <w:i/>
    </w:rPr>
  </w:style>
  <w:style w:type="paragraph" w:customStyle="1" w:styleId="MiniTOCTitle">
    <w:name w:val="MiniTOCTitle"/>
    <w:basedOn w:val="Heading4"/>
    <w:rsid w:val="00423804"/>
    <w:pPr>
      <w:spacing w:before="240"/>
      <w:outlineLvl w:val="9"/>
    </w:pPr>
    <w:rPr>
      <w:noProof/>
      <w:sz w:val="24"/>
    </w:rPr>
  </w:style>
  <w:style w:type="paragraph" w:customStyle="1" w:styleId="MiniTOCItem">
    <w:name w:val="MiniTOCItem"/>
    <w:basedOn w:val="ListBullet"/>
    <w:rsid w:val="00423804"/>
    <w:pPr>
      <w:numPr>
        <w:numId w:val="0"/>
      </w:numPr>
      <w:tabs>
        <w:tab w:val="right" w:leader="dot" w:pos="6521"/>
      </w:tabs>
      <w:spacing w:before="0" w:after="0"/>
    </w:pPr>
  </w:style>
  <w:style w:type="paragraph" w:customStyle="1" w:styleId="TOFTitle">
    <w:name w:val="TOFTitle"/>
    <w:basedOn w:val="TOCTitle"/>
    <w:rsid w:val="00423804"/>
  </w:style>
  <w:style w:type="paragraph" w:styleId="TableofFigures">
    <w:name w:val="table of figures"/>
    <w:basedOn w:val="Normal"/>
    <w:next w:val="Normal"/>
    <w:semiHidden/>
    <w:rsid w:val="00423804"/>
    <w:pPr>
      <w:tabs>
        <w:tab w:val="right" w:leader="dot" w:pos="9072"/>
      </w:tabs>
      <w:ind w:left="970" w:hanging="403"/>
    </w:pPr>
    <w:rPr>
      <w:rFonts w:ascii="Times New Roman" w:hAnsi="Times New Roman"/>
      <w:b/>
    </w:rPr>
  </w:style>
  <w:style w:type="paragraph" w:styleId="ListNumber">
    <w:name w:val="List Number"/>
    <w:basedOn w:val="List"/>
    <w:rsid w:val="00423804"/>
    <w:pPr>
      <w:numPr>
        <w:numId w:val="15"/>
      </w:numPr>
      <w:tabs>
        <w:tab w:val="clear" w:pos="340"/>
      </w:tabs>
    </w:pPr>
  </w:style>
  <w:style w:type="character" w:customStyle="1" w:styleId="WingdingSymbols">
    <w:name w:val="Wingding Symbols"/>
    <w:rsid w:val="00423804"/>
    <w:rPr>
      <w:rFonts w:ascii="Wingdings" w:hAnsi="Wingdings"/>
    </w:rPr>
  </w:style>
  <w:style w:type="paragraph" w:customStyle="1" w:styleId="TableHeading">
    <w:name w:val="Table Heading"/>
    <w:basedOn w:val="HeadingBase"/>
    <w:rsid w:val="00423804"/>
    <w:pPr>
      <w:keepLines/>
      <w:pBdr>
        <w:bottom w:val="single" w:sz="6" w:space="1" w:color="918585"/>
      </w:pBdr>
      <w:spacing w:before="240"/>
    </w:pPr>
  </w:style>
  <w:style w:type="character" w:customStyle="1" w:styleId="HotSpot">
    <w:name w:val="HotSpot"/>
    <w:rsid w:val="00423804"/>
    <w:rPr>
      <w:color w:val="0033CC"/>
      <w:u w:val="none"/>
    </w:rPr>
  </w:style>
  <w:style w:type="paragraph" w:customStyle="1" w:styleId="BodyTextRight">
    <w:name w:val="Body Text Right"/>
    <w:basedOn w:val="BodyText"/>
    <w:rsid w:val="00423804"/>
    <w:pPr>
      <w:spacing w:before="0" w:after="0"/>
      <w:jc w:val="right"/>
    </w:pPr>
  </w:style>
  <w:style w:type="paragraph" w:styleId="Index3">
    <w:name w:val="index 3"/>
    <w:basedOn w:val="ListNumber2"/>
    <w:next w:val="Normal"/>
    <w:semiHidden/>
    <w:rsid w:val="00423804"/>
    <w:pPr>
      <w:numPr>
        <w:numId w:val="0"/>
      </w:numPr>
      <w:tabs>
        <w:tab w:val="right" w:leader="dot" w:pos="4176"/>
      </w:tabs>
    </w:pPr>
  </w:style>
  <w:style w:type="paragraph" w:styleId="ListNumber2">
    <w:name w:val="List Number 2"/>
    <w:basedOn w:val="List2"/>
    <w:rsid w:val="00423804"/>
    <w:pPr>
      <w:numPr>
        <w:numId w:val="10"/>
      </w:numPr>
      <w:tabs>
        <w:tab w:val="clear" w:pos="1060"/>
      </w:tabs>
    </w:pPr>
  </w:style>
  <w:style w:type="paragraph" w:customStyle="1" w:styleId="MarginNote">
    <w:name w:val="Margin Note"/>
    <w:basedOn w:val="BodyText"/>
    <w:rsid w:val="004238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8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8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804"/>
    <w:rPr>
      <w:sz w:val="32"/>
    </w:rPr>
  </w:style>
  <w:style w:type="paragraph" w:customStyle="1" w:styleId="HeadingProcedure">
    <w:name w:val="Heading Procedure"/>
    <w:basedOn w:val="HeadingBase"/>
    <w:next w:val="Normal"/>
    <w:rsid w:val="00423804"/>
    <w:pPr>
      <w:tabs>
        <w:tab w:val="left" w:pos="0"/>
      </w:tabs>
      <w:spacing w:before="120" w:after="60"/>
    </w:pPr>
    <w:rPr>
      <w:i/>
      <w:color w:val="918585"/>
      <w:sz w:val="22"/>
    </w:rPr>
  </w:style>
  <w:style w:type="paragraph" w:customStyle="1" w:styleId="TableBodyText">
    <w:name w:val="Table Body Text"/>
    <w:basedOn w:val="BodyText"/>
    <w:rsid w:val="00423804"/>
    <w:pPr>
      <w:spacing w:before="60" w:after="60"/>
    </w:pPr>
  </w:style>
  <w:style w:type="paragraph" w:styleId="ListContinue">
    <w:name w:val="List Continue"/>
    <w:basedOn w:val="List"/>
    <w:rsid w:val="00423804"/>
    <w:pPr>
      <w:ind w:firstLine="0"/>
    </w:pPr>
  </w:style>
  <w:style w:type="paragraph" w:customStyle="1" w:styleId="ListNote">
    <w:name w:val="List Note"/>
    <w:basedOn w:val="List"/>
    <w:rsid w:val="00423804"/>
    <w:pPr>
      <w:pBdr>
        <w:top w:val="single" w:sz="6" w:space="2" w:color="918585"/>
        <w:bottom w:val="single" w:sz="6" w:space="2" w:color="918585"/>
      </w:pBdr>
      <w:tabs>
        <w:tab w:val="left" w:pos="1021"/>
      </w:tabs>
      <w:ind w:firstLine="0"/>
    </w:pPr>
  </w:style>
  <w:style w:type="paragraph" w:customStyle="1" w:styleId="Warning">
    <w:name w:val="Warning"/>
    <w:basedOn w:val="BodyText"/>
    <w:rsid w:val="00423804"/>
    <w:pPr>
      <w:shd w:val="clear" w:color="auto" w:fill="D9D9D9"/>
      <w:tabs>
        <w:tab w:val="left" w:pos="992"/>
      </w:tabs>
      <w:ind w:left="119" w:right="119"/>
    </w:pPr>
    <w:rPr>
      <w:sz w:val="20"/>
    </w:rPr>
  </w:style>
  <w:style w:type="paragraph" w:customStyle="1" w:styleId="MarginIcons">
    <w:name w:val="Margin Icons"/>
    <w:basedOn w:val="BodyText"/>
    <w:rsid w:val="004238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804"/>
    <w:rPr>
      <w:rFonts w:ascii="Courier New" w:hAnsi="Courier New"/>
    </w:rPr>
  </w:style>
  <w:style w:type="paragraph" w:customStyle="1" w:styleId="NoteBullet">
    <w:name w:val="Note Bullet"/>
    <w:basedOn w:val="Note"/>
    <w:rsid w:val="00423804"/>
    <w:pPr>
      <w:tabs>
        <w:tab w:val="clear" w:pos="680"/>
      </w:tabs>
      <w:spacing w:before="60" w:after="60"/>
    </w:pPr>
  </w:style>
  <w:style w:type="paragraph" w:customStyle="1" w:styleId="SubHeading2">
    <w:name w:val="SubHeading2"/>
    <w:basedOn w:val="HeadingBase"/>
    <w:rsid w:val="00423804"/>
    <w:pPr>
      <w:spacing w:before="240" w:after="60"/>
    </w:pPr>
    <w:rPr>
      <w:sz w:val="20"/>
    </w:rPr>
  </w:style>
  <w:style w:type="paragraph" w:customStyle="1" w:styleId="SubHeading1">
    <w:name w:val="SubHeading1"/>
    <w:basedOn w:val="HeadingBase"/>
    <w:rsid w:val="00423804"/>
    <w:pPr>
      <w:spacing w:before="240" w:after="60"/>
    </w:pPr>
    <w:rPr>
      <w:color w:val="918585"/>
      <w:sz w:val="22"/>
    </w:rPr>
  </w:style>
  <w:style w:type="paragraph" w:customStyle="1" w:styleId="SideHeading">
    <w:name w:val="Side Heading"/>
    <w:basedOn w:val="HeadingBase"/>
    <w:rsid w:val="004238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804"/>
    <w:pPr>
      <w:tabs>
        <w:tab w:val="num" w:pos="360"/>
      </w:tabs>
    </w:pPr>
  </w:style>
  <w:style w:type="paragraph" w:styleId="PlainText">
    <w:name w:val="Plain Text"/>
    <w:basedOn w:val="Normal"/>
    <w:link w:val="PlainTextChar"/>
    <w:rsid w:val="00423804"/>
    <w:rPr>
      <w:sz w:val="20"/>
    </w:rPr>
  </w:style>
  <w:style w:type="character" w:customStyle="1" w:styleId="PlainTextChar">
    <w:name w:val="Plain Text Char"/>
    <w:basedOn w:val="DefaultParagraphFont"/>
    <w:link w:val="PlainText"/>
    <w:rsid w:val="00423804"/>
    <w:rPr>
      <w:rFonts w:ascii="Courier New" w:eastAsia="Times New Roman" w:hAnsi="Courier New" w:cs="Times New Roman"/>
      <w:sz w:val="20"/>
      <w:szCs w:val="20"/>
      <w:lang w:eastAsia="en-US"/>
    </w:rPr>
  </w:style>
  <w:style w:type="character" w:customStyle="1" w:styleId="MenuOption">
    <w:name w:val="Menu Option"/>
    <w:basedOn w:val="DefaultParagraphFont"/>
    <w:rsid w:val="00423804"/>
    <w:rPr>
      <w:b/>
      <w:smallCaps/>
    </w:rPr>
  </w:style>
  <w:style w:type="paragraph" w:customStyle="1" w:styleId="TableListNumber">
    <w:name w:val="Table List Number"/>
    <w:basedOn w:val="ListNumber"/>
    <w:rsid w:val="00423804"/>
    <w:pPr>
      <w:numPr>
        <w:numId w:val="0"/>
      </w:numPr>
    </w:pPr>
  </w:style>
  <w:style w:type="paragraph" w:styleId="TOC4">
    <w:name w:val="toc 4"/>
    <w:basedOn w:val="TOCBase"/>
    <w:next w:val="Normal"/>
    <w:semiHidden/>
    <w:rsid w:val="00423804"/>
    <w:pPr>
      <w:tabs>
        <w:tab w:val="right" w:leader="dot" w:pos="9071"/>
      </w:tabs>
      <w:ind w:left="1701"/>
    </w:pPr>
  </w:style>
  <w:style w:type="paragraph" w:customStyle="1" w:styleId="ListAlpha">
    <w:name w:val="List Alpha"/>
    <w:basedOn w:val="List"/>
    <w:rsid w:val="00423804"/>
    <w:pPr>
      <w:numPr>
        <w:numId w:val="9"/>
      </w:numPr>
    </w:pPr>
  </w:style>
  <w:style w:type="paragraph" w:customStyle="1" w:styleId="ListAlpha2">
    <w:name w:val="List Alpha 2"/>
    <w:basedOn w:val="List2"/>
    <w:rsid w:val="00423804"/>
    <w:pPr>
      <w:numPr>
        <w:numId w:val="8"/>
      </w:numPr>
    </w:pPr>
  </w:style>
  <w:style w:type="paragraph" w:styleId="List2">
    <w:name w:val="List 2"/>
    <w:basedOn w:val="BodyText"/>
    <w:rsid w:val="00423804"/>
    <w:pPr>
      <w:tabs>
        <w:tab w:val="left" w:pos="680"/>
      </w:tabs>
      <w:spacing w:before="60" w:after="60"/>
      <w:ind w:left="680" w:hanging="340"/>
    </w:pPr>
  </w:style>
  <w:style w:type="paragraph" w:styleId="List3">
    <w:name w:val="List 3"/>
    <w:basedOn w:val="BodyText"/>
    <w:rsid w:val="00423804"/>
    <w:pPr>
      <w:tabs>
        <w:tab w:val="left" w:pos="1021"/>
      </w:tabs>
      <w:spacing w:before="60" w:after="60"/>
      <w:ind w:left="1020" w:hanging="340"/>
    </w:pPr>
  </w:style>
  <w:style w:type="paragraph" w:styleId="List4">
    <w:name w:val="List 4"/>
    <w:basedOn w:val="BodyText"/>
    <w:rsid w:val="00423804"/>
    <w:pPr>
      <w:tabs>
        <w:tab w:val="left" w:pos="1361"/>
      </w:tabs>
      <w:spacing w:before="60" w:after="60"/>
      <w:ind w:left="1361" w:hanging="340"/>
    </w:pPr>
  </w:style>
  <w:style w:type="paragraph" w:styleId="List5">
    <w:name w:val="List 5"/>
    <w:basedOn w:val="BodyText"/>
    <w:rsid w:val="00423804"/>
    <w:pPr>
      <w:tabs>
        <w:tab w:val="left" w:pos="1701"/>
      </w:tabs>
      <w:spacing w:before="60" w:after="60"/>
      <w:ind w:left="1701" w:hanging="340"/>
    </w:pPr>
  </w:style>
  <w:style w:type="paragraph" w:styleId="ListBullet3">
    <w:name w:val="List Bullet 3"/>
    <w:basedOn w:val="List3"/>
    <w:rsid w:val="00423804"/>
    <w:pPr>
      <w:numPr>
        <w:numId w:val="14"/>
      </w:numPr>
      <w:tabs>
        <w:tab w:val="clear" w:pos="1021"/>
      </w:tabs>
      <w:ind w:left="1037" w:hanging="357"/>
    </w:pPr>
  </w:style>
  <w:style w:type="paragraph" w:styleId="ListBullet4">
    <w:name w:val="List Bullet 4"/>
    <w:basedOn w:val="List4"/>
    <w:rsid w:val="00423804"/>
    <w:pPr>
      <w:numPr>
        <w:numId w:val="3"/>
      </w:numPr>
      <w:tabs>
        <w:tab w:val="clear" w:pos="1361"/>
      </w:tabs>
    </w:pPr>
  </w:style>
  <w:style w:type="paragraph" w:styleId="ListBullet5">
    <w:name w:val="List Bullet 5"/>
    <w:basedOn w:val="List5"/>
    <w:rsid w:val="00423804"/>
    <w:pPr>
      <w:numPr>
        <w:numId w:val="4"/>
      </w:numPr>
    </w:pPr>
  </w:style>
  <w:style w:type="paragraph" w:styleId="ListContinue2">
    <w:name w:val="List Continue 2"/>
    <w:basedOn w:val="List2"/>
    <w:rsid w:val="00423804"/>
    <w:pPr>
      <w:ind w:firstLine="0"/>
    </w:pPr>
  </w:style>
  <w:style w:type="paragraph" w:styleId="ListContinue3">
    <w:name w:val="List Continue 3"/>
    <w:basedOn w:val="List3"/>
    <w:rsid w:val="00423804"/>
    <w:pPr>
      <w:ind w:left="1021" w:firstLine="0"/>
    </w:pPr>
  </w:style>
  <w:style w:type="paragraph" w:styleId="ListContinue4">
    <w:name w:val="List Continue 4"/>
    <w:basedOn w:val="List4"/>
    <w:rsid w:val="00423804"/>
    <w:pPr>
      <w:ind w:firstLine="0"/>
    </w:pPr>
  </w:style>
  <w:style w:type="paragraph" w:styleId="ListContinue5">
    <w:name w:val="List Continue 5"/>
    <w:basedOn w:val="List5"/>
    <w:rsid w:val="00423804"/>
    <w:pPr>
      <w:ind w:firstLine="0"/>
    </w:pPr>
  </w:style>
  <w:style w:type="paragraph" w:styleId="ListNumber3">
    <w:name w:val="List Number 3"/>
    <w:basedOn w:val="List3"/>
    <w:rsid w:val="00423804"/>
    <w:pPr>
      <w:numPr>
        <w:numId w:val="5"/>
      </w:numPr>
    </w:pPr>
  </w:style>
  <w:style w:type="paragraph" w:styleId="ListNumber4">
    <w:name w:val="List Number 4"/>
    <w:basedOn w:val="List4"/>
    <w:rsid w:val="00423804"/>
    <w:pPr>
      <w:numPr>
        <w:numId w:val="6"/>
      </w:numPr>
    </w:pPr>
  </w:style>
  <w:style w:type="paragraph" w:styleId="ListNumber5">
    <w:name w:val="List Number 5"/>
    <w:basedOn w:val="List5"/>
    <w:rsid w:val="00423804"/>
    <w:pPr>
      <w:numPr>
        <w:numId w:val="7"/>
      </w:numPr>
    </w:pPr>
  </w:style>
  <w:style w:type="paragraph" w:styleId="BlockText">
    <w:name w:val="Block Text"/>
    <w:basedOn w:val="Normal"/>
    <w:rsid w:val="00423804"/>
    <w:pPr>
      <w:spacing w:after="120"/>
      <w:ind w:left="1440" w:right="1440"/>
    </w:pPr>
  </w:style>
  <w:style w:type="character" w:customStyle="1" w:styleId="Subscript">
    <w:name w:val="Subscript"/>
    <w:basedOn w:val="DefaultParagraphFont"/>
    <w:rsid w:val="00423804"/>
    <w:rPr>
      <w:sz w:val="16"/>
      <w:vertAlign w:val="subscript"/>
    </w:rPr>
  </w:style>
  <w:style w:type="character" w:customStyle="1" w:styleId="Superscript">
    <w:name w:val="Superscript"/>
    <w:basedOn w:val="DefaultParagraphFont"/>
    <w:rsid w:val="00423804"/>
    <w:rPr>
      <w:sz w:val="16"/>
      <w:vertAlign w:val="superscript"/>
    </w:rPr>
  </w:style>
  <w:style w:type="character" w:customStyle="1" w:styleId="Symbols">
    <w:name w:val="Symbols"/>
    <w:basedOn w:val="DefaultParagraphFont"/>
    <w:rsid w:val="00423804"/>
    <w:rPr>
      <w:rFonts w:ascii="Symbol" w:hAnsi="Symbol"/>
    </w:rPr>
  </w:style>
  <w:style w:type="character" w:customStyle="1" w:styleId="MenuOptions">
    <w:name w:val="Menu Options"/>
    <w:basedOn w:val="DefaultParagraphFont"/>
    <w:rsid w:val="00423804"/>
    <w:rPr>
      <w:rFonts w:ascii="Arial Narrow" w:hAnsi="Arial Narrow"/>
      <w:smallCaps/>
    </w:rPr>
  </w:style>
  <w:style w:type="character" w:customStyle="1" w:styleId="Buttons">
    <w:name w:val="Buttons"/>
    <w:basedOn w:val="DefaultParagraphFont"/>
    <w:rsid w:val="00423804"/>
    <w:rPr>
      <w:b/>
    </w:rPr>
  </w:style>
  <w:style w:type="character" w:customStyle="1" w:styleId="Underlined">
    <w:name w:val="Underlined"/>
    <w:basedOn w:val="DefaultParagraphFont"/>
    <w:rsid w:val="00423804"/>
    <w:rPr>
      <w:u w:val="single"/>
    </w:rPr>
  </w:style>
  <w:style w:type="paragraph" w:customStyle="1" w:styleId="TableBodyTextRight">
    <w:name w:val="Table Body Text Right"/>
    <w:basedOn w:val="TableBodyText"/>
    <w:rsid w:val="00423804"/>
    <w:pPr>
      <w:widowControl w:val="0"/>
      <w:autoSpaceDE w:val="0"/>
      <w:autoSpaceDN w:val="0"/>
      <w:adjustRightInd w:val="0"/>
      <w:jc w:val="right"/>
    </w:pPr>
    <w:rPr>
      <w:rFonts w:cs="Arial"/>
      <w:szCs w:val="18"/>
    </w:rPr>
  </w:style>
  <w:style w:type="paragraph" w:customStyle="1" w:styleId="CopyrightText">
    <w:name w:val="Copyright Text"/>
    <w:basedOn w:val="BodyText"/>
    <w:rsid w:val="00423804"/>
    <w:rPr>
      <w:sz w:val="18"/>
    </w:rPr>
  </w:style>
  <w:style w:type="paragraph" w:customStyle="1" w:styleId="BodySmallRight">
    <w:name w:val="Body Small Right"/>
    <w:basedOn w:val="BodyTextRight"/>
    <w:rsid w:val="00423804"/>
    <w:rPr>
      <w:sz w:val="18"/>
      <w:szCs w:val="18"/>
    </w:rPr>
  </w:style>
  <w:style w:type="paragraph" w:customStyle="1" w:styleId="MarginEdition">
    <w:name w:val="Margin Edition"/>
    <w:basedOn w:val="MarginNote"/>
    <w:rsid w:val="00423804"/>
    <w:pPr>
      <w:spacing w:before="0" w:after="0"/>
    </w:pPr>
    <w:rPr>
      <w:rFonts w:ascii="Times New Roman" w:hAnsi="Times New Roman"/>
      <w:color w:val="999999"/>
    </w:rPr>
  </w:style>
  <w:style w:type="paragraph" w:customStyle="1" w:styleId="Spacer">
    <w:name w:val="Spacer"/>
    <w:basedOn w:val="Normal"/>
    <w:rsid w:val="00423804"/>
    <w:rPr>
      <w:sz w:val="2"/>
      <w:szCs w:val="2"/>
    </w:rPr>
  </w:style>
  <w:style w:type="character" w:customStyle="1" w:styleId="Small">
    <w:name w:val="Small"/>
    <w:basedOn w:val="DefaultParagraphFont"/>
    <w:rsid w:val="00423804"/>
    <w:rPr>
      <w:sz w:val="16"/>
    </w:rPr>
  </w:style>
  <w:style w:type="paragraph" w:customStyle="1" w:styleId="WideTable">
    <w:name w:val="Wide Table"/>
    <w:basedOn w:val="Normal"/>
    <w:rsid w:val="00423804"/>
    <w:pPr>
      <w:ind w:left="-1418"/>
    </w:pPr>
    <w:rPr>
      <w:sz w:val="2"/>
      <w:szCs w:val="2"/>
    </w:rPr>
  </w:style>
  <w:style w:type="character" w:styleId="PageNumber">
    <w:name w:val="page number"/>
    <w:basedOn w:val="DefaultParagraphFont"/>
    <w:rsid w:val="00423804"/>
  </w:style>
  <w:style w:type="paragraph" w:styleId="Quote">
    <w:name w:val="Quote"/>
    <w:basedOn w:val="Heading1"/>
    <w:link w:val="QuoteChar"/>
    <w:qFormat/>
    <w:rsid w:val="00423804"/>
    <w:rPr>
      <w:b w:val="0"/>
      <w:sz w:val="72"/>
      <w:szCs w:val="72"/>
      <w:lang w:val="en-NZ"/>
    </w:rPr>
  </w:style>
  <w:style w:type="character" w:customStyle="1" w:styleId="QuoteChar">
    <w:name w:val="Quote Char"/>
    <w:basedOn w:val="DefaultParagraphFont"/>
    <w:link w:val="Quote"/>
    <w:rsid w:val="004238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804"/>
    <w:pPr>
      <w:pageBreakBefore/>
    </w:pPr>
  </w:style>
  <w:style w:type="paragraph" w:customStyle="1" w:styleId="Border">
    <w:name w:val="Border"/>
    <w:basedOn w:val="Normal"/>
    <w:qFormat/>
    <w:rsid w:val="004238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804"/>
    <w:rPr>
      <w:b/>
      <w:bCs/>
      <w:i/>
      <w:iCs/>
      <w:color w:val="auto"/>
    </w:rPr>
  </w:style>
  <w:style w:type="paragraph" w:styleId="IntenseQuote">
    <w:name w:val="Intense Quote"/>
    <w:basedOn w:val="Normal"/>
    <w:next w:val="Normal"/>
    <w:link w:val="IntenseQuoteChar"/>
    <w:uiPriority w:val="30"/>
    <w:qFormat/>
    <w:rsid w:val="004238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8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804"/>
    <w:rPr>
      <w:smallCaps/>
      <w:color w:val="auto"/>
      <w:u w:val="single"/>
    </w:rPr>
  </w:style>
  <w:style w:type="character" w:styleId="IntenseReference">
    <w:name w:val="Intense Reference"/>
    <w:basedOn w:val="DefaultParagraphFont"/>
    <w:uiPriority w:val="32"/>
    <w:qFormat/>
    <w:rsid w:val="00423804"/>
    <w:rPr>
      <w:b/>
      <w:bCs/>
      <w:smallCaps/>
      <w:color w:val="auto"/>
      <w:spacing w:val="5"/>
      <w:u w:val="single"/>
    </w:rPr>
  </w:style>
  <w:style w:type="paragraph" w:customStyle="1" w:styleId="2ColumnHeading">
    <w:name w:val="2Column Heading"/>
    <w:basedOn w:val="BodyText"/>
    <w:qFormat/>
    <w:rsid w:val="00423804"/>
    <w:pPr>
      <w:spacing w:after="60"/>
      <w:ind w:left="-2268"/>
    </w:pPr>
    <w:rPr>
      <w:b/>
    </w:rPr>
  </w:style>
  <w:style w:type="paragraph" w:customStyle="1" w:styleId="Heading1TOC">
    <w:name w:val="Heading1 TOC"/>
    <w:basedOn w:val="Normal"/>
    <w:qFormat/>
    <w:rsid w:val="00423804"/>
    <w:pPr>
      <w:spacing w:before="240" w:after="120"/>
    </w:pPr>
    <w:rPr>
      <w:rFonts w:ascii="Times New Roman" w:hAnsi="Times New Roman"/>
      <w:b/>
      <w:sz w:val="32"/>
    </w:rPr>
  </w:style>
  <w:style w:type="paragraph" w:customStyle="1" w:styleId="Heading2TOC">
    <w:name w:val="Heading2 TOC"/>
    <w:basedOn w:val="Normal"/>
    <w:qFormat/>
    <w:rsid w:val="00423804"/>
    <w:pPr>
      <w:spacing w:before="240" w:after="60"/>
    </w:pPr>
    <w:rPr>
      <w:rFonts w:ascii="Times New Roman" w:hAnsi="Times New Roman"/>
      <w:b/>
      <w:sz w:val="28"/>
    </w:rPr>
  </w:style>
  <w:style w:type="character" w:customStyle="1" w:styleId="Underline">
    <w:name w:val="Underline"/>
    <w:basedOn w:val="DefaultParagraphFont"/>
    <w:qFormat/>
    <w:rsid w:val="00423804"/>
    <w:rPr>
      <w:u w:val="single"/>
    </w:rPr>
  </w:style>
  <w:style w:type="character" w:customStyle="1" w:styleId="BoldandItalics">
    <w:name w:val="Bold and Italics"/>
    <w:qFormat/>
    <w:rsid w:val="00423804"/>
    <w:rPr>
      <w:b/>
      <w:i/>
      <w:u w:val="none"/>
    </w:rPr>
  </w:style>
  <w:style w:type="paragraph" w:styleId="BalloonText">
    <w:name w:val="Balloon Text"/>
    <w:basedOn w:val="Normal"/>
    <w:link w:val="BalloonTextChar"/>
    <w:rsid w:val="00423804"/>
    <w:rPr>
      <w:rFonts w:ascii="Tahoma" w:hAnsi="Tahoma" w:cs="Tahoma"/>
      <w:sz w:val="16"/>
      <w:szCs w:val="16"/>
    </w:rPr>
  </w:style>
  <w:style w:type="character" w:customStyle="1" w:styleId="BalloonTextChar">
    <w:name w:val="Balloon Text Char"/>
    <w:basedOn w:val="DefaultParagraphFont"/>
    <w:link w:val="BalloonText"/>
    <w:rsid w:val="004238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8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8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804"/>
    <w:rPr>
      <w:b/>
      <w:color w:val="660033"/>
      <w:spacing w:val="0"/>
    </w:rPr>
  </w:style>
  <w:style w:type="paragraph" w:customStyle="1" w:styleId="Nameditemlist">
    <w:name w:val="Named item list"/>
    <w:basedOn w:val="BodyText"/>
    <w:qFormat/>
    <w:rsid w:val="00423804"/>
    <w:pPr>
      <w:tabs>
        <w:tab w:val="left" w:pos="2835"/>
      </w:tabs>
      <w:ind w:left="2835" w:hanging="2835"/>
    </w:pPr>
  </w:style>
  <w:style w:type="paragraph" w:customStyle="1" w:styleId="BodyTextnopadding">
    <w:name w:val="Body Text no padding"/>
    <w:basedOn w:val="BodyText"/>
    <w:qFormat/>
    <w:rsid w:val="00423804"/>
    <w:pPr>
      <w:spacing w:before="0" w:after="0"/>
    </w:pPr>
  </w:style>
  <w:style w:type="paragraph" w:customStyle="1" w:styleId="BodyTextBold">
    <w:name w:val="Body Text Bold"/>
    <w:basedOn w:val="BodyText"/>
    <w:qFormat/>
    <w:rsid w:val="00423804"/>
    <w:rPr>
      <w:b/>
    </w:rPr>
  </w:style>
  <w:style w:type="character" w:styleId="Hyperlink">
    <w:name w:val="Hyperlink"/>
    <w:basedOn w:val="DefaultParagraphFont"/>
    <w:uiPriority w:val="99"/>
    <w:unhideWhenUsed/>
    <w:rsid w:val="004229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1756</Words>
  <Characters>11959</Characters>
  <Application>Microsoft Office Word</Application>
  <DocSecurity>0</DocSecurity>
  <Lines>373</Lines>
  <Paragraphs>198</Paragraphs>
  <ScaleCrop>false</ScaleCrop>
  <Company>Author-it Software Corporation Ltd.</Company>
  <LinksUpToDate>false</LinksUpToDate>
  <CharactersWithSpaces>13517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UETDRTS026 Undertake power systems project management of substation augmentation and maintenance</dc:title>
  <dc:subject>Approved</dc:subject>
  <dc:creator>Powering Skills Organisation</dc:creator>
  <cp:keywords>Release: 1</cp:keywords>
  <dc:description>Review Date: 12 April 2008</dc:description>
  <cp:lastModifiedBy>HSD_TPCMSd.prod</cp:lastModifiedBy>
  <cp:revision>3</cp:revision>
  <dcterms:created xsi:type="dcterms:W3CDTF">2025-03-01T08:18:00Z</dcterms:created>
  <dcterms:modified xsi:type="dcterms:W3CDTF">2025-03-01T08:18:00Z</dcterms:modified>
</cp:coreProperties>
</file>