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0D4B" w:rsidP="00110D4B">
      <w:pPr>
        <w:pStyle w:val="Title"/>
      </w:pPr>
      <w:r>
        <w:fldChar w:fldCharType="begin"/>
      </w:r>
      <w:r>
        <w:instrText xml:space="preserve"> TITLE   \* MERGEFORMAT </w:instrText>
      </w:r>
      <w:r>
        <w:fldChar w:fldCharType="separate"/>
      </w:r>
      <w:r>
        <w:t>UETDRTS025 Test and maintain energy/revenue metering schemes (complex)</w:t>
      </w:r>
      <w:r>
        <w:fldChar w:fldCharType="end"/>
      </w:r>
    </w:p>
    <w:p w:rsidR="00110D4B" w:rsidP="00110D4B">
      <w:pPr>
        <w:pStyle w:val="Version"/>
        <w:sectPr w:rsidSect="00D41E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1EAA" w:rsidP="00D41EAA">
      <w:pPr>
        <w:pStyle w:val="SuperHeading"/>
      </w:pPr>
      <w:r w:rsidRPr="00D41EAA">
        <w:t>UETDRTS025 Test and maintain energy/revenue metering schemes (complex)</w:t>
      </w:r>
    </w:p>
    <w:p w:rsidR="00000000" w:rsidRPr="00D41EAA" w:rsidP="00D41EAA">
      <w:pPr>
        <w:pStyle w:val="Heading1"/>
      </w:pPr>
      <w:bookmarkStart w:id="1" w:name="O_1177902"/>
      <w:bookmarkEnd w:id="1"/>
      <w:r w:rsidRPr="00D41EAA">
        <w:t>Modification History</w:t>
      </w:r>
    </w:p>
    <w:tbl>
      <w:tblPr>
        <w:tblW w:w="9497" w:type="dxa"/>
        <w:tblLayout w:type="fixed"/>
        <w:tblCellMar>
          <w:left w:w="62" w:type="dxa"/>
          <w:right w:w="62" w:type="dxa"/>
        </w:tblCellMar>
        <w:tblLook w:val="0000"/>
      </w:tblPr>
      <w:tblGrid>
        <w:gridCol w:w="9497"/>
      </w:tblGrid>
      <w:tr w:rsidTr="00D41E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1EAA" w:rsidP="00D41EAA">
            <w:pPr>
              <w:pStyle w:val="BodyText"/>
            </w:pPr>
            <w:r w:rsidRPr="00D41EAA">
              <w:t>Release 1. This is the first release of this unit of competency in the UET Transmission, Distribution and Rail Sector Training Package Release 2.0.</w:t>
            </w:r>
          </w:p>
        </w:tc>
      </w:tr>
    </w:tbl>
    <w:p w:rsidR="00000000" w:rsidRPr="00D41EAA" w:rsidP="00D41EAA">
      <w:pPr>
        <w:pStyle w:val="NoPaddingFontSize1"/>
      </w:pPr>
    </w:p>
    <w:p w:rsidR="00000000" w:rsidRPr="00D41EAA" w:rsidP="00D41EAA">
      <w:pPr>
        <w:pStyle w:val="AllowPageBreak"/>
      </w:pPr>
    </w:p>
    <w:p w:rsidR="00000000" w:rsidRPr="00D41EAA" w:rsidP="00D41EAA">
      <w:pPr>
        <w:pStyle w:val="Heading1"/>
      </w:pPr>
      <w:bookmarkStart w:id="2" w:name="O_1177903"/>
      <w:bookmarkEnd w:id="2"/>
      <w:r w:rsidRPr="00D41EAA">
        <w:t>Application</w:t>
      </w:r>
    </w:p>
    <w:tbl>
      <w:tblPr>
        <w:tblW w:w="9497" w:type="dxa"/>
        <w:tblLayout w:type="fixed"/>
        <w:tblCellMar>
          <w:left w:w="62" w:type="dxa"/>
          <w:right w:w="62" w:type="dxa"/>
        </w:tblCellMar>
        <w:tblLook w:val="0000"/>
      </w:tblPr>
      <w:tblGrid>
        <w:gridCol w:w="9497"/>
      </w:tblGrid>
      <w:tr w:rsidTr="00D41E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1EAA" w:rsidP="00D41EAA">
            <w:pPr>
              <w:pStyle w:val="BodyText"/>
            </w:pPr>
            <w:r w:rsidRPr="00D41EAA">
              <w:t>This unit covers the testing and maintenance of energy/revenue metering sch</w:t>
            </w:r>
            <w:r w:rsidRPr="00D41EAA">
              <w:t>emes in complex situations. Complex metering schemes include summation, subtraction, generation, bulk supply, interconnector and wholesale metering installations. Testing and maintenance include isolation, accuracy testing, inspection, monitoring, adjustme</w:t>
            </w:r>
            <w:r w:rsidRPr="00D41EAA">
              <w:t>nt, repair or overhaul and functional checks of complex energy/revenue metering schemes.</w:t>
            </w:r>
          </w:p>
          <w:p w:rsidR="00000000" w:rsidRPr="00D41EAA" w:rsidP="00D41EAA">
            <w:pPr>
              <w:pStyle w:val="BodyText"/>
            </w:pPr>
            <w:r w:rsidRPr="00D41EAA">
              <w:t>It includes the requirements to prove the functionality of the metering scheme in accordance with electrical installation (state/territory and national) standards, met</w:t>
            </w:r>
            <w:r w:rsidRPr="00D41EAA">
              <w:t>rology procedures and compliance to tariff requirements.</w:t>
            </w:r>
          </w:p>
          <w:p w:rsidR="00000000" w:rsidRPr="00D41EAA" w:rsidP="00D41EAA">
            <w:pPr>
              <w:pStyle w:val="BodyText"/>
            </w:pPr>
            <w:r w:rsidRPr="00D41EAA">
              <w:t>This also includes the identification of faults with metering equipment, energy registration and revenue billing in accordance with established procedures.</w:t>
            </w:r>
          </w:p>
          <w:p w:rsidR="00000000" w:rsidRPr="00D41EAA" w:rsidP="00D41EAA">
            <w:pPr>
              <w:pStyle w:val="BodyText"/>
            </w:pPr>
            <w:r w:rsidRPr="00D41EAA">
              <w:t>The application of the skills and knowledge</w:t>
            </w:r>
            <w:r w:rsidRPr="00D41EAA">
              <w:t xml:space="preserve"> described in this unit requires a licence/registration to practice in the workplace subject to regulations for undertaking of electrical work.  </w:t>
            </w:r>
          </w:p>
          <w:p w:rsidR="00000000" w:rsidRPr="00D41EAA" w:rsidP="00D41EAA">
            <w:pPr>
              <w:pStyle w:val="BodyText"/>
            </w:pPr>
            <w:r w:rsidRPr="00D41EAA">
              <w:t>Other conditions may apply under state and territory legislative and regulatory licensing requirements which m</w:t>
            </w:r>
            <w:r w:rsidRPr="00D41EAA">
              <w:t>ust be confirmed prior to commencing this unit.</w:t>
            </w:r>
          </w:p>
        </w:tc>
      </w:tr>
    </w:tbl>
    <w:p w:rsidR="00000000" w:rsidRPr="00D41EAA" w:rsidP="00D41EAA">
      <w:pPr>
        <w:pStyle w:val="NoPaddingFontSize1"/>
      </w:pPr>
    </w:p>
    <w:p w:rsidR="00000000" w:rsidRPr="00D41EAA" w:rsidP="00D41EAA">
      <w:pPr>
        <w:pStyle w:val="AllowPageBreak"/>
      </w:pPr>
    </w:p>
    <w:p w:rsidR="00000000" w:rsidRPr="00D41EAA" w:rsidP="00D41EAA">
      <w:pPr>
        <w:pStyle w:val="Heading1"/>
      </w:pPr>
      <w:bookmarkStart w:id="3" w:name="O_1177904"/>
      <w:bookmarkEnd w:id="3"/>
      <w:r w:rsidRPr="00D41EAA">
        <w:t>Pre-requisite Unit</w:t>
      </w:r>
    </w:p>
    <w:tbl>
      <w:tblPr>
        <w:tblW w:w="9497" w:type="dxa"/>
        <w:tblLayout w:type="fixed"/>
        <w:tblCellMar>
          <w:left w:w="62" w:type="dxa"/>
          <w:right w:w="62" w:type="dxa"/>
        </w:tblCellMar>
        <w:tblLook w:val="0000"/>
      </w:tblPr>
      <w:tblGrid>
        <w:gridCol w:w="9497"/>
      </w:tblGrid>
      <w:tr w:rsidTr="00D41E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1EAA" w:rsidP="00D41EAA">
            <w:pPr>
              <w:pStyle w:val="BodyText"/>
            </w:pPr>
            <w:r w:rsidRPr="00D41EAA">
              <w:t>UEENEED104A Use engineering applications software on personal computers</w:t>
            </w:r>
          </w:p>
          <w:p w:rsidR="00000000" w:rsidRPr="00D41EAA" w:rsidP="00D41EAA">
            <w:pPr>
              <w:pStyle w:val="BodyText"/>
            </w:pPr>
            <w:r w:rsidRPr="00D41EAA">
              <w:t>UEENEEE101A Apply Occupational Health and Safety regulations, codes and practices in the workpla</w:t>
            </w:r>
            <w:r w:rsidRPr="00D41EAA">
              <w:t>ce</w:t>
            </w:r>
          </w:p>
          <w:p w:rsidR="00000000" w:rsidRPr="00D41EAA" w:rsidP="00D41EAA">
            <w:pPr>
              <w:pStyle w:val="BodyText"/>
            </w:pPr>
            <w:r w:rsidRPr="00D41EAA">
              <w:t>UEENEEE102A Fabricate, assemble and dismantle utilities industry components</w:t>
            </w:r>
          </w:p>
          <w:p w:rsidR="00000000" w:rsidRPr="00D41EAA" w:rsidP="00D41EAA">
            <w:pPr>
              <w:pStyle w:val="BodyText"/>
            </w:pPr>
            <w:r w:rsidRPr="00D41EAA">
              <w:t>UEENEEE104A Solve problems in d.c. circuits</w:t>
            </w:r>
          </w:p>
          <w:p w:rsidR="00000000" w:rsidRPr="00D41EAA" w:rsidP="00D41EAA">
            <w:pPr>
              <w:pStyle w:val="BodyText"/>
            </w:pPr>
            <w:r w:rsidRPr="00D41EAA">
              <w:t>UEENEEE105A Fix and secure electrotechnology equipment</w:t>
            </w:r>
          </w:p>
          <w:p w:rsidR="00000000" w:rsidRPr="00D41EAA" w:rsidP="00D41EAA">
            <w:pPr>
              <w:pStyle w:val="BodyText"/>
            </w:pPr>
            <w:r w:rsidRPr="00D41EAA">
              <w:t>UEENEEE107A Use drawings, diagrams, schedules, standards, codes and specificat</w:t>
            </w:r>
            <w:r w:rsidRPr="00D41EAA">
              <w:t>ions</w:t>
            </w:r>
          </w:p>
          <w:p w:rsidR="00000000" w:rsidRPr="00D41EAA" w:rsidP="00D41EAA">
            <w:pPr>
              <w:pStyle w:val="BodyText"/>
            </w:pPr>
            <w:r w:rsidRPr="00D41EAA">
              <w:t>UEENEEE124A Compile and produce an energy sector detailed report</w:t>
            </w:r>
          </w:p>
          <w:p w:rsidR="00000000" w:rsidRPr="00D41EAA" w:rsidP="00D41EAA">
            <w:pPr>
              <w:pStyle w:val="BodyText"/>
            </w:pPr>
            <w:r w:rsidRPr="00D41EAA">
              <w:t>UEENEEE125A Provide engineering solutions for problems in complex multiple path circuits</w:t>
            </w:r>
          </w:p>
          <w:p w:rsidR="00000000" w:rsidRPr="00D41EAA" w:rsidP="00D41EAA">
            <w:pPr>
              <w:pStyle w:val="BodyText"/>
            </w:pPr>
            <w:r w:rsidRPr="00D41EAA">
              <w:t>UEENEEE126A Provide solutions to basic engineering computational problems</w:t>
            </w:r>
          </w:p>
          <w:p w:rsidR="00000000" w:rsidRPr="00D41EAA" w:rsidP="00D41EAA">
            <w:pPr>
              <w:pStyle w:val="BodyText"/>
            </w:pPr>
            <w:r w:rsidRPr="00D41EAA">
              <w:t xml:space="preserve">UEENEEE137A Document and apply measures to control OHS risks associated with </w:t>
            </w:r>
            <w:r w:rsidRPr="00D41EAA">
              <w:t>electrotechnology work</w:t>
            </w:r>
          </w:p>
          <w:p w:rsidR="00000000" w:rsidRPr="00D41EAA" w:rsidP="00D41EAA">
            <w:pPr>
              <w:pStyle w:val="BodyText"/>
            </w:pPr>
            <w:r w:rsidRPr="00D41EAA">
              <w:t>UEENEEG006A Solve problems in single and three phase low voltage machines</w:t>
            </w:r>
          </w:p>
          <w:p w:rsidR="00000000" w:rsidRPr="00D41EAA" w:rsidP="00D41EAA">
            <w:pPr>
              <w:pStyle w:val="BodyText"/>
            </w:pPr>
            <w:r w:rsidRPr="00D41EAA">
              <w:t>UEENEEG033A Solve problems in single and three phase low voltage electrical appara</w:t>
            </w:r>
            <w:r w:rsidRPr="00D41EAA">
              <w:t>tus and circuits</w:t>
            </w:r>
          </w:p>
          <w:p w:rsidR="00000000" w:rsidRPr="00D41EAA" w:rsidP="00D41EAA">
            <w:pPr>
              <w:pStyle w:val="BodyText"/>
            </w:pPr>
            <w:r w:rsidRPr="00D41EAA">
              <w:t>UEENEEG063A Arrange circuits, control and protection for general electrical installations</w:t>
            </w:r>
          </w:p>
          <w:p w:rsidR="00000000" w:rsidRPr="00D41EAA" w:rsidP="00D41EAA">
            <w:pPr>
              <w:pStyle w:val="BodyText"/>
            </w:pPr>
            <w:r w:rsidRPr="00D41EAA">
              <w:t>UEENEEG076A Install and replace low voltage current transformer metering</w:t>
            </w:r>
          </w:p>
          <w:p w:rsidR="00000000" w:rsidRPr="00D41EAA" w:rsidP="00D41EAA">
            <w:pPr>
              <w:pStyle w:val="BodyText"/>
            </w:pPr>
            <w:r w:rsidRPr="00D41EAA">
              <w:t>UEENEEG101A Solve problems in electromagnetic devices and related circuits</w:t>
            </w:r>
          </w:p>
          <w:p w:rsidR="00000000" w:rsidRPr="00D41EAA" w:rsidP="00D41EAA">
            <w:pPr>
              <w:pStyle w:val="BodyText"/>
            </w:pPr>
            <w:r w:rsidRPr="00D41EAA">
              <w:t>U</w:t>
            </w:r>
            <w:r w:rsidRPr="00D41EAA">
              <w:t>EENEEG102A Solve problems in low voltage a.c. circuits</w:t>
            </w:r>
          </w:p>
          <w:p w:rsidR="00000000" w:rsidRPr="00D41EAA" w:rsidP="00D41EAA">
            <w:pPr>
              <w:pStyle w:val="BodyText"/>
            </w:pPr>
            <w:r w:rsidRPr="00D41EAA">
              <w:t>UEENEEG103A Install low voltage wiring and accessories</w:t>
            </w:r>
          </w:p>
          <w:p w:rsidR="00000000" w:rsidRPr="00D41EAA" w:rsidP="00D41EAA">
            <w:pPr>
              <w:pStyle w:val="BodyText"/>
            </w:pPr>
            <w:r w:rsidRPr="00D41EAA">
              <w:t>UEENEEG104A Install appliances, switchgear and associated accessories for low voltage electrical installations</w:t>
            </w:r>
          </w:p>
          <w:p w:rsidR="00000000" w:rsidRPr="00D41EAA" w:rsidP="00D41EAA">
            <w:pPr>
              <w:pStyle w:val="BodyText"/>
            </w:pPr>
            <w:r w:rsidRPr="00D41EAA">
              <w:t>UEENEEG105A Verify compliance and f</w:t>
            </w:r>
            <w:r w:rsidRPr="00D41EAA">
              <w:t>unctionality of low voltage general electrical installations</w:t>
            </w:r>
          </w:p>
          <w:p w:rsidR="00000000" w:rsidRPr="00D41EAA" w:rsidP="00D41EAA">
            <w:pPr>
              <w:pStyle w:val="BodyText"/>
            </w:pPr>
            <w:r w:rsidRPr="00D41EAA">
              <w:t>UEENEEG106A Terminate cables, cords and accessories for low voltage circuits</w:t>
            </w:r>
          </w:p>
          <w:p w:rsidR="00000000" w:rsidRPr="00D41EAA" w:rsidP="00D41EAA">
            <w:pPr>
              <w:pStyle w:val="BodyText"/>
            </w:pPr>
            <w:r w:rsidRPr="00D41EAA">
              <w:t>UEENEEG107A Select wiring systems and cables for low voltage general electrical installations</w:t>
            </w:r>
          </w:p>
          <w:p w:rsidR="00000000" w:rsidRPr="00D41EAA" w:rsidP="00D41EAA">
            <w:pPr>
              <w:pStyle w:val="BodyText"/>
            </w:pPr>
            <w:r w:rsidRPr="00D41EAA">
              <w:t>UEENEEG108A Trouble-shoo</w:t>
            </w:r>
            <w:r w:rsidRPr="00D41EAA">
              <w:t>t and repair faults in low voltage electrical apparatus and circuits</w:t>
            </w:r>
          </w:p>
          <w:p w:rsidR="00000000" w:rsidRPr="00D41EAA" w:rsidP="00D41EAA">
            <w:pPr>
              <w:pStyle w:val="BodyText"/>
            </w:pPr>
            <w:r w:rsidRPr="00D41EAA">
              <w:t>UEENEEG109A Develop and connect electrical control circuits</w:t>
            </w:r>
          </w:p>
          <w:p w:rsidR="00000000" w:rsidRPr="00D41EAA" w:rsidP="00D41EAA">
            <w:pPr>
              <w:pStyle w:val="BodyText"/>
            </w:pPr>
            <w:r w:rsidRPr="00D41EAA">
              <w:t>UEENEEG149A Provide engineering solutions to problems in complex polyphase power circuits</w:t>
            </w:r>
          </w:p>
          <w:p w:rsidR="00000000" w:rsidRPr="00D41EAA" w:rsidP="00D41EAA">
            <w:pPr>
              <w:pStyle w:val="BodyText"/>
            </w:pPr>
            <w:r w:rsidRPr="00D41EAA">
              <w:t>UEENEEG171A Install, set up and commi</w:t>
            </w:r>
            <w:r w:rsidRPr="00D41EAA">
              <w:t>ssion interval metering</w:t>
            </w:r>
          </w:p>
          <w:p w:rsidR="00000000" w:rsidRPr="00D41EAA" w:rsidP="00D41EAA">
            <w:pPr>
              <w:pStyle w:val="BodyText"/>
            </w:pPr>
            <w:r w:rsidRPr="00D41EAA">
              <w:t>UETDREL001 Apply environmental requirements</w:t>
            </w:r>
          </w:p>
          <w:p w:rsidR="00000000" w:rsidRPr="00D41EAA" w:rsidP="00D41EAA">
            <w:pPr>
              <w:pStyle w:val="BodyText"/>
            </w:pPr>
            <w:r w:rsidRPr="00D41EAA">
              <w:t>UETDREL005 Work safely in the vicinity of live electrical apparatus</w:t>
            </w:r>
          </w:p>
          <w:p w:rsidR="00000000" w:rsidRPr="00D41EAA" w:rsidP="00D41EAA">
            <w:pPr>
              <w:pStyle w:val="BodyText"/>
            </w:pPr>
            <w:r w:rsidRPr="00D41EAA">
              <w:t>UETDRIS005 Implement &amp; monitor power system environmental &amp; sustainable energy management policies &amp; procedures</w:t>
            </w:r>
          </w:p>
          <w:p w:rsidR="00000000" w:rsidRPr="00D41EAA" w:rsidP="00D41EAA">
            <w:pPr>
              <w:pStyle w:val="BodyText"/>
            </w:pPr>
            <w:r w:rsidRPr="00D41EAA">
              <w:t>UETDRIS0</w:t>
            </w:r>
            <w:r w:rsidRPr="00D41EAA">
              <w:t>06 Implement and monitor the power system organisational WHS/OHS policies, procedures and programs</w:t>
            </w:r>
          </w:p>
          <w:p w:rsidR="00000000" w:rsidRPr="00D41EAA" w:rsidP="00D41EAA">
            <w:pPr>
              <w:pStyle w:val="BodyText"/>
            </w:pPr>
            <w:r w:rsidRPr="00D41EAA">
              <w:t>UETDRTS002 Commission energy/revenue metering schemes</w:t>
            </w:r>
          </w:p>
          <w:p w:rsidR="00000000" w:rsidRPr="00D41EAA" w:rsidP="00D41EAA">
            <w:pPr>
              <w:pStyle w:val="BodyText"/>
            </w:pPr>
            <w:r w:rsidRPr="00D41EAA">
              <w:t>UETDRTS012 Install and replace complex energy/revenue metering schemes and associated equipment</w:t>
            </w:r>
          </w:p>
          <w:p w:rsidR="00000000" w:rsidRPr="00D41EAA" w:rsidP="00D41EAA">
            <w:pPr>
              <w:pStyle w:val="BodyText"/>
            </w:pPr>
            <w:r w:rsidRPr="00D41EAA">
              <w:t>UETDRTS</w:t>
            </w:r>
            <w:r w:rsidRPr="00D41EAA">
              <w:t>013 Install and replace high voltage metering and associated equipment</w:t>
            </w:r>
          </w:p>
          <w:p w:rsidR="00000000" w:rsidRPr="00D41EAA" w:rsidP="00D41EAA">
            <w:pPr>
              <w:pStyle w:val="BodyText"/>
            </w:pPr>
            <w:r w:rsidRPr="00D41EAA">
              <w:t>UETDRTS016 Maintain compliance with national electricity market metrology practices and procedures</w:t>
            </w:r>
          </w:p>
          <w:p w:rsidR="00000000" w:rsidRPr="00D41EAA" w:rsidP="00D41EAA">
            <w:pPr>
              <w:pStyle w:val="BodyText"/>
            </w:pPr>
            <w:r w:rsidRPr="00D41EAA">
              <w:t>UETDRTS020 Management of energy registration data errors for revenue billing purposes</w:t>
            </w:r>
          </w:p>
          <w:p w:rsidR="00000000" w:rsidRPr="00D41EAA" w:rsidP="00D41EAA">
            <w:pPr>
              <w:pStyle w:val="BodyText"/>
            </w:pPr>
            <w:r w:rsidRPr="00D41EAA">
              <w:t>UETDRTS022 Perform current injection testing using phantom load</w:t>
            </w:r>
          </w:p>
          <w:p w:rsidR="00000000" w:rsidRPr="00D41EAA" w:rsidP="00D41EAA">
            <w:pPr>
              <w:pStyle w:val="BodyText"/>
            </w:pPr>
            <w:r w:rsidRPr="00D41EAA">
              <w:t>UETDRTS024 Test and maintain energy/revenue metering schemes</w:t>
            </w:r>
          </w:p>
          <w:p w:rsidR="00000000" w:rsidRPr="00D41EAA" w:rsidP="00D41EAA">
            <w:pPr>
              <w:pStyle w:val="BodyText"/>
            </w:pPr>
            <w:r w:rsidRPr="00D41EAA">
              <w:t>UETTDREL15 Respond to power systems technical enquiries and requests</w:t>
            </w:r>
          </w:p>
        </w:tc>
      </w:tr>
    </w:tbl>
    <w:p w:rsidR="00000000" w:rsidRPr="00D41EAA" w:rsidP="00D41EAA">
      <w:pPr>
        <w:pStyle w:val="NoPaddingFontSize1"/>
      </w:pPr>
    </w:p>
    <w:p w:rsidR="00000000" w:rsidRPr="00D41EAA" w:rsidP="00D41EAA">
      <w:pPr>
        <w:pStyle w:val="AllowPageBreak"/>
      </w:pPr>
    </w:p>
    <w:p w:rsidR="00000000" w:rsidRPr="00D41EAA" w:rsidP="00D41EAA">
      <w:pPr>
        <w:pStyle w:val="Heading1"/>
      </w:pPr>
      <w:bookmarkStart w:id="4" w:name="O_1177905"/>
      <w:bookmarkEnd w:id="4"/>
      <w:r w:rsidRPr="00D41EAA">
        <w:t>Competency Field</w:t>
      </w:r>
    </w:p>
    <w:tbl>
      <w:tblPr>
        <w:tblW w:w="9497" w:type="dxa"/>
        <w:tblLayout w:type="fixed"/>
        <w:tblCellMar>
          <w:left w:w="62" w:type="dxa"/>
          <w:right w:w="62" w:type="dxa"/>
        </w:tblCellMar>
        <w:tblLook w:val="0000"/>
      </w:tblPr>
      <w:tblGrid>
        <w:gridCol w:w="9497"/>
      </w:tblGrid>
      <w:tr w:rsidTr="00D41E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1EAA" w:rsidP="00D41EAA">
            <w:pPr>
              <w:pStyle w:val="BodyText"/>
            </w:pPr>
            <w:r w:rsidRPr="00D41EAA">
              <w:t>Testing</w:t>
            </w:r>
          </w:p>
        </w:tc>
      </w:tr>
    </w:tbl>
    <w:p w:rsidR="00000000" w:rsidRPr="00D41EAA" w:rsidP="00D41EAA">
      <w:pPr>
        <w:pStyle w:val="NoPaddingFontSize1"/>
      </w:pPr>
    </w:p>
    <w:p w:rsidR="00000000" w:rsidRPr="00D41EAA" w:rsidP="00D41EAA">
      <w:pPr>
        <w:pStyle w:val="AllowPageBreak"/>
      </w:pPr>
    </w:p>
    <w:p w:rsidR="00000000" w:rsidRPr="00D41EAA" w:rsidP="00D41EAA">
      <w:pPr>
        <w:pStyle w:val="Heading1"/>
      </w:pPr>
      <w:bookmarkStart w:id="5" w:name="O_1177906"/>
      <w:bookmarkEnd w:id="5"/>
      <w:r w:rsidRPr="00D41EAA">
        <w:t>Unit Sector</w:t>
      </w:r>
    </w:p>
    <w:tbl>
      <w:tblPr>
        <w:tblW w:w="9497" w:type="dxa"/>
        <w:tblLayout w:type="fixed"/>
        <w:tblCellMar>
          <w:left w:w="62" w:type="dxa"/>
          <w:right w:w="62" w:type="dxa"/>
        </w:tblCellMar>
        <w:tblLook w:val="0000"/>
      </w:tblPr>
      <w:tblGrid>
        <w:gridCol w:w="9497"/>
      </w:tblGrid>
      <w:tr w:rsidTr="00D41E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1EAA" w:rsidP="00D41EAA">
            <w:pPr>
              <w:pStyle w:val="BodyText"/>
            </w:pPr>
            <w:r w:rsidRPr="00D41EAA">
              <w:t>Not applicable.</w:t>
            </w:r>
          </w:p>
        </w:tc>
      </w:tr>
    </w:tbl>
    <w:p w:rsidR="00000000" w:rsidRPr="00D41EAA" w:rsidP="00D41EAA">
      <w:pPr>
        <w:pStyle w:val="NoPaddingFontSize1"/>
      </w:pPr>
    </w:p>
    <w:p w:rsidR="00000000" w:rsidRPr="00D41EAA" w:rsidP="00D41EAA">
      <w:pPr>
        <w:pStyle w:val="AllowPageBreak"/>
      </w:pPr>
    </w:p>
    <w:p w:rsidR="00000000" w:rsidRPr="00D41EAA" w:rsidP="00D41EAA">
      <w:pPr>
        <w:pStyle w:val="Heading1"/>
      </w:pPr>
      <w:bookmarkStart w:id="6" w:name="O_1177907"/>
      <w:bookmarkEnd w:id="6"/>
      <w:r w:rsidRPr="00D41EAA">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D41EAA">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D41EAA" w:rsidP="00D41EAA">
            <w:pPr>
              <w:pStyle w:val="BodyText"/>
            </w:pPr>
            <w:r w:rsidRPr="00D41EAA">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rPr>
                <w:rStyle w:val="SpecialBold"/>
              </w:rPr>
              <w:t>PERFORMANCE CRITERIA</w:t>
            </w:r>
          </w:p>
        </w:tc>
      </w:tr>
      <w:tr w:rsidTr="00D41EAA">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t>Performance criteria describe the performance needed to demonstrate achievement of the element.</w:t>
            </w:r>
          </w:p>
        </w:tc>
      </w:tr>
      <w:tr w:rsidTr="00D41EA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41EAA" w:rsidP="00D41EAA">
            <w:pPr>
              <w:pStyle w:val="BodyText"/>
            </w:pPr>
            <w:r w:rsidRPr="00D41EAA">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D41EAA" w:rsidP="00D41EAA">
            <w:pPr>
              <w:pStyle w:val="BodyText"/>
            </w:pPr>
            <w:r w:rsidRPr="00D41EAA">
              <w:rPr>
                <w:rStyle w:val="SpecialBold"/>
              </w:rPr>
              <w:t>Plan for the testing and maintenance of energy/revenue metering schemes (complex)</w:t>
            </w:r>
          </w:p>
        </w:tc>
        <w:tc>
          <w:tcPr>
            <w:tcW w:w="702"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t>Work health and safety (WHS)/occupational health and safety (OHS) pra</w:t>
            </w:r>
            <w:r w:rsidRPr="00D41EAA">
              <w:t>ctices/procedures and environmental and sustainable energy procedures, which may influence the testing and maintenance of energy/revenue metering schemes (complex), are reviewed and determined</w:t>
            </w:r>
          </w:p>
        </w:tc>
      </w:tr>
      <w:tr w:rsidTr="00D41EA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41EA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t>Purpose of testing and maintenance of energy/revenue met</w:t>
            </w:r>
            <w:r w:rsidRPr="00D41EAA">
              <w:t>ering schemes (complex) is established after data is analysed and expected outcomes of the work are confirmed with appropriate personnel</w:t>
            </w:r>
          </w:p>
        </w:tc>
      </w:tr>
      <w:tr w:rsidTr="00D41EA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41EA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t>Organisational establish</w:t>
            </w:r>
            <w:r w:rsidRPr="00D41EAA">
              <w:t>ed procedures, policies and specifications for the testing and maintenance of energy/revenue metering schemes (complex) are obtained or established with appropriate personnel</w:t>
            </w:r>
          </w:p>
        </w:tc>
      </w:tr>
      <w:tr w:rsidTr="00D41EA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41EA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t>Testing and maintenance of energy/revenue metering schemes (complex) proce</w:t>
            </w:r>
            <w:r w:rsidRPr="00D41EAA">
              <w:t>dures are discussed with/directed to appropriate personnel in order to ascertain the project brief</w:t>
            </w:r>
          </w:p>
        </w:tc>
      </w:tr>
      <w:tr w:rsidTr="00D41EA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41EA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t>Testing and maintenance parameters are established from organisational established procedures, policies and specifications</w:t>
            </w:r>
          </w:p>
        </w:tc>
      </w:tr>
      <w:tr w:rsidTr="00D41EA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41EA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t xml:space="preserve">Equipment/tools and </w:t>
            </w:r>
            <w:r w:rsidRPr="00D41EAA">
              <w:t>personal protective equipment (PPE) are selected based on specified performance criteria and established procedures</w:t>
            </w:r>
          </w:p>
        </w:tc>
      </w:tr>
      <w:tr w:rsidTr="00D41EA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41EA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t>Work roles and tasks are allocated according to requirements and individual competencies</w:t>
            </w:r>
          </w:p>
        </w:tc>
      </w:tr>
      <w:tr w:rsidTr="00D41EA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41EA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t>Work is prioritised and sequenced for the most efficient/effective outcome, completed within an acceptable timeframe, to a quality standard and in accordance with established procedures</w:t>
            </w:r>
          </w:p>
        </w:tc>
      </w:tr>
      <w:tr w:rsidTr="00D41EA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41EA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t>Liaison and communication issues with others/authorised personn</w:t>
            </w:r>
            <w:r w:rsidRPr="00D41EAA">
              <w:t>el, authorities, clients and customers are resolved and activities coordinated to carry out work</w:t>
            </w:r>
          </w:p>
        </w:tc>
      </w:tr>
      <w:tr w:rsidTr="00D41EA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41EA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t>Risk control measures are identified, prioritised and evaluated against the work schedule</w:t>
            </w:r>
          </w:p>
        </w:tc>
      </w:tr>
      <w:tr w:rsidTr="00D41EA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41EA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t xml:space="preserve">Relevant internal/external work permits are obtained </w:t>
            </w:r>
            <w:r w:rsidRPr="00D41EAA">
              <w:t>to coordinate the performance of work according to requirements and/or established procedures</w:t>
            </w:r>
          </w:p>
        </w:tc>
      </w:tr>
      <w:tr w:rsidTr="00D41EA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41EAA" w:rsidP="00D41EAA">
            <w:pPr>
              <w:pStyle w:val="BodyText"/>
            </w:pPr>
            <w:r w:rsidRPr="00D41EAA">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D41EAA" w:rsidP="00D41EAA">
            <w:pPr>
              <w:pStyle w:val="BodyText"/>
            </w:pPr>
            <w:r w:rsidRPr="00D41EAA">
              <w:rPr>
                <w:rStyle w:val="SpecialBold"/>
              </w:rPr>
              <w:t>Carry out the testing and maintenance of energy/revenue metering schemes (complex)</w:t>
            </w:r>
          </w:p>
        </w:tc>
        <w:tc>
          <w:tcPr>
            <w:tcW w:w="702"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t>WHS/OHS and sustainable energy principles, functionality and practices to prevent the incidents of accidents and minimise waste are incorporated into the project in accordance with requirements and/or established procedures</w:t>
            </w:r>
          </w:p>
        </w:tc>
      </w:tr>
      <w:tr w:rsidTr="00D41EA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41EA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t>First aid, rescue and oth</w:t>
            </w:r>
            <w:r w:rsidRPr="00D41EAA">
              <w:t>er related work procedures are performed according to requirements and/or established procedures</w:t>
            </w:r>
          </w:p>
        </w:tc>
      </w:tr>
      <w:tr w:rsidTr="00D41EA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41EA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t>Lifting, climbing and use of power tools/equipment, techniques and practices are safely exercised according to requirements</w:t>
            </w:r>
          </w:p>
        </w:tc>
      </w:tr>
      <w:tr w:rsidTr="00D41EA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41EA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t>Hazard warnings and s</w:t>
            </w:r>
            <w:r w:rsidRPr="00D41EAA">
              <w:t>afety signs are recognised and hazards and assessed WHS/OHS risks are reported to immediate authorised personnel for directions according to established procedures</w:t>
            </w:r>
          </w:p>
        </w:tc>
      </w:tr>
      <w:tr w:rsidTr="00D41EA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41EA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t>Remedial actions are taken to overcome any shortfalls encountered in the work schedule according to requirements and/or established procedures</w:t>
            </w:r>
          </w:p>
        </w:tc>
      </w:tr>
      <w:tr w:rsidTr="00D41EA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41EA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t>Testing equipment is used in accordance with the work schedule and requirements and/or established procedu</w:t>
            </w:r>
            <w:r w:rsidRPr="00D41EAA">
              <w:t>res</w:t>
            </w:r>
          </w:p>
        </w:tc>
      </w:tr>
      <w:tr w:rsidTr="00D41EA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41EA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t>Routine testing and acceptance testing of the testing and maintenance of energy/revenue metering schemes (complex) are carried out in accordance with the work schedule</w:t>
            </w:r>
          </w:p>
        </w:tc>
      </w:tr>
      <w:tr w:rsidTr="00D41EA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41EA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t>Technical advice is given regarding potential hazards, safety risks an</w:t>
            </w:r>
            <w:r w:rsidRPr="00D41EAA">
              <w:t>d control measures so that monitoring and preventative action can be undertaken and/or appropriate authorities consulted, where necessary, in accordance with requirements and established procedures</w:t>
            </w:r>
          </w:p>
        </w:tc>
      </w:tr>
      <w:tr w:rsidTr="00D41EA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41EA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t>Essential knowledge and associated skill</w:t>
            </w:r>
            <w:r w:rsidRPr="00D41EAA">
              <w:t>s are applied in the safe testing and maintenance of energy/revenue metering schemes (complex) to ensure completion in an agreed timeframe according to requirements</w:t>
            </w:r>
          </w:p>
        </w:tc>
      </w:tr>
      <w:tr w:rsidTr="00D41EA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41EA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t>Solutions to non-routine problems are identified and actioned, using essential know</w:t>
            </w:r>
            <w:r w:rsidRPr="00D41EAA">
              <w:t>ledge and associated skills, according to requirements</w:t>
            </w:r>
          </w:p>
        </w:tc>
      </w:tr>
      <w:tr w:rsidTr="00D41EA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41EA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rPr>
                <w:rStyle w:val="SpecialBold"/>
              </w:rPr>
              <w:t>2.11</w:t>
            </w:r>
          </w:p>
        </w:tc>
        <w:tc>
          <w:tcPr>
            <w:tcW w:w="5627"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t>Quality of work is monitored against personal performance agreement and/or established organisational and professional standards</w:t>
            </w:r>
          </w:p>
        </w:tc>
      </w:tr>
      <w:tr w:rsidTr="00D41EA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41EAA" w:rsidP="00D41EAA">
            <w:pPr>
              <w:pStyle w:val="BodyText"/>
            </w:pPr>
            <w:r w:rsidRPr="00D41EAA">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D41EAA" w:rsidP="00D41EAA">
            <w:pPr>
              <w:pStyle w:val="BodyText"/>
            </w:pPr>
            <w:r w:rsidRPr="00D41EAA">
              <w:rPr>
                <w:rStyle w:val="SpecialBold"/>
              </w:rPr>
              <w:t>Complete the testing and maintenance of energy/revenue meteri</w:t>
            </w:r>
            <w:r w:rsidRPr="00D41EAA">
              <w:rPr>
                <w:rStyle w:val="SpecialBold"/>
              </w:rPr>
              <w:t>ng schemes (complex)</w:t>
            </w:r>
          </w:p>
        </w:tc>
        <w:tc>
          <w:tcPr>
            <w:tcW w:w="702"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t>Final inspections of the testing and maintenance of energy/revenue metering schemes (complex) using routine tests and acceptance tests are undertaken to ensure they comply with all requirements and include all specifications and do</w:t>
            </w:r>
            <w:r w:rsidRPr="00D41EAA">
              <w:t>cuments needed to complete the project</w:t>
            </w:r>
          </w:p>
        </w:tc>
      </w:tr>
      <w:tr w:rsidTr="00D41EA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41EA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t>Appropriate internal/external personnel are notified of completion and reports and/or completion documents are finalised/commissioned according to established procedures and timeframes</w:t>
            </w:r>
          </w:p>
        </w:tc>
      </w:tr>
      <w:tr w:rsidTr="00D41EA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41EA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t>Reports and/or completion documents are submitted to relevant personnel/organisations for approval and, where applicable, statutory or regulatory approval</w:t>
            </w:r>
          </w:p>
        </w:tc>
      </w:tr>
      <w:tr w:rsidTr="00D41EA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41EA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D41EAA" w:rsidP="00D41EAA">
            <w:pPr>
              <w:pStyle w:val="BodyText"/>
            </w:pPr>
            <w:r w:rsidRPr="00D41EAA">
              <w:t>Approved copies of routine testing and acceptance testing procedures/activities/results, for t</w:t>
            </w:r>
            <w:r w:rsidRPr="00D41EAA">
              <w:t>he testing and maintenance of energy/revenue metering schemes (complex), documents are issued and records updated in accordance with established procedures</w:t>
            </w:r>
          </w:p>
        </w:tc>
      </w:tr>
    </w:tbl>
    <w:p w:rsidR="00000000" w:rsidRPr="00D41EAA" w:rsidP="00D41EAA">
      <w:pPr>
        <w:pStyle w:val="NoPaddingFontSize1"/>
      </w:pPr>
    </w:p>
    <w:p w:rsidR="00000000" w:rsidRPr="00D41EAA" w:rsidP="00D41EAA">
      <w:pPr>
        <w:pStyle w:val="AllowPageBreak"/>
      </w:pPr>
    </w:p>
    <w:p w:rsidR="00000000" w:rsidRPr="00D41EAA" w:rsidP="00D41EAA">
      <w:pPr>
        <w:pStyle w:val="Heading1"/>
      </w:pPr>
      <w:bookmarkStart w:id="7" w:name="O_1177908"/>
      <w:bookmarkEnd w:id="7"/>
      <w:r w:rsidRPr="00D41EAA">
        <w:t>Foundation Skills</w:t>
      </w:r>
    </w:p>
    <w:tbl>
      <w:tblPr>
        <w:tblW w:w="9497" w:type="dxa"/>
        <w:tblLayout w:type="fixed"/>
        <w:tblCellMar>
          <w:left w:w="62" w:type="dxa"/>
          <w:right w:w="62" w:type="dxa"/>
        </w:tblCellMar>
        <w:tblLook w:val="0000"/>
      </w:tblPr>
      <w:tblGrid>
        <w:gridCol w:w="9497"/>
      </w:tblGrid>
      <w:tr w:rsidTr="00D41E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1EAA" w:rsidP="00D41EAA">
            <w:pPr>
              <w:pStyle w:val="BodyText"/>
            </w:pPr>
            <w:r w:rsidRPr="00D41EAA">
              <w:t>Foundation skills essential to performance are explicit in th</w:t>
            </w:r>
            <w:r w:rsidRPr="00D41EAA">
              <w:t>e performance criteria of this unit of competency.</w:t>
            </w:r>
          </w:p>
        </w:tc>
      </w:tr>
    </w:tbl>
    <w:p w:rsidR="00000000" w:rsidRPr="00D41EAA" w:rsidP="00D41EAA">
      <w:pPr>
        <w:pStyle w:val="NoPaddingFontSize1"/>
      </w:pPr>
    </w:p>
    <w:p w:rsidR="00000000" w:rsidRPr="00D41EAA" w:rsidP="00D41EAA">
      <w:pPr>
        <w:pStyle w:val="AllowPageBreak"/>
      </w:pPr>
    </w:p>
    <w:p w:rsidR="00000000" w:rsidRPr="00D41EAA" w:rsidP="00D41EAA">
      <w:pPr>
        <w:pStyle w:val="Heading1"/>
      </w:pPr>
      <w:bookmarkStart w:id="8" w:name="O_1177909"/>
      <w:bookmarkEnd w:id="8"/>
      <w:r w:rsidRPr="00D41EAA">
        <w:t>Range of Conditions</w:t>
      </w:r>
    </w:p>
    <w:tbl>
      <w:tblPr>
        <w:tblW w:w="9497" w:type="dxa"/>
        <w:tblLayout w:type="fixed"/>
        <w:tblCellMar>
          <w:left w:w="62" w:type="dxa"/>
          <w:right w:w="62" w:type="dxa"/>
        </w:tblCellMar>
        <w:tblLook w:val="0000"/>
      </w:tblPr>
      <w:tblGrid>
        <w:gridCol w:w="9497"/>
      </w:tblGrid>
      <w:tr w:rsidTr="00D41E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1EAA" w:rsidP="00D41EAA">
            <w:pPr>
              <w:pStyle w:val="BodyText"/>
            </w:pPr>
            <w:r w:rsidRPr="00D41EAA">
              <w:t>Range is restricted to essential operating conditions and any other variables essential to the work environment.</w:t>
            </w:r>
          </w:p>
          <w:p w:rsidR="00000000" w:rsidRPr="00D41EAA" w:rsidP="00D41EAA">
            <w:pPr>
              <w:pStyle w:val="BodyText"/>
            </w:pPr>
            <w:r w:rsidRPr="00D41EAA">
              <w:t>Non-essential conditions may be found in the UET Transmission, Distribution and Rail Sector Training Package Companion Volume Implementation Guide.</w:t>
            </w:r>
          </w:p>
        </w:tc>
      </w:tr>
    </w:tbl>
    <w:p w:rsidR="00000000" w:rsidRPr="00D41EAA" w:rsidP="00D41EAA">
      <w:pPr>
        <w:pStyle w:val="NoPaddingFontSize1"/>
      </w:pPr>
    </w:p>
    <w:p w:rsidR="00000000" w:rsidRPr="00D41EAA" w:rsidP="00D41EAA">
      <w:pPr>
        <w:pStyle w:val="AllowPageBreak"/>
      </w:pPr>
    </w:p>
    <w:p w:rsidR="00000000" w:rsidRPr="00D41EAA" w:rsidP="00D41EAA">
      <w:pPr>
        <w:pStyle w:val="Heading1"/>
      </w:pPr>
      <w:bookmarkStart w:id="9" w:name="O_1177910"/>
      <w:bookmarkEnd w:id="9"/>
      <w:r w:rsidRPr="00D41EAA">
        <w:t>Unit Mapping Information</w:t>
      </w:r>
    </w:p>
    <w:tbl>
      <w:tblPr>
        <w:tblW w:w="9497" w:type="dxa"/>
        <w:tblLayout w:type="fixed"/>
        <w:tblCellMar>
          <w:left w:w="62" w:type="dxa"/>
          <w:right w:w="62" w:type="dxa"/>
        </w:tblCellMar>
        <w:tblLook w:val="0000"/>
      </w:tblPr>
      <w:tblGrid>
        <w:gridCol w:w="9497"/>
      </w:tblGrid>
      <w:tr w:rsidTr="00D41E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1EAA" w:rsidP="00D41EAA">
            <w:pPr>
              <w:pStyle w:val="BodyText"/>
            </w:pPr>
            <w:r w:rsidRPr="00D41EAA">
              <w:t>This unit replaces and is equivalent to UETTDRTS44 Test and ma</w:t>
            </w:r>
            <w:r w:rsidRPr="00D41EAA">
              <w:t>intain energy/revenue metering schemes (complex).</w:t>
            </w:r>
          </w:p>
        </w:tc>
      </w:tr>
    </w:tbl>
    <w:p w:rsidR="00000000" w:rsidRPr="00D41EAA" w:rsidP="00D41EAA">
      <w:pPr>
        <w:pStyle w:val="NoPaddingFontSize1"/>
      </w:pPr>
    </w:p>
    <w:p w:rsidR="00000000" w:rsidRPr="00D41EAA" w:rsidP="00D41EAA">
      <w:pPr>
        <w:pStyle w:val="AllowPageBreak"/>
      </w:pPr>
    </w:p>
    <w:p w:rsidR="00000000" w:rsidRPr="00D41EAA" w:rsidP="00D41EAA">
      <w:pPr>
        <w:pStyle w:val="Heading1"/>
      </w:pPr>
      <w:bookmarkStart w:id="10" w:name="O_1177917"/>
      <w:bookmarkEnd w:id="10"/>
      <w:r w:rsidRPr="00D41EAA">
        <w:t>Links</w:t>
      </w:r>
    </w:p>
    <w:p w:rsidR="00000000" w:rsidRPr="00D41EAA" w:rsidP="00110D4B">
      <w:pPr>
        <w:pStyle w:val="BodyText"/>
      </w:pPr>
      <w:r w:rsidRPr="00D41EAA">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EB71DE">
        <w:rPr>
          <w:rStyle w:val="Hyperlink"/>
        </w:rPr>
        <w:t>https://vetnet.gov.au/Pages/TrainingDocs.aspx?q=229bace1-b7bc-4653-9300-dffb13ecfad7</w:t>
      </w:r>
      <w:r>
        <w:fldChar w:fldCharType="end"/>
      </w:r>
    </w:p>
    <w:p w:rsidR="00000000" w:rsidRPr="00D41EAA" w:rsidP="00110D4B">
      <w:pPr>
        <w:pStyle w:val="BodyText"/>
        <w:sectPr w:rsidSect="00D41EAA">
          <w:headerReference w:type="default" r:id="rId10"/>
          <w:footerReference w:type="default" r:id="rId11"/>
          <w:pgSz w:w="11908" w:h="16833"/>
          <w:pgMar w:top="1702" w:right="1418" w:bottom="1702" w:left="1418" w:header="992" w:footer="992" w:gutter="0"/>
          <w:cols w:space="720"/>
          <w:noEndnote/>
          <w:docGrid w:linePitch="299"/>
        </w:sectPr>
      </w:pPr>
    </w:p>
    <w:p w:rsidR="00000000" w:rsidRPr="00D41EAA" w:rsidP="00D41EAA">
      <w:pPr>
        <w:pStyle w:val="SuperHeading"/>
      </w:pPr>
      <w:r w:rsidRPr="00D41EAA">
        <w:t>Assessment Requirements for UETDRTS025 Test and maintain energy/revenue metering schemes (complex)</w:t>
      </w:r>
    </w:p>
    <w:p w:rsidR="00000000" w:rsidRPr="00D41EAA" w:rsidP="00D41EAA">
      <w:pPr>
        <w:pStyle w:val="Heading1"/>
      </w:pPr>
      <w:bookmarkStart w:id="11" w:name="O_1177912"/>
      <w:bookmarkEnd w:id="11"/>
      <w:r w:rsidRPr="00D41EAA">
        <w:t>Modification History</w:t>
      </w:r>
    </w:p>
    <w:tbl>
      <w:tblPr>
        <w:tblW w:w="9497" w:type="dxa"/>
        <w:tblLayout w:type="fixed"/>
        <w:tblCellMar>
          <w:left w:w="62" w:type="dxa"/>
          <w:right w:w="62" w:type="dxa"/>
        </w:tblCellMar>
        <w:tblLook w:val="0000"/>
      </w:tblPr>
      <w:tblGrid>
        <w:gridCol w:w="9497"/>
      </w:tblGrid>
      <w:tr w:rsidTr="00D41E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1EAA" w:rsidP="00D41EAA">
            <w:pPr>
              <w:pStyle w:val="BodyText"/>
            </w:pPr>
            <w:r w:rsidRPr="00D41EAA">
              <w:t>Release 1. This is the first release of this</w:t>
            </w:r>
            <w:r w:rsidRPr="00D41EAA">
              <w:t xml:space="preserve"> unit of competency in the UET Transmission, Distribution and Rail Sector Training Package Release 2.0.</w:t>
            </w:r>
          </w:p>
        </w:tc>
      </w:tr>
    </w:tbl>
    <w:p w:rsidR="00000000" w:rsidRPr="00D41EAA" w:rsidP="00D41EAA">
      <w:pPr>
        <w:pStyle w:val="NoPaddingFontSize1"/>
      </w:pPr>
    </w:p>
    <w:p w:rsidR="00000000" w:rsidRPr="00D41EAA" w:rsidP="00D41EAA">
      <w:pPr>
        <w:pStyle w:val="AllowPageBreak"/>
      </w:pPr>
    </w:p>
    <w:p w:rsidR="00000000" w:rsidRPr="00D41EAA" w:rsidP="00D41EAA">
      <w:pPr>
        <w:pStyle w:val="Heading1"/>
      </w:pPr>
      <w:bookmarkStart w:id="12" w:name="O_1177913"/>
      <w:bookmarkEnd w:id="12"/>
      <w:r w:rsidRPr="00D41EAA">
        <w:t>Performance Evidence</w:t>
      </w:r>
    </w:p>
    <w:tbl>
      <w:tblPr>
        <w:tblW w:w="9497" w:type="dxa"/>
        <w:tblLayout w:type="fixed"/>
        <w:tblCellMar>
          <w:left w:w="62" w:type="dxa"/>
          <w:right w:w="62" w:type="dxa"/>
        </w:tblCellMar>
        <w:tblLook w:val="0000"/>
      </w:tblPr>
      <w:tblGrid>
        <w:gridCol w:w="9497"/>
      </w:tblGrid>
      <w:tr w:rsidTr="00D41E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t xml:space="preserve">Evidence required to demonstrate competence in this unit must be relevant to and satisfy all of the requirements of the elements and performance criteria on at least two separate occasions and include:  </w:t>
            </w:r>
          </w:p>
        </w:tc>
      </w:tr>
      <w:tr w:rsidTr="00D41E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1EAA" w:rsidP="00D41EAA">
            <w:pPr>
              <w:pStyle w:val="ListBullet"/>
            </w:pPr>
            <w:r w:rsidRPr="00D41EAA">
              <w:t>applying relevant work health and safety (WHS)/occ</w:t>
            </w:r>
            <w:r w:rsidRPr="00D41EAA">
              <w:t>upational health and safety (OHS) requirements, including the use of risk control measures</w:t>
            </w:r>
          </w:p>
          <w:p w:rsidR="00000000" w:rsidRPr="00D41EAA" w:rsidP="00D41EAA">
            <w:pPr>
              <w:pStyle w:val="ListBullet"/>
            </w:pPr>
            <w:r w:rsidRPr="00D41EAA">
              <w:t>applying sustainable energy principles and practices</w:t>
            </w:r>
          </w:p>
          <w:p w:rsidR="00000000" w:rsidRPr="00D41EAA" w:rsidP="00D41EAA">
            <w:pPr>
              <w:pStyle w:val="ListBullet"/>
            </w:pPr>
            <w:r w:rsidRPr="00D41EAA">
              <w:t>performing, on at least three (3) occasion, the following activity:</w:t>
            </w:r>
          </w:p>
          <w:p w:rsidR="00000000" w:rsidRPr="00D41EAA" w:rsidP="00D41EAA">
            <w:pPr>
              <w:pStyle w:val="ListBullet2"/>
            </w:pPr>
            <w:r w:rsidRPr="00D41EAA">
              <w:t>field injection testing which includes dete</w:t>
            </w:r>
            <w:r w:rsidRPr="00D41EAA">
              <w:t>rmining site accuracy by applying multiple specific test points to determine and correct meter accuracy to applicable standards</w:t>
            </w:r>
          </w:p>
          <w:p w:rsidR="00000000" w:rsidRPr="00D41EAA" w:rsidP="00D41EAA">
            <w:pPr>
              <w:pStyle w:val="ListBullet"/>
            </w:pPr>
            <w:r w:rsidRPr="00D41EAA">
              <w:t>performing, on at least three (3) occasions, the testing and maintenance of any four (4) of the following:</w:t>
            </w:r>
          </w:p>
          <w:p w:rsidR="00000000" w:rsidRPr="00D41EAA" w:rsidP="00D41EAA">
            <w:pPr>
              <w:pStyle w:val="ListBullet2"/>
            </w:pPr>
            <w:r w:rsidRPr="00D41EAA">
              <w:t>summation</w:t>
            </w:r>
          </w:p>
          <w:p w:rsidR="00000000" w:rsidRPr="00D41EAA" w:rsidP="00D41EAA">
            <w:pPr>
              <w:pStyle w:val="ListBullet2"/>
            </w:pPr>
            <w:r w:rsidRPr="00D41EAA">
              <w:t>subtraction</w:t>
            </w:r>
          </w:p>
          <w:p w:rsidR="00000000" w:rsidRPr="00D41EAA" w:rsidP="00D41EAA">
            <w:pPr>
              <w:pStyle w:val="ListBullet2"/>
            </w:pPr>
            <w:r w:rsidRPr="00D41EAA">
              <w:t>generation</w:t>
            </w:r>
          </w:p>
          <w:p w:rsidR="00000000" w:rsidRPr="00D41EAA" w:rsidP="00D41EAA">
            <w:pPr>
              <w:pStyle w:val="ListBullet2"/>
            </w:pPr>
            <w:r w:rsidRPr="00D41EAA">
              <w:t>bulk supply</w:t>
            </w:r>
          </w:p>
          <w:p w:rsidR="00000000" w:rsidRPr="00D41EAA" w:rsidP="00D41EAA">
            <w:pPr>
              <w:pStyle w:val="ListBullet2"/>
            </w:pPr>
            <w:r w:rsidRPr="00D41EAA">
              <w:t>interconnector</w:t>
            </w:r>
          </w:p>
          <w:p w:rsidR="00000000" w:rsidRPr="00D41EAA" w:rsidP="00D41EAA">
            <w:pPr>
              <w:pStyle w:val="ListBullet2"/>
            </w:pPr>
            <w:r w:rsidRPr="00D41EAA">
              <w:t>wholesale metering installations</w:t>
            </w:r>
          </w:p>
          <w:p w:rsidR="00000000" w:rsidRPr="00D41EAA" w:rsidP="00D41EAA">
            <w:pPr>
              <w:pStyle w:val="ListBullet"/>
            </w:pPr>
            <w:r w:rsidRPr="00D41EAA">
              <w:t>performing, on at least three (3) occasions, the following activities:</w:t>
            </w:r>
          </w:p>
          <w:p w:rsidR="00000000" w:rsidRPr="00D41EAA" w:rsidP="00D41EAA">
            <w:pPr>
              <w:pStyle w:val="ListBullet2"/>
            </w:pPr>
            <w:r w:rsidRPr="00D41EAA">
              <w:t>identification of faults with metering equipment, energy registration and revenue billing</w:t>
            </w:r>
          </w:p>
          <w:p w:rsidR="00000000" w:rsidRPr="00D41EAA" w:rsidP="00D41EAA">
            <w:pPr>
              <w:pStyle w:val="ListBullet2"/>
            </w:pPr>
            <w:r w:rsidRPr="00D41EAA">
              <w:t>ensuring t</w:t>
            </w:r>
            <w:r w:rsidRPr="00D41EAA">
              <w:t>hat all connection points are in operational order</w:t>
            </w:r>
          </w:p>
          <w:p w:rsidR="00000000" w:rsidRPr="00D41EAA" w:rsidP="00D41EAA">
            <w:pPr>
              <w:pStyle w:val="ListBullet2"/>
            </w:pPr>
            <w:r w:rsidRPr="00D41EAA">
              <w:t>identifying and correcting y functional errors</w:t>
            </w:r>
          </w:p>
          <w:p w:rsidR="00000000" w:rsidRPr="00D41EAA" w:rsidP="00D41EAA">
            <w:pPr>
              <w:pStyle w:val="ListBullet"/>
            </w:pPr>
            <w:r w:rsidRPr="00D41EAA">
              <w:t>dealing with unplanned events on at least (1) one occasion.</w:t>
            </w:r>
          </w:p>
        </w:tc>
      </w:tr>
    </w:tbl>
    <w:p w:rsidR="00000000" w:rsidRPr="00D41EAA" w:rsidP="00D41EAA">
      <w:pPr>
        <w:pStyle w:val="NoPaddingFontSize1"/>
      </w:pPr>
    </w:p>
    <w:p w:rsidR="00000000" w:rsidRPr="00D41EAA" w:rsidP="00D41EAA">
      <w:pPr>
        <w:pStyle w:val="AllowPageBreak"/>
      </w:pPr>
    </w:p>
    <w:p w:rsidR="00000000" w:rsidRPr="00D41EAA" w:rsidP="00D41EAA">
      <w:pPr>
        <w:pStyle w:val="Heading1"/>
      </w:pPr>
      <w:bookmarkStart w:id="13" w:name="O_1177914"/>
      <w:bookmarkEnd w:id="13"/>
      <w:r w:rsidRPr="00D41EAA">
        <w:t>Knowledge Evidence</w:t>
      </w:r>
    </w:p>
    <w:tbl>
      <w:tblPr>
        <w:tblW w:w="9497" w:type="dxa"/>
        <w:tblLayout w:type="fixed"/>
        <w:tblCellMar>
          <w:left w:w="62" w:type="dxa"/>
          <w:right w:w="62" w:type="dxa"/>
        </w:tblCellMar>
        <w:tblLook w:val="0000"/>
      </w:tblPr>
      <w:tblGrid>
        <w:gridCol w:w="9497"/>
      </w:tblGrid>
      <w:tr w:rsidTr="00D41E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41EAA">
            <w:pPr>
              <w:pStyle w:val="BodyText"/>
              <w:rPr>
                <w:lang w:val="en-NZ"/>
              </w:rPr>
            </w:pPr>
            <w:r w:rsidRPr="00D41EAA">
              <w:t>Evidence required to demonstrate competence in this unit must be relevant to and satisfy all of the requirements of the elements and performance criteria and include knowledge of:</w:t>
            </w:r>
          </w:p>
        </w:tc>
      </w:tr>
      <w:tr w:rsidTr="00D41E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1EAA" w:rsidP="00D41EAA">
            <w:pPr>
              <w:pStyle w:val="ListBullet"/>
            </w:pPr>
            <w:r w:rsidRPr="00D41EAA">
              <w:t>determining from schematics whether additional isolation is required and e</w:t>
            </w:r>
            <w:r w:rsidRPr="00D41EAA">
              <w:t>nsuring any current/voltage injection does not impact on related protection, control and supervisory control and data acquisition (SCADA) schemes</w:t>
            </w:r>
          </w:p>
          <w:p w:rsidR="00000000" w:rsidRPr="00D41EAA" w:rsidP="00D41EAA">
            <w:pPr>
              <w:pStyle w:val="ListBullet"/>
            </w:pPr>
            <w:r w:rsidRPr="00D41EAA">
              <w:t>calculation of site overall offset errors due to applied correction factors to the scheme</w:t>
            </w:r>
          </w:p>
          <w:p w:rsidR="00000000" w:rsidRPr="00D41EAA" w:rsidP="00D41EAA">
            <w:pPr>
              <w:pStyle w:val="ListBullet"/>
            </w:pPr>
            <w:r w:rsidRPr="00D41EAA">
              <w:t xml:space="preserve">calculation of site </w:t>
            </w:r>
            <w:r w:rsidRPr="00D41EAA">
              <w:t>overall errors for logical metering schemes based on test results of individual related physical metering points</w:t>
            </w:r>
          </w:p>
          <w:p w:rsidR="00000000" w:rsidRPr="00D41EAA" w:rsidP="00D41EAA">
            <w:pPr>
              <w:pStyle w:val="ListBullet"/>
            </w:pPr>
            <w:r w:rsidRPr="00D41EAA">
              <w:t>identifying any impacts of testing on market settlement/financial data and managing the data substitution requirements</w:t>
            </w:r>
          </w:p>
          <w:p w:rsidR="00000000" w:rsidRPr="00D41EAA" w:rsidP="00D41EAA">
            <w:pPr>
              <w:pStyle w:val="ListBullet"/>
            </w:pPr>
            <w:r w:rsidRPr="00D41EAA">
              <w:t>determining the requirem</w:t>
            </w:r>
            <w:r w:rsidRPr="00D41EAA">
              <w:t>ent for temporary metering during testing to ensure market settlement data is not adversely affected</w:t>
            </w:r>
          </w:p>
          <w:p w:rsidR="00000000" w:rsidRPr="00D41EAA" w:rsidP="00D41EAA">
            <w:pPr>
              <w:pStyle w:val="ListBullet"/>
            </w:pPr>
            <w:r w:rsidRPr="00D41EAA">
              <w:t>modifying and adapting test procedures to test non-standard metering schemes</w:t>
            </w:r>
          </w:p>
          <w:p w:rsidR="00000000" w:rsidRPr="00D41EAA" w:rsidP="00D41EAA">
            <w:pPr>
              <w:pStyle w:val="ListBullet"/>
            </w:pPr>
            <w:r w:rsidRPr="00D41EAA">
              <w:t xml:space="preserve">determining impacts of testing to ensure customer control, process and energy </w:t>
            </w:r>
            <w:r w:rsidRPr="00D41EAA">
              <w:t xml:space="preserve">management systems </w:t>
            </w:r>
            <w:r w:rsidRPr="00D41EAA">
              <w:t>are not adversely effected.</w:t>
            </w:r>
          </w:p>
        </w:tc>
      </w:tr>
    </w:tbl>
    <w:p w:rsidR="00000000" w:rsidRPr="00D41EAA" w:rsidP="00D41EAA">
      <w:pPr>
        <w:pStyle w:val="NoPaddingFontSize1"/>
      </w:pPr>
    </w:p>
    <w:p w:rsidR="00000000" w:rsidRPr="00D41EAA" w:rsidP="00D41EAA">
      <w:pPr>
        <w:pStyle w:val="AllowPageBreak"/>
      </w:pPr>
    </w:p>
    <w:p w:rsidR="00000000" w:rsidRPr="00D41EAA" w:rsidP="00D41EAA">
      <w:pPr>
        <w:pStyle w:val="Heading1"/>
      </w:pPr>
      <w:bookmarkStart w:id="14" w:name="O_1177915"/>
      <w:bookmarkEnd w:id="14"/>
      <w:r w:rsidRPr="00D41EAA">
        <w:t>Assessment Conditions</w:t>
      </w:r>
    </w:p>
    <w:tbl>
      <w:tblPr>
        <w:tblW w:w="9497" w:type="dxa"/>
        <w:tblLayout w:type="fixed"/>
        <w:tblCellMar>
          <w:left w:w="62" w:type="dxa"/>
          <w:right w:w="62" w:type="dxa"/>
        </w:tblCellMar>
        <w:tblLook w:val="0000"/>
      </w:tblPr>
      <w:tblGrid>
        <w:gridCol w:w="9497"/>
      </w:tblGrid>
      <w:tr w:rsidTr="00D41E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1EAA" w:rsidP="00D41EAA">
            <w:pPr>
              <w:pStyle w:val="BodyText"/>
            </w:pPr>
            <w:r w:rsidRPr="00D41EAA">
              <w:t>Assessors must hold credentials specified within the Standards for Registered Training Organisations current at the time of assessment.</w:t>
            </w:r>
          </w:p>
          <w:p w:rsidR="00000000" w:rsidRPr="00D41EAA" w:rsidP="00D41EAA">
            <w:pPr>
              <w:pStyle w:val="BodyText"/>
            </w:pPr>
            <w:r w:rsidRPr="00D41EAA">
              <w:t>Assessment must satisfy the Principles of Assessment and Rules of Evidence and all regulatory requirements included within the Standards for Registered Training Organisations current at the time of assessment.</w:t>
            </w:r>
          </w:p>
          <w:p w:rsidR="00000000" w:rsidRPr="00D41EAA" w:rsidP="00D41EAA">
            <w:pPr>
              <w:pStyle w:val="BodyText"/>
            </w:pPr>
            <w:r w:rsidRPr="00D41EAA">
              <w:t>Assessment must occur in workplace operational</w:t>
            </w:r>
            <w:r w:rsidRPr="00D41EAA">
              <w:t xml:space="preserve"> situations where it is appropriate to do so; where this is not appropriate, assessment must occur in simulated conditions involving realistic and authentic activities that replicate operational workplace conditions.</w:t>
            </w:r>
          </w:p>
          <w:p w:rsidR="00000000" w:rsidRPr="00D41EAA" w:rsidP="00D41EAA">
            <w:pPr>
              <w:pStyle w:val="BodyText"/>
            </w:pPr>
            <w:r w:rsidRPr="00D41EAA">
              <w:t>Assessment processes and techniques mus</w:t>
            </w:r>
            <w:r w:rsidRPr="00D41EAA">
              <w:t>t be appropriate to the language, literacy and numeracy requirements of the work being performed and the needs of the candidate.</w:t>
            </w:r>
          </w:p>
          <w:p w:rsidR="00000000" w:rsidRPr="00D41EAA" w:rsidP="00D41EAA">
            <w:pPr>
              <w:pStyle w:val="BodyText"/>
            </w:pPr>
            <w:r w:rsidRPr="00D41EAA">
              <w:t>Resources for assessment must include access to:</w:t>
            </w:r>
          </w:p>
          <w:p w:rsidR="00000000" w:rsidRPr="00D41EAA" w:rsidP="00D41EAA">
            <w:pPr>
              <w:pStyle w:val="ListBullet"/>
            </w:pPr>
            <w:r w:rsidRPr="00D41EAA">
              <w:t>a range of relevant exercises, case studies and/or other simulations</w:t>
            </w:r>
          </w:p>
          <w:p w:rsidR="00000000" w:rsidRPr="00D41EAA" w:rsidP="00D41EAA">
            <w:pPr>
              <w:pStyle w:val="ListBullet"/>
            </w:pPr>
            <w:r w:rsidRPr="00D41EAA">
              <w:t>relevant</w:t>
            </w:r>
            <w:r w:rsidRPr="00D41EAA">
              <w:t xml:space="preserve"> and appropriate materials, tools, facilities, equipment and personal protective equipment (PPE) currently used in industry</w:t>
            </w:r>
          </w:p>
          <w:p w:rsidR="00000000" w:rsidRPr="00D41EAA" w:rsidP="00D41EAA">
            <w:pPr>
              <w:pStyle w:val="ListBullet"/>
            </w:pPr>
            <w:r w:rsidRPr="00D41EAA">
              <w:t xml:space="preserve">applicable documentation, including workplace procedures, relevant industry standards, equipment specifications, regulations, codes </w:t>
            </w:r>
            <w:r w:rsidRPr="00D41EAA">
              <w:t>of practice and operation manuals.</w:t>
            </w:r>
          </w:p>
        </w:tc>
      </w:tr>
    </w:tbl>
    <w:p w:rsidR="00000000" w:rsidRPr="00D41EAA" w:rsidP="00D41EAA">
      <w:pPr>
        <w:pStyle w:val="NoPaddingFontSize1"/>
      </w:pPr>
    </w:p>
    <w:p w:rsidR="00000000" w:rsidRPr="00D41EAA" w:rsidP="00D41EAA">
      <w:pPr>
        <w:pStyle w:val="AllowPageBreak"/>
      </w:pPr>
    </w:p>
    <w:p w:rsidR="00000000" w:rsidRPr="00D41EAA" w:rsidP="00D41EAA">
      <w:pPr>
        <w:pStyle w:val="Heading1"/>
      </w:pPr>
      <w:bookmarkStart w:id="15" w:name="O_1177918"/>
      <w:bookmarkEnd w:id="15"/>
      <w:r w:rsidRPr="00D41EAA">
        <w:t>Links</w:t>
      </w:r>
    </w:p>
    <w:p w:rsidR="00000000" w:rsidRPr="00D41EAA" w:rsidP="00110D4B">
      <w:pPr>
        <w:pStyle w:val="BodyText"/>
      </w:pPr>
      <w:r w:rsidRPr="00D41EAA">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EB71DE">
        <w:rPr>
          <w:rStyle w:val="Hyperlink"/>
        </w:rPr>
        <w:t>https://vetnet.gov.au/Pages/TrainingDocs.aspx?q=229bace1-b7bc-4653-9300-dffb13ecfad7</w:t>
      </w:r>
      <w:r>
        <w:fldChar w:fldCharType="end"/>
      </w:r>
    </w:p>
    <w:p w:rsidR="00000000" w:rsidRPr="00D41EAA" w:rsidP="00D41EAA"/>
    <w:sectPr w:rsidSect="00D41EA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E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EAA" w:rsidRPr="00110D4B" w:rsidP="00110D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E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D4B" w:rsidP="00D41E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10D4B" w:rsidP="00D41EA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10D4B" w:rsidP="00D41EA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EAA" w:rsidP="00D41EAA">
    <w:pPr>
      <w:pStyle w:val="Footer"/>
      <w:framePr w:wrap="around"/>
    </w:pPr>
    <w:r>
      <w:fldChar w:fldCharType="begin"/>
    </w:r>
    <w:r>
      <w:instrText xml:space="preserve"> DOCPROPERTY  Subject  \* MERGEFORMAT </w:instrText>
    </w:r>
    <w:r>
      <w:fldChar w:fldCharType="separate"/>
    </w:r>
    <w:r w:rsidR="00110D4B">
      <w:t>Approved</w:t>
    </w:r>
    <w:r w:rsidR="00110D4B">
      <w:fldChar w:fldCharType="end"/>
    </w:r>
    <w:r>
      <w:tab/>
      <w:t xml:space="preserve">Page </w:t>
    </w:r>
    <w:r>
      <w:fldChar w:fldCharType="begin"/>
    </w:r>
    <w:r>
      <w:instrText xml:space="preserve"> PAGE  \* Arabic  \* MERGEFORMAT </w:instrText>
    </w:r>
    <w:r>
      <w:fldChar w:fldCharType="separate"/>
    </w:r>
    <w:r w:rsidR="00110D4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0D4B">
      <w:rPr>
        <w:noProof/>
      </w:rPr>
      <w:t>6</w:t>
    </w:r>
    <w:r>
      <w:rPr>
        <w:noProof/>
      </w:rPr>
      <w:fldChar w:fldCharType="end"/>
    </w:r>
  </w:p>
  <w:p w:rsidR="00D41EAA" w:rsidP="00D41EAA">
    <w:pPr>
      <w:pStyle w:val="Footer"/>
      <w:framePr w:wrap="around"/>
    </w:pPr>
    <w:r>
      <w:t xml:space="preserve">© Commonwealth of Australia, </w:t>
    </w:r>
    <w:r>
      <w:fldChar w:fldCharType="begin"/>
    </w:r>
    <w:r>
      <w:instrText xml:space="preserve"> DATE  \@ "yyyy"  \* MERGEFORMAT </w:instrText>
    </w:r>
    <w:r>
      <w:fldChar w:fldCharType="separate"/>
    </w:r>
    <w:r w:rsidR="00110D4B">
      <w:rPr>
        <w:noProof/>
      </w:rPr>
      <w:t>2025</w:t>
    </w:r>
    <w:r>
      <w:fldChar w:fldCharType="end"/>
    </w:r>
    <w:r>
      <w:tab/>
    </w:r>
    <w:r>
      <w:fldChar w:fldCharType="begin"/>
    </w:r>
    <w:r>
      <w:instrText xml:space="preserve"> DOCPROPERTY  Author  \* MERGEFORMAT </w:instrText>
    </w:r>
    <w:r>
      <w:fldChar w:fldCharType="separate"/>
    </w:r>
    <w:r w:rsidR="00110D4B">
      <w:t>Powering Skills Organisation</w:t>
    </w:r>
    <w:r w:rsidR="00110D4B">
      <w:fldChar w:fldCharType="end"/>
    </w:r>
  </w:p>
  <w:p w:rsidR="00D41EAA" w:rsidP="00D41E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E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D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1EAA" w:rsidRPr="00110D4B" w:rsidP="00110D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E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D4B" w:rsidRPr="002D2AF8" w:rsidP="00D41EAA">
    <w:pPr>
      <w:pStyle w:val="Header"/>
      <w:framePr w:wrap="around"/>
    </w:pPr>
    <w:r>
      <w:fldChar w:fldCharType="begin"/>
    </w:r>
    <w:r>
      <w:instrText xml:space="preserve"> TITLE   \* MERGEFORMAT </w:instrText>
    </w:r>
    <w:r>
      <w:fldChar w:fldCharType="separate"/>
    </w:r>
    <w:r>
      <w:t>UETDRTS025 Test and maintain energy/revenue metering schemes (complex)</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0D4B" w:rsidP="00D41EA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EAA" w:rsidRPr="002D2AF8" w:rsidP="00D41EAA">
    <w:pPr>
      <w:pStyle w:val="Header"/>
      <w:framePr w:wrap="around"/>
    </w:pPr>
    <w:r>
      <w:fldChar w:fldCharType="begin"/>
    </w:r>
    <w:r>
      <w:instrText xml:space="preserve"> TITLE   \* MERGEFORMAT </w:instrText>
    </w:r>
    <w:r>
      <w:fldChar w:fldCharType="separate"/>
    </w:r>
    <w:r w:rsidR="00110D4B">
      <w:t>UETDRTS025 Test and maintain energy/revenue metering schemes (complex)</w:t>
    </w:r>
    <w:r w:rsidR="00110D4B">
      <w:fldChar w:fldCharType="end"/>
    </w:r>
    <w:r>
      <w:tab/>
      <w:t xml:space="preserve">Date this document was generated: </w:t>
    </w:r>
    <w:r>
      <w:fldChar w:fldCharType="begin"/>
    </w:r>
    <w:r>
      <w:instrText xml:space="preserve"> CREATEDATE  \@ "d MMMM yyyy"  \* MERGEFORMAT </w:instrText>
    </w:r>
    <w:r>
      <w:fldChar w:fldCharType="separate"/>
    </w:r>
    <w:r w:rsidR="00110D4B">
      <w:rPr>
        <w:noProof/>
      </w:rPr>
      <w:t>2 March 2025</w:t>
    </w:r>
    <w:r>
      <w:fldChar w:fldCharType="end"/>
    </w:r>
  </w:p>
  <w:p w:rsidR="00D41EAA" w:rsidP="00D41E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C6B0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E84F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F499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E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1EAA"/>
    <w:pPr>
      <w:spacing w:before="360" w:after="60"/>
      <w:outlineLvl w:val="0"/>
    </w:pPr>
    <w:rPr>
      <w:sz w:val="32"/>
    </w:rPr>
  </w:style>
  <w:style w:type="paragraph" w:styleId="Heading2">
    <w:name w:val="heading 2"/>
    <w:basedOn w:val="HeadingBase"/>
    <w:next w:val="BodyText"/>
    <w:link w:val="Heading2Char"/>
    <w:qFormat/>
    <w:rsid w:val="00D41EAA"/>
    <w:pPr>
      <w:keepLines/>
      <w:spacing w:before="240" w:after="120"/>
      <w:outlineLvl w:val="1"/>
    </w:pPr>
    <w:rPr>
      <w:sz w:val="28"/>
      <w:szCs w:val="40"/>
    </w:rPr>
  </w:style>
  <w:style w:type="paragraph" w:styleId="Heading3">
    <w:name w:val="heading 3"/>
    <w:basedOn w:val="HeadingBase"/>
    <w:next w:val="BodyText"/>
    <w:link w:val="Heading3Char"/>
    <w:qFormat/>
    <w:rsid w:val="00D41EAA"/>
    <w:pPr>
      <w:spacing w:before="180" w:after="120"/>
      <w:outlineLvl w:val="2"/>
    </w:pPr>
    <w:rPr>
      <w:spacing w:val="-10"/>
      <w:kern w:val="32"/>
    </w:rPr>
  </w:style>
  <w:style w:type="paragraph" w:styleId="Heading4">
    <w:name w:val="heading 4"/>
    <w:basedOn w:val="HeadingBase"/>
    <w:next w:val="BodyText"/>
    <w:link w:val="Heading4Char"/>
    <w:qFormat/>
    <w:rsid w:val="00D41EAA"/>
    <w:pPr>
      <w:spacing w:before="160" w:after="120"/>
      <w:outlineLvl w:val="3"/>
    </w:pPr>
    <w:rPr>
      <w:sz w:val="22"/>
    </w:rPr>
  </w:style>
  <w:style w:type="paragraph" w:styleId="Heading5">
    <w:name w:val="heading 5"/>
    <w:basedOn w:val="HeadingBase"/>
    <w:next w:val="Normal"/>
    <w:link w:val="Heading5Char"/>
    <w:qFormat/>
    <w:rsid w:val="00D41EAA"/>
    <w:pPr>
      <w:spacing w:before="80"/>
      <w:outlineLvl w:val="4"/>
    </w:pPr>
    <w:rPr>
      <w:color w:val="918585"/>
      <w:sz w:val="20"/>
    </w:rPr>
  </w:style>
  <w:style w:type="paragraph" w:styleId="Heading6">
    <w:name w:val="heading 6"/>
    <w:basedOn w:val="HeadingBase"/>
    <w:next w:val="Normal"/>
    <w:link w:val="Heading6Char"/>
    <w:qFormat/>
    <w:rsid w:val="00D41EAA"/>
    <w:pPr>
      <w:spacing w:before="60"/>
      <w:outlineLvl w:val="5"/>
    </w:pPr>
    <w:rPr>
      <w:color w:val="918585"/>
      <w:sz w:val="20"/>
    </w:rPr>
  </w:style>
  <w:style w:type="paragraph" w:styleId="Heading7">
    <w:name w:val="heading 7"/>
    <w:basedOn w:val="Normal"/>
    <w:next w:val="Normal"/>
    <w:link w:val="Heading7Char"/>
    <w:qFormat/>
    <w:rsid w:val="00D41EAA"/>
    <w:pPr>
      <w:ind w:left="720"/>
      <w:outlineLvl w:val="6"/>
    </w:pPr>
    <w:rPr>
      <w:i/>
    </w:rPr>
  </w:style>
  <w:style w:type="paragraph" w:styleId="Heading8">
    <w:name w:val="heading 8"/>
    <w:basedOn w:val="Normal"/>
    <w:next w:val="Normal"/>
    <w:link w:val="Heading8Char"/>
    <w:qFormat/>
    <w:rsid w:val="00D41EAA"/>
    <w:pPr>
      <w:ind w:left="720"/>
      <w:outlineLvl w:val="7"/>
    </w:pPr>
    <w:rPr>
      <w:i/>
    </w:rPr>
  </w:style>
  <w:style w:type="paragraph" w:styleId="Heading9">
    <w:name w:val="heading 9"/>
    <w:basedOn w:val="Normal"/>
    <w:next w:val="Normal"/>
    <w:link w:val="Heading9Char"/>
    <w:qFormat/>
    <w:rsid w:val="00D41EAA"/>
    <w:pPr>
      <w:ind w:left="720"/>
      <w:outlineLvl w:val="8"/>
    </w:pPr>
    <w:rPr>
      <w:i/>
    </w:rPr>
  </w:style>
  <w:style w:type="character" w:default="1" w:styleId="DefaultParagraphFont">
    <w:name w:val="Default Paragraph Font"/>
    <w:uiPriority w:val="1"/>
    <w:unhideWhenUsed/>
    <w:rsid w:val="00D41E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1EAA"/>
  </w:style>
  <w:style w:type="character" w:customStyle="1" w:styleId="Heading1Char">
    <w:name w:val="Heading 1 Char"/>
    <w:basedOn w:val="DefaultParagraphFont"/>
    <w:link w:val="Heading1"/>
    <w:rsid w:val="00D41EAA"/>
    <w:rPr>
      <w:rFonts w:ascii="Times New Roman" w:eastAsia="Times New Roman" w:hAnsi="Times New Roman" w:cs="Times New Roman"/>
      <w:b/>
      <w:sz w:val="32"/>
      <w:szCs w:val="20"/>
      <w:lang w:eastAsia="en-US"/>
    </w:rPr>
  </w:style>
  <w:style w:type="paragraph" w:styleId="BodyText">
    <w:name w:val="Body Text"/>
    <w:basedOn w:val="Normal"/>
    <w:link w:val="BodyTextChar"/>
    <w:rsid w:val="00D41E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1EAA"/>
    <w:rPr>
      <w:rFonts w:ascii="Times New Roman" w:eastAsia="Times New Roman" w:hAnsi="Times New Roman" w:cs="Times New Roman"/>
      <w:sz w:val="24"/>
      <w:lang w:eastAsia="en-US"/>
    </w:rPr>
  </w:style>
  <w:style w:type="paragraph" w:styleId="ListBullet">
    <w:name w:val="List Bullet"/>
    <w:basedOn w:val="List"/>
    <w:rsid w:val="00D41EAA"/>
    <w:pPr>
      <w:numPr>
        <w:numId w:val="12"/>
      </w:numPr>
      <w:tabs>
        <w:tab w:val="clear" w:pos="340"/>
      </w:tabs>
      <w:spacing w:before="40" w:after="40"/>
    </w:pPr>
  </w:style>
  <w:style w:type="character" w:customStyle="1" w:styleId="SpecialBold">
    <w:name w:val="Special Bold"/>
    <w:basedOn w:val="DefaultParagraphFont"/>
    <w:rsid w:val="00D41EAA"/>
    <w:rPr>
      <w:b/>
      <w:spacing w:val="0"/>
    </w:rPr>
  </w:style>
  <w:style w:type="paragraph" w:styleId="ListBullet2">
    <w:name w:val="List Bullet 2"/>
    <w:basedOn w:val="List2"/>
    <w:rsid w:val="00D41EAA"/>
    <w:pPr>
      <w:numPr>
        <w:numId w:val="13"/>
      </w:numPr>
      <w:tabs>
        <w:tab w:val="clear" w:pos="680"/>
      </w:tabs>
    </w:pPr>
  </w:style>
  <w:style w:type="paragraph" w:customStyle="1" w:styleId="SuperHeading">
    <w:name w:val="SuperHeading"/>
    <w:basedOn w:val="Normal"/>
    <w:rsid w:val="00D41EAA"/>
    <w:pPr>
      <w:spacing w:before="240" w:after="120"/>
      <w:outlineLvl w:val="0"/>
    </w:pPr>
    <w:rPr>
      <w:rFonts w:ascii="Times New Roman" w:hAnsi="Times New Roman"/>
      <w:b/>
      <w:sz w:val="32"/>
    </w:rPr>
  </w:style>
  <w:style w:type="paragraph" w:customStyle="1" w:styleId="AllowPageBreak">
    <w:name w:val="AllowPageBreak"/>
    <w:rsid w:val="00D41EA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41E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1E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1E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1E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1E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1E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1E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1EAA"/>
    <w:rPr>
      <w:rFonts w:ascii="Courier New" w:eastAsia="Times New Roman" w:hAnsi="Courier New" w:cs="Times New Roman"/>
      <w:i/>
      <w:szCs w:val="20"/>
      <w:lang w:eastAsia="en-US"/>
    </w:rPr>
  </w:style>
  <w:style w:type="paragraph" w:customStyle="1" w:styleId="HeadingBase">
    <w:name w:val="Heading Base"/>
    <w:rsid w:val="00D41E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1EAA"/>
    <w:pPr>
      <w:tabs>
        <w:tab w:val="right" w:leader="dot" w:pos="9072"/>
      </w:tabs>
      <w:ind w:left="567"/>
    </w:pPr>
    <w:rPr>
      <w:szCs w:val="22"/>
    </w:rPr>
  </w:style>
  <w:style w:type="paragraph" w:customStyle="1" w:styleId="TOCBase">
    <w:name w:val="TOC Base"/>
    <w:rsid w:val="00D41E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1EAA"/>
    <w:pPr>
      <w:tabs>
        <w:tab w:val="right" w:leader="dot" w:pos="9072"/>
      </w:tabs>
      <w:spacing w:before="40" w:after="40"/>
      <w:ind w:left="284"/>
    </w:pPr>
    <w:rPr>
      <w:rFonts w:ascii="Times New Roman" w:hAnsi="Times New Roman"/>
    </w:rPr>
  </w:style>
  <w:style w:type="paragraph" w:styleId="TOC1">
    <w:name w:val="toc 1"/>
    <w:basedOn w:val="TOCBase"/>
    <w:next w:val="Normal"/>
    <w:rsid w:val="00D41E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1E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1EAA"/>
    <w:rPr>
      <w:rFonts w:ascii="Times New Roman" w:eastAsia="Times New Roman" w:hAnsi="Times New Roman" w:cs="Times New Roman"/>
      <w:sz w:val="16"/>
      <w:lang w:eastAsia="en-US"/>
    </w:rPr>
  </w:style>
  <w:style w:type="paragraph" w:styleId="Title">
    <w:name w:val="Title"/>
    <w:basedOn w:val="HeadingBase"/>
    <w:link w:val="TitleChar"/>
    <w:qFormat/>
    <w:rsid w:val="00D41EAA"/>
    <w:pPr>
      <w:spacing w:before="5040"/>
      <w:jc w:val="center"/>
    </w:pPr>
    <w:rPr>
      <w:sz w:val="48"/>
      <w:szCs w:val="72"/>
      <w:lang w:val="en-US"/>
    </w:rPr>
  </w:style>
  <w:style w:type="character" w:customStyle="1" w:styleId="TitleChar">
    <w:name w:val="Title Char"/>
    <w:basedOn w:val="DefaultParagraphFont"/>
    <w:link w:val="Title"/>
    <w:rsid w:val="00D41E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1EAA"/>
    <w:pPr>
      <w:tabs>
        <w:tab w:val="left" w:pos="3600"/>
        <w:tab w:val="left" w:pos="3958"/>
      </w:tabs>
    </w:pPr>
  </w:style>
  <w:style w:type="paragraph" w:styleId="List">
    <w:name w:val="List"/>
    <w:basedOn w:val="BodyText"/>
    <w:next w:val="BodyText"/>
    <w:rsid w:val="00D41EAA"/>
    <w:pPr>
      <w:tabs>
        <w:tab w:val="left" w:pos="340"/>
      </w:tabs>
      <w:spacing w:before="60" w:after="60"/>
      <w:ind w:left="340" w:hanging="340"/>
    </w:pPr>
  </w:style>
  <w:style w:type="paragraph" w:customStyle="1" w:styleId="Note">
    <w:name w:val="Note"/>
    <w:basedOn w:val="BodyText"/>
    <w:rsid w:val="00D41E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1EAA"/>
    <w:pPr>
      <w:framePr w:wrap="auto" w:hAnchor="text" w:y="6049"/>
    </w:pPr>
    <w:rPr>
      <w:color w:val="000000"/>
      <w:sz w:val="40"/>
    </w:rPr>
  </w:style>
  <w:style w:type="paragraph" w:customStyle="1" w:styleId="TOCTitle">
    <w:name w:val="TOCTitle"/>
    <w:basedOn w:val="Heading1"/>
    <w:rsid w:val="00D41EAA"/>
    <w:pPr>
      <w:spacing w:after="240"/>
      <w:jc w:val="center"/>
      <w:outlineLvl w:val="9"/>
    </w:pPr>
    <w:rPr>
      <w:caps/>
    </w:rPr>
  </w:style>
  <w:style w:type="paragraph" w:customStyle="1" w:styleId="Version">
    <w:name w:val="Version"/>
    <w:rsid w:val="00D41E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1EAA"/>
    <w:pPr>
      <w:keepNext w:val="0"/>
      <w:tabs>
        <w:tab w:val="right" w:pos="4176"/>
      </w:tabs>
      <w:ind w:left="198" w:hanging="198"/>
    </w:pPr>
    <w:rPr>
      <w:rFonts w:ascii="Garamond" w:hAnsi="Garamond"/>
    </w:rPr>
  </w:style>
  <w:style w:type="paragraph" w:styleId="IndexHeading">
    <w:name w:val="index heading"/>
    <w:basedOn w:val="Normal"/>
    <w:next w:val="Index1"/>
    <w:semiHidden/>
    <w:rsid w:val="00D41EAA"/>
    <w:pPr>
      <w:spacing w:before="120" w:after="120"/>
    </w:pPr>
    <w:rPr>
      <w:rFonts w:ascii="Arial" w:hAnsi="Arial"/>
      <w:b/>
      <w:color w:val="918585"/>
      <w:sz w:val="24"/>
    </w:rPr>
  </w:style>
  <w:style w:type="paragraph" w:styleId="Header">
    <w:name w:val="header"/>
    <w:basedOn w:val="Normal"/>
    <w:link w:val="HeaderChar"/>
    <w:rsid w:val="00D41E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1EAA"/>
    <w:rPr>
      <w:rFonts w:ascii="Times New Roman" w:eastAsia="Times New Roman" w:hAnsi="Times New Roman" w:cs="Times New Roman"/>
      <w:sz w:val="16"/>
      <w:szCs w:val="20"/>
      <w:lang w:val="en-GB" w:eastAsia="en-US"/>
    </w:rPr>
  </w:style>
  <w:style w:type="paragraph" w:customStyle="1" w:styleId="Chapter">
    <w:name w:val="Chapter"/>
    <w:basedOn w:val="Normal"/>
    <w:rsid w:val="00D41EAA"/>
    <w:pPr>
      <w:spacing w:before="240"/>
    </w:pPr>
    <w:rPr>
      <w:rFonts w:ascii="Times New Roman" w:hAnsi="Times New Roman"/>
      <w:smallCaps/>
      <w:spacing w:val="80"/>
      <w:sz w:val="28"/>
    </w:rPr>
  </w:style>
  <w:style w:type="paragraph" w:customStyle="1" w:styleId="InChapter">
    <w:name w:val="InChapter"/>
    <w:basedOn w:val="Heading3"/>
    <w:rsid w:val="00D41EAA"/>
    <w:pPr>
      <w:spacing w:after="240"/>
      <w:outlineLvl w:val="9"/>
    </w:pPr>
    <w:rPr>
      <w:noProof/>
    </w:rPr>
  </w:style>
  <w:style w:type="paragraph" w:styleId="Index2">
    <w:name w:val="index 2"/>
    <w:basedOn w:val="Normal"/>
    <w:next w:val="Normal"/>
    <w:semiHidden/>
    <w:rsid w:val="00D41EAA"/>
    <w:pPr>
      <w:tabs>
        <w:tab w:val="right" w:pos="4176"/>
      </w:tabs>
      <w:ind w:left="568" w:hanging="284"/>
    </w:pPr>
    <w:rPr>
      <w:rFonts w:ascii="Garamond" w:hAnsi="Garamond"/>
    </w:rPr>
  </w:style>
  <w:style w:type="paragraph" w:customStyle="1" w:styleId="Byline">
    <w:name w:val="Byline"/>
    <w:rsid w:val="00D41E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1EAA"/>
    <w:pPr>
      <w:tabs>
        <w:tab w:val="clear" w:pos="3600"/>
        <w:tab w:val="clear" w:pos="3958"/>
      </w:tabs>
      <w:jc w:val="right"/>
    </w:pPr>
  </w:style>
  <w:style w:type="character" w:styleId="Emphasis">
    <w:name w:val="Emphasis"/>
    <w:basedOn w:val="DefaultParagraphFont"/>
    <w:qFormat/>
    <w:rsid w:val="00D41EAA"/>
    <w:rPr>
      <w:i/>
    </w:rPr>
  </w:style>
  <w:style w:type="paragraph" w:styleId="Caption">
    <w:name w:val="caption"/>
    <w:basedOn w:val="BodyText"/>
    <w:next w:val="Normal"/>
    <w:qFormat/>
    <w:rsid w:val="00D41EAA"/>
    <w:pPr>
      <w:framePr w:w="2268" w:hSpace="181" w:vSpace="181" w:wrap="around" w:vAnchor="text" w:hAnchor="page" w:x="1135" w:y="285" w:anchorLock="1"/>
    </w:pPr>
    <w:rPr>
      <w:i/>
    </w:rPr>
  </w:style>
  <w:style w:type="paragraph" w:customStyle="1" w:styleId="MiniTOCTitle">
    <w:name w:val="MiniTOCTitle"/>
    <w:basedOn w:val="Heading4"/>
    <w:rsid w:val="00D41EAA"/>
    <w:pPr>
      <w:spacing w:before="240"/>
      <w:outlineLvl w:val="9"/>
    </w:pPr>
    <w:rPr>
      <w:noProof/>
      <w:sz w:val="24"/>
    </w:rPr>
  </w:style>
  <w:style w:type="paragraph" w:customStyle="1" w:styleId="MiniTOCItem">
    <w:name w:val="MiniTOCItem"/>
    <w:basedOn w:val="ListBullet"/>
    <w:rsid w:val="00D41EAA"/>
    <w:pPr>
      <w:numPr>
        <w:numId w:val="0"/>
      </w:numPr>
      <w:tabs>
        <w:tab w:val="right" w:leader="dot" w:pos="6521"/>
      </w:tabs>
      <w:spacing w:before="0" w:after="0"/>
    </w:pPr>
  </w:style>
  <w:style w:type="paragraph" w:customStyle="1" w:styleId="TOFTitle">
    <w:name w:val="TOFTitle"/>
    <w:basedOn w:val="TOCTitle"/>
    <w:rsid w:val="00D41EAA"/>
  </w:style>
  <w:style w:type="paragraph" w:styleId="TableofFigures">
    <w:name w:val="table of figures"/>
    <w:basedOn w:val="Normal"/>
    <w:next w:val="Normal"/>
    <w:semiHidden/>
    <w:rsid w:val="00D41EAA"/>
    <w:pPr>
      <w:tabs>
        <w:tab w:val="right" w:leader="dot" w:pos="9072"/>
      </w:tabs>
      <w:ind w:left="970" w:hanging="403"/>
    </w:pPr>
    <w:rPr>
      <w:rFonts w:ascii="Times New Roman" w:hAnsi="Times New Roman"/>
      <w:b/>
    </w:rPr>
  </w:style>
  <w:style w:type="paragraph" w:styleId="ListNumber">
    <w:name w:val="List Number"/>
    <w:basedOn w:val="List"/>
    <w:rsid w:val="00D41EAA"/>
    <w:pPr>
      <w:numPr>
        <w:numId w:val="15"/>
      </w:numPr>
      <w:tabs>
        <w:tab w:val="clear" w:pos="340"/>
      </w:tabs>
    </w:pPr>
  </w:style>
  <w:style w:type="character" w:customStyle="1" w:styleId="WingdingSymbols">
    <w:name w:val="Wingding Symbols"/>
    <w:rsid w:val="00D41EAA"/>
    <w:rPr>
      <w:rFonts w:ascii="Wingdings" w:hAnsi="Wingdings"/>
    </w:rPr>
  </w:style>
  <w:style w:type="paragraph" w:customStyle="1" w:styleId="TableHeading">
    <w:name w:val="Table Heading"/>
    <w:basedOn w:val="HeadingBase"/>
    <w:rsid w:val="00D41EAA"/>
    <w:pPr>
      <w:keepLines/>
      <w:pBdr>
        <w:bottom w:val="single" w:sz="6" w:space="1" w:color="918585"/>
      </w:pBdr>
      <w:spacing w:before="240"/>
    </w:pPr>
  </w:style>
  <w:style w:type="character" w:customStyle="1" w:styleId="HotSpot">
    <w:name w:val="HotSpot"/>
    <w:rsid w:val="00D41EAA"/>
    <w:rPr>
      <w:color w:val="0033CC"/>
      <w:u w:val="none"/>
    </w:rPr>
  </w:style>
  <w:style w:type="paragraph" w:customStyle="1" w:styleId="BodyTextRight">
    <w:name w:val="Body Text Right"/>
    <w:basedOn w:val="BodyText"/>
    <w:rsid w:val="00D41EAA"/>
    <w:pPr>
      <w:spacing w:before="0" w:after="0"/>
      <w:jc w:val="right"/>
    </w:pPr>
  </w:style>
  <w:style w:type="paragraph" w:styleId="Index3">
    <w:name w:val="index 3"/>
    <w:basedOn w:val="ListNumber2"/>
    <w:next w:val="Normal"/>
    <w:semiHidden/>
    <w:rsid w:val="00D41EAA"/>
    <w:pPr>
      <w:numPr>
        <w:numId w:val="0"/>
      </w:numPr>
      <w:tabs>
        <w:tab w:val="right" w:leader="dot" w:pos="4176"/>
      </w:tabs>
    </w:pPr>
  </w:style>
  <w:style w:type="paragraph" w:styleId="ListNumber2">
    <w:name w:val="List Number 2"/>
    <w:basedOn w:val="List2"/>
    <w:rsid w:val="00D41EAA"/>
    <w:pPr>
      <w:numPr>
        <w:numId w:val="10"/>
      </w:numPr>
      <w:tabs>
        <w:tab w:val="clear" w:pos="1060"/>
      </w:tabs>
    </w:pPr>
  </w:style>
  <w:style w:type="paragraph" w:customStyle="1" w:styleId="MarginNote">
    <w:name w:val="Margin Note"/>
    <w:basedOn w:val="BodyText"/>
    <w:rsid w:val="00D41E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1E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1E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1EAA"/>
    <w:rPr>
      <w:sz w:val="32"/>
    </w:rPr>
  </w:style>
  <w:style w:type="paragraph" w:customStyle="1" w:styleId="HeadingProcedure">
    <w:name w:val="Heading Procedure"/>
    <w:basedOn w:val="HeadingBase"/>
    <w:next w:val="Normal"/>
    <w:rsid w:val="00D41EAA"/>
    <w:pPr>
      <w:tabs>
        <w:tab w:val="left" w:pos="0"/>
      </w:tabs>
      <w:spacing w:before="120" w:after="60"/>
    </w:pPr>
    <w:rPr>
      <w:i/>
      <w:color w:val="918585"/>
      <w:sz w:val="22"/>
    </w:rPr>
  </w:style>
  <w:style w:type="paragraph" w:customStyle="1" w:styleId="TableBodyText">
    <w:name w:val="Table Body Text"/>
    <w:basedOn w:val="BodyText"/>
    <w:rsid w:val="00D41EAA"/>
    <w:pPr>
      <w:spacing w:before="60" w:after="60"/>
    </w:pPr>
  </w:style>
  <w:style w:type="paragraph" w:styleId="ListContinue">
    <w:name w:val="List Continue"/>
    <w:basedOn w:val="List"/>
    <w:rsid w:val="00D41EAA"/>
    <w:pPr>
      <w:ind w:firstLine="0"/>
    </w:pPr>
  </w:style>
  <w:style w:type="paragraph" w:customStyle="1" w:styleId="ListNote">
    <w:name w:val="List Note"/>
    <w:basedOn w:val="List"/>
    <w:rsid w:val="00D41EAA"/>
    <w:pPr>
      <w:pBdr>
        <w:top w:val="single" w:sz="6" w:space="2" w:color="918585"/>
        <w:bottom w:val="single" w:sz="6" w:space="2" w:color="918585"/>
      </w:pBdr>
      <w:tabs>
        <w:tab w:val="left" w:pos="1021"/>
      </w:tabs>
      <w:ind w:firstLine="0"/>
    </w:pPr>
  </w:style>
  <w:style w:type="paragraph" w:customStyle="1" w:styleId="Warning">
    <w:name w:val="Warning"/>
    <w:basedOn w:val="BodyText"/>
    <w:rsid w:val="00D41EAA"/>
    <w:pPr>
      <w:shd w:val="clear" w:color="auto" w:fill="D9D9D9"/>
      <w:tabs>
        <w:tab w:val="left" w:pos="992"/>
      </w:tabs>
      <w:ind w:left="119" w:right="119"/>
    </w:pPr>
    <w:rPr>
      <w:sz w:val="20"/>
    </w:rPr>
  </w:style>
  <w:style w:type="paragraph" w:customStyle="1" w:styleId="MarginIcons">
    <w:name w:val="Margin Icons"/>
    <w:basedOn w:val="BodyText"/>
    <w:rsid w:val="00D41E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1EAA"/>
    <w:rPr>
      <w:rFonts w:ascii="Courier New" w:hAnsi="Courier New"/>
    </w:rPr>
  </w:style>
  <w:style w:type="paragraph" w:customStyle="1" w:styleId="NoteBullet">
    <w:name w:val="Note Bullet"/>
    <w:basedOn w:val="Note"/>
    <w:rsid w:val="00D41EAA"/>
    <w:pPr>
      <w:tabs>
        <w:tab w:val="clear" w:pos="680"/>
      </w:tabs>
      <w:spacing w:before="60" w:after="60"/>
    </w:pPr>
  </w:style>
  <w:style w:type="paragraph" w:customStyle="1" w:styleId="SubHeading2">
    <w:name w:val="SubHeading2"/>
    <w:basedOn w:val="HeadingBase"/>
    <w:rsid w:val="00D41EAA"/>
    <w:pPr>
      <w:spacing w:before="240" w:after="60"/>
    </w:pPr>
    <w:rPr>
      <w:sz w:val="20"/>
    </w:rPr>
  </w:style>
  <w:style w:type="paragraph" w:customStyle="1" w:styleId="SubHeading1">
    <w:name w:val="SubHeading1"/>
    <w:basedOn w:val="HeadingBase"/>
    <w:rsid w:val="00D41EAA"/>
    <w:pPr>
      <w:spacing w:before="240" w:after="60"/>
    </w:pPr>
    <w:rPr>
      <w:color w:val="918585"/>
      <w:sz w:val="22"/>
    </w:rPr>
  </w:style>
  <w:style w:type="paragraph" w:customStyle="1" w:styleId="SideHeading">
    <w:name w:val="Side Heading"/>
    <w:basedOn w:val="HeadingBase"/>
    <w:rsid w:val="00D41E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1EAA"/>
    <w:pPr>
      <w:tabs>
        <w:tab w:val="num" w:pos="360"/>
      </w:tabs>
    </w:pPr>
  </w:style>
  <w:style w:type="paragraph" w:styleId="PlainText">
    <w:name w:val="Plain Text"/>
    <w:basedOn w:val="Normal"/>
    <w:link w:val="PlainTextChar"/>
    <w:rsid w:val="00D41EAA"/>
    <w:rPr>
      <w:sz w:val="20"/>
    </w:rPr>
  </w:style>
  <w:style w:type="character" w:customStyle="1" w:styleId="PlainTextChar">
    <w:name w:val="Plain Text Char"/>
    <w:basedOn w:val="DefaultParagraphFont"/>
    <w:link w:val="PlainText"/>
    <w:rsid w:val="00D41EAA"/>
    <w:rPr>
      <w:rFonts w:ascii="Courier New" w:eastAsia="Times New Roman" w:hAnsi="Courier New" w:cs="Times New Roman"/>
      <w:sz w:val="20"/>
      <w:szCs w:val="20"/>
      <w:lang w:eastAsia="en-US"/>
    </w:rPr>
  </w:style>
  <w:style w:type="character" w:customStyle="1" w:styleId="MenuOption">
    <w:name w:val="Menu Option"/>
    <w:basedOn w:val="DefaultParagraphFont"/>
    <w:rsid w:val="00D41EAA"/>
    <w:rPr>
      <w:b/>
      <w:smallCaps/>
    </w:rPr>
  </w:style>
  <w:style w:type="paragraph" w:customStyle="1" w:styleId="TableListNumber">
    <w:name w:val="Table List Number"/>
    <w:basedOn w:val="ListNumber"/>
    <w:rsid w:val="00D41EAA"/>
    <w:pPr>
      <w:numPr>
        <w:numId w:val="0"/>
      </w:numPr>
    </w:pPr>
  </w:style>
  <w:style w:type="paragraph" w:styleId="TOC4">
    <w:name w:val="toc 4"/>
    <w:basedOn w:val="TOCBase"/>
    <w:next w:val="Normal"/>
    <w:semiHidden/>
    <w:rsid w:val="00D41EAA"/>
    <w:pPr>
      <w:tabs>
        <w:tab w:val="right" w:leader="dot" w:pos="9071"/>
      </w:tabs>
      <w:ind w:left="1701"/>
    </w:pPr>
  </w:style>
  <w:style w:type="paragraph" w:customStyle="1" w:styleId="ListAlpha">
    <w:name w:val="List Alpha"/>
    <w:basedOn w:val="List"/>
    <w:rsid w:val="00D41EAA"/>
    <w:pPr>
      <w:numPr>
        <w:numId w:val="9"/>
      </w:numPr>
    </w:pPr>
  </w:style>
  <w:style w:type="paragraph" w:customStyle="1" w:styleId="ListAlpha2">
    <w:name w:val="List Alpha 2"/>
    <w:basedOn w:val="List2"/>
    <w:rsid w:val="00D41EAA"/>
    <w:pPr>
      <w:numPr>
        <w:numId w:val="8"/>
      </w:numPr>
    </w:pPr>
  </w:style>
  <w:style w:type="paragraph" w:styleId="List2">
    <w:name w:val="List 2"/>
    <w:basedOn w:val="BodyText"/>
    <w:rsid w:val="00D41EAA"/>
    <w:pPr>
      <w:tabs>
        <w:tab w:val="left" w:pos="680"/>
      </w:tabs>
      <w:spacing w:before="60" w:after="60"/>
      <w:ind w:left="680" w:hanging="340"/>
    </w:pPr>
  </w:style>
  <w:style w:type="paragraph" w:styleId="List3">
    <w:name w:val="List 3"/>
    <w:basedOn w:val="BodyText"/>
    <w:rsid w:val="00D41EAA"/>
    <w:pPr>
      <w:tabs>
        <w:tab w:val="left" w:pos="1021"/>
      </w:tabs>
      <w:spacing w:before="60" w:after="60"/>
      <w:ind w:left="1020" w:hanging="340"/>
    </w:pPr>
  </w:style>
  <w:style w:type="paragraph" w:styleId="List4">
    <w:name w:val="List 4"/>
    <w:basedOn w:val="BodyText"/>
    <w:rsid w:val="00D41EAA"/>
    <w:pPr>
      <w:tabs>
        <w:tab w:val="left" w:pos="1361"/>
      </w:tabs>
      <w:spacing w:before="60" w:after="60"/>
      <w:ind w:left="1361" w:hanging="340"/>
    </w:pPr>
  </w:style>
  <w:style w:type="paragraph" w:styleId="List5">
    <w:name w:val="List 5"/>
    <w:basedOn w:val="BodyText"/>
    <w:rsid w:val="00D41EAA"/>
    <w:pPr>
      <w:tabs>
        <w:tab w:val="left" w:pos="1701"/>
      </w:tabs>
      <w:spacing w:before="60" w:after="60"/>
      <w:ind w:left="1701" w:hanging="340"/>
    </w:pPr>
  </w:style>
  <w:style w:type="paragraph" w:styleId="ListBullet3">
    <w:name w:val="List Bullet 3"/>
    <w:basedOn w:val="List3"/>
    <w:rsid w:val="00D41EAA"/>
    <w:pPr>
      <w:numPr>
        <w:numId w:val="14"/>
      </w:numPr>
      <w:tabs>
        <w:tab w:val="clear" w:pos="1021"/>
      </w:tabs>
      <w:ind w:left="1037" w:hanging="357"/>
    </w:pPr>
  </w:style>
  <w:style w:type="paragraph" w:styleId="ListBullet4">
    <w:name w:val="List Bullet 4"/>
    <w:basedOn w:val="List4"/>
    <w:rsid w:val="00D41EAA"/>
    <w:pPr>
      <w:numPr>
        <w:numId w:val="3"/>
      </w:numPr>
      <w:tabs>
        <w:tab w:val="clear" w:pos="1361"/>
      </w:tabs>
    </w:pPr>
  </w:style>
  <w:style w:type="paragraph" w:styleId="ListBullet5">
    <w:name w:val="List Bullet 5"/>
    <w:basedOn w:val="List5"/>
    <w:rsid w:val="00D41EAA"/>
    <w:pPr>
      <w:numPr>
        <w:numId w:val="4"/>
      </w:numPr>
    </w:pPr>
  </w:style>
  <w:style w:type="paragraph" w:styleId="ListContinue2">
    <w:name w:val="List Continue 2"/>
    <w:basedOn w:val="List2"/>
    <w:rsid w:val="00D41EAA"/>
    <w:pPr>
      <w:ind w:firstLine="0"/>
    </w:pPr>
  </w:style>
  <w:style w:type="paragraph" w:styleId="ListContinue3">
    <w:name w:val="List Continue 3"/>
    <w:basedOn w:val="List3"/>
    <w:rsid w:val="00D41EAA"/>
    <w:pPr>
      <w:ind w:left="1021" w:firstLine="0"/>
    </w:pPr>
  </w:style>
  <w:style w:type="paragraph" w:styleId="ListContinue4">
    <w:name w:val="List Continue 4"/>
    <w:basedOn w:val="List4"/>
    <w:rsid w:val="00D41EAA"/>
    <w:pPr>
      <w:ind w:firstLine="0"/>
    </w:pPr>
  </w:style>
  <w:style w:type="paragraph" w:styleId="ListContinue5">
    <w:name w:val="List Continue 5"/>
    <w:basedOn w:val="List5"/>
    <w:rsid w:val="00D41EAA"/>
    <w:pPr>
      <w:ind w:firstLine="0"/>
    </w:pPr>
  </w:style>
  <w:style w:type="paragraph" w:styleId="ListNumber3">
    <w:name w:val="List Number 3"/>
    <w:basedOn w:val="List3"/>
    <w:rsid w:val="00D41EAA"/>
    <w:pPr>
      <w:numPr>
        <w:numId w:val="5"/>
      </w:numPr>
    </w:pPr>
  </w:style>
  <w:style w:type="paragraph" w:styleId="ListNumber4">
    <w:name w:val="List Number 4"/>
    <w:basedOn w:val="List4"/>
    <w:rsid w:val="00D41EAA"/>
    <w:pPr>
      <w:numPr>
        <w:numId w:val="6"/>
      </w:numPr>
    </w:pPr>
  </w:style>
  <w:style w:type="paragraph" w:styleId="ListNumber5">
    <w:name w:val="List Number 5"/>
    <w:basedOn w:val="List5"/>
    <w:rsid w:val="00D41EAA"/>
    <w:pPr>
      <w:numPr>
        <w:numId w:val="7"/>
      </w:numPr>
    </w:pPr>
  </w:style>
  <w:style w:type="paragraph" w:styleId="BlockText">
    <w:name w:val="Block Text"/>
    <w:basedOn w:val="Normal"/>
    <w:rsid w:val="00D41EAA"/>
    <w:pPr>
      <w:spacing w:after="120"/>
      <w:ind w:left="1440" w:right="1440"/>
    </w:pPr>
  </w:style>
  <w:style w:type="character" w:customStyle="1" w:styleId="Subscript">
    <w:name w:val="Subscript"/>
    <w:basedOn w:val="DefaultParagraphFont"/>
    <w:rsid w:val="00D41EAA"/>
    <w:rPr>
      <w:sz w:val="16"/>
      <w:vertAlign w:val="subscript"/>
    </w:rPr>
  </w:style>
  <w:style w:type="character" w:customStyle="1" w:styleId="Superscript">
    <w:name w:val="Superscript"/>
    <w:basedOn w:val="DefaultParagraphFont"/>
    <w:rsid w:val="00D41EAA"/>
    <w:rPr>
      <w:sz w:val="16"/>
      <w:vertAlign w:val="superscript"/>
    </w:rPr>
  </w:style>
  <w:style w:type="character" w:customStyle="1" w:styleId="Symbols">
    <w:name w:val="Symbols"/>
    <w:basedOn w:val="DefaultParagraphFont"/>
    <w:rsid w:val="00D41EAA"/>
    <w:rPr>
      <w:rFonts w:ascii="Symbol" w:hAnsi="Symbol"/>
    </w:rPr>
  </w:style>
  <w:style w:type="character" w:customStyle="1" w:styleId="MenuOptions">
    <w:name w:val="Menu Options"/>
    <w:basedOn w:val="DefaultParagraphFont"/>
    <w:rsid w:val="00D41EAA"/>
    <w:rPr>
      <w:rFonts w:ascii="Arial Narrow" w:hAnsi="Arial Narrow"/>
      <w:smallCaps/>
    </w:rPr>
  </w:style>
  <w:style w:type="character" w:customStyle="1" w:styleId="Buttons">
    <w:name w:val="Buttons"/>
    <w:basedOn w:val="DefaultParagraphFont"/>
    <w:rsid w:val="00D41EAA"/>
    <w:rPr>
      <w:b/>
    </w:rPr>
  </w:style>
  <w:style w:type="character" w:customStyle="1" w:styleId="Underlined">
    <w:name w:val="Underlined"/>
    <w:basedOn w:val="DefaultParagraphFont"/>
    <w:rsid w:val="00D41EAA"/>
    <w:rPr>
      <w:u w:val="single"/>
    </w:rPr>
  </w:style>
  <w:style w:type="paragraph" w:customStyle="1" w:styleId="TableBodyTextRight">
    <w:name w:val="Table Body Text Right"/>
    <w:basedOn w:val="TableBodyText"/>
    <w:rsid w:val="00D41EAA"/>
    <w:pPr>
      <w:widowControl w:val="0"/>
      <w:autoSpaceDE w:val="0"/>
      <w:autoSpaceDN w:val="0"/>
      <w:adjustRightInd w:val="0"/>
      <w:jc w:val="right"/>
    </w:pPr>
    <w:rPr>
      <w:rFonts w:cs="Arial"/>
      <w:szCs w:val="18"/>
    </w:rPr>
  </w:style>
  <w:style w:type="paragraph" w:customStyle="1" w:styleId="CopyrightText">
    <w:name w:val="Copyright Text"/>
    <w:basedOn w:val="BodyText"/>
    <w:rsid w:val="00D41EAA"/>
    <w:rPr>
      <w:sz w:val="18"/>
    </w:rPr>
  </w:style>
  <w:style w:type="paragraph" w:customStyle="1" w:styleId="BodySmallRight">
    <w:name w:val="Body Small Right"/>
    <w:basedOn w:val="BodyTextRight"/>
    <w:rsid w:val="00D41EAA"/>
    <w:rPr>
      <w:sz w:val="18"/>
      <w:szCs w:val="18"/>
    </w:rPr>
  </w:style>
  <w:style w:type="paragraph" w:customStyle="1" w:styleId="MarginEdition">
    <w:name w:val="Margin Edition"/>
    <w:basedOn w:val="MarginNote"/>
    <w:rsid w:val="00D41EAA"/>
    <w:pPr>
      <w:spacing w:before="0" w:after="0"/>
    </w:pPr>
    <w:rPr>
      <w:rFonts w:ascii="Times New Roman" w:hAnsi="Times New Roman"/>
      <w:color w:val="999999"/>
    </w:rPr>
  </w:style>
  <w:style w:type="paragraph" w:customStyle="1" w:styleId="Spacer">
    <w:name w:val="Spacer"/>
    <w:basedOn w:val="Normal"/>
    <w:rsid w:val="00D41EAA"/>
    <w:rPr>
      <w:sz w:val="2"/>
      <w:szCs w:val="2"/>
    </w:rPr>
  </w:style>
  <w:style w:type="character" w:customStyle="1" w:styleId="Small">
    <w:name w:val="Small"/>
    <w:basedOn w:val="DefaultParagraphFont"/>
    <w:rsid w:val="00D41EAA"/>
    <w:rPr>
      <w:sz w:val="16"/>
    </w:rPr>
  </w:style>
  <w:style w:type="paragraph" w:customStyle="1" w:styleId="WideTable">
    <w:name w:val="Wide Table"/>
    <w:basedOn w:val="Normal"/>
    <w:rsid w:val="00D41EAA"/>
    <w:pPr>
      <w:ind w:left="-1418"/>
    </w:pPr>
    <w:rPr>
      <w:sz w:val="2"/>
      <w:szCs w:val="2"/>
    </w:rPr>
  </w:style>
  <w:style w:type="character" w:styleId="PageNumber">
    <w:name w:val="page number"/>
    <w:basedOn w:val="DefaultParagraphFont"/>
    <w:rsid w:val="00D41EAA"/>
  </w:style>
  <w:style w:type="paragraph" w:styleId="Quote">
    <w:name w:val="Quote"/>
    <w:basedOn w:val="Heading1"/>
    <w:link w:val="QuoteChar"/>
    <w:qFormat/>
    <w:rsid w:val="00D41EAA"/>
    <w:rPr>
      <w:b w:val="0"/>
      <w:sz w:val="72"/>
      <w:szCs w:val="72"/>
      <w:lang w:val="en-NZ"/>
    </w:rPr>
  </w:style>
  <w:style w:type="character" w:customStyle="1" w:styleId="QuoteChar">
    <w:name w:val="Quote Char"/>
    <w:basedOn w:val="DefaultParagraphFont"/>
    <w:link w:val="Quote"/>
    <w:rsid w:val="00D41E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1EAA"/>
    <w:pPr>
      <w:pageBreakBefore/>
    </w:pPr>
  </w:style>
  <w:style w:type="paragraph" w:customStyle="1" w:styleId="Border">
    <w:name w:val="Border"/>
    <w:basedOn w:val="Normal"/>
    <w:qFormat/>
    <w:rsid w:val="00D41E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1EAA"/>
    <w:rPr>
      <w:b/>
      <w:bCs/>
      <w:i/>
      <w:iCs/>
      <w:color w:val="auto"/>
    </w:rPr>
  </w:style>
  <w:style w:type="paragraph" w:styleId="IntenseQuote">
    <w:name w:val="Intense Quote"/>
    <w:basedOn w:val="Normal"/>
    <w:next w:val="Normal"/>
    <w:link w:val="IntenseQuoteChar"/>
    <w:uiPriority w:val="30"/>
    <w:qFormat/>
    <w:rsid w:val="00D41E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1E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1EAA"/>
    <w:rPr>
      <w:smallCaps/>
      <w:color w:val="auto"/>
      <w:u w:val="single"/>
    </w:rPr>
  </w:style>
  <w:style w:type="character" w:styleId="IntenseReference">
    <w:name w:val="Intense Reference"/>
    <w:basedOn w:val="DefaultParagraphFont"/>
    <w:uiPriority w:val="32"/>
    <w:qFormat/>
    <w:rsid w:val="00D41EAA"/>
    <w:rPr>
      <w:b/>
      <w:bCs/>
      <w:smallCaps/>
      <w:color w:val="auto"/>
      <w:spacing w:val="5"/>
      <w:u w:val="single"/>
    </w:rPr>
  </w:style>
  <w:style w:type="paragraph" w:customStyle="1" w:styleId="2ColumnHeading">
    <w:name w:val="2Column Heading"/>
    <w:basedOn w:val="BodyText"/>
    <w:qFormat/>
    <w:rsid w:val="00D41EAA"/>
    <w:pPr>
      <w:spacing w:after="60"/>
      <w:ind w:left="-2268"/>
    </w:pPr>
    <w:rPr>
      <w:b/>
    </w:rPr>
  </w:style>
  <w:style w:type="paragraph" w:customStyle="1" w:styleId="Heading1TOC">
    <w:name w:val="Heading1 TOC"/>
    <w:basedOn w:val="Normal"/>
    <w:qFormat/>
    <w:rsid w:val="00D41EAA"/>
    <w:pPr>
      <w:spacing w:before="240" w:after="120"/>
    </w:pPr>
    <w:rPr>
      <w:rFonts w:ascii="Times New Roman" w:hAnsi="Times New Roman"/>
      <w:b/>
      <w:sz w:val="32"/>
    </w:rPr>
  </w:style>
  <w:style w:type="paragraph" w:customStyle="1" w:styleId="Heading2TOC">
    <w:name w:val="Heading2 TOC"/>
    <w:basedOn w:val="Normal"/>
    <w:qFormat/>
    <w:rsid w:val="00D41EAA"/>
    <w:pPr>
      <w:spacing w:before="240" w:after="60"/>
    </w:pPr>
    <w:rPr>
      <w:rFonts w:ascii="Times New Roman" w:hAnsi="Times New Roman"/>
      <w:b/>
      <w:sz w:val="28"/>
    </w:rPr>
  </w:style>
  <w:style w:type="character" w:customStyle="1" w:styleId="Underline">
    <w:name w:val="Underline"/>
    <w:basedOn w:val="DefaultParagraphFont"/>
    <w:qFormat/>
    <w:rsid w:val="00D41EAA"/>
    <w:rPr>
      <w:u w:val="single"/>
    </w:rPr>
  </w:style>
  <w:style w:type="character" w:customStyle="1" w:styleId="BoldandItalics">
    <w:name w:val="Bold and Italics"/>
    <w:qFormat/>
    <w:rsid w:val="00D41EAA"/>
    <w:rPr>
      <w:b/>
      <w:i/>
      <w:u w:val="none"/>
    </w:rPr>
  </w:style>
  <w:style w:type="paragraph" w:styleId="BalloonText">
    <w:name w:val="Balloon Text"/>
    <w:basedOn w:val="Normal"/>
    <w:link w:val="BalloonTextChar"/>
    <w:rsid w:val="00D41EAA"/>
    <w:rPr>
      <w:rFonts w:ascii="Tahoma" w:hAnsi="Tahoma" w:cs="Tahoma"/>
      <w:sz w:val="16"/>
      <w:szCs w:val="16"/>
    </w:rPr>
  </w:style>
  <w:style w:type="character" w:customStyle="1" w:styleId="BalloonTextChar">
    <w:name w:val="Balloon Text Char"/>
    <w:basedOn w:val="DefaultParagraphFont"/>
    <w:link w:val="BalloonText"/>
    <w:rsid w:val="00D41E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1E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1E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1EAA"/>
    <w:rPr>
      <w:b/>
      <w:color w:val="660033"/>
      <w:spacing w:val="0"/>
    </w:rPr>
  </w:style>
  <w:style w:type="paragraph" w:customStyle="1" w:styleId="Nameditemlist">
    <w:name w:val="Named item list"/>
    <w:basedOn w:val="BodyText"/>
    <w:qFormat/>
    <w:rsid w:val="00D41EAA"/>
    <w:pPr>
      <w:tabs>
        <w:tab w:val="left" w:pos="2835"/>
      </w:tabs>
      <w:ind w:left="2835" w:hanging="2835"/>
    </w:pPr>
  </w:style>
  <w:style w:type="paragraph" w:customStyle="1" w:styleId="BodyTextnopadding">
    <w:name w:val="Body Text no padding"/>
    <w:basedOn w:val="BodyText"/>
    <w:qFormat/>
    <w:rsid w:val="00D41EAA"/>
    <w:pPr>
      <w:spacing w:before="0" w:after="0"/>
    </w:pPr>
  </w:style>
  <w:style w:type="paragraph" w:customStyle="1" w:styleId="BodyTextBold">
    <w:name w:val="Body Text Bold"/>
    <w:basedOn w:val="BodyText"/>
    <w:qFormat/>
    <w:rsid w:val="00D41EAA"/>
    <w:rPr>
      <w:b/>
    </w:rPr>
  </w:style>
  <w:style w:type="character" w:styleId="Hyperlink">
    <w:name w:val="Hyperlink"/>
    <w:basedOn w:val="DefaultParagraphFont"/>
    <w:uiPriority w:val="99"/>
    <w:unhideWhenUsed/>
    <w:rsid w:val="00110D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1859</Words>
  <Characters>12589</Characters>
  <Application>Microsoft Office Word</Application>
  <DocSecurity>0</DocSecurity>
  <Lines>381</Lines>
  <Paragraphs>195</Paragraphs>
  <ScaleCrop>false</ScaleCrop>
  <Company>Author-it Software Corporation Ltd.</Company>
  <LinksUpToDate>false</LinksUpToDate>
  <CharactersWithSpaces>14253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UETDRTS025 Test and maintain energy/revenue metering schemes (complex)</dc:title>
  <dc:subject>Approved</dc:subject>
  <dc:creator>Powering Skills Organisation</dc:creator>
  <cp:keywords>Release: 1</cp:keywords>
  <dc:description>Review Date: 12 April 2008</dc:description>
  <cp:lastModifiedBy>HSD_TPCMSd.prod</cp:lastModifiedBy>
  <cp:revision>3</cp:revision>
  <dcterms:created xsi:type="dcterms:W3CDTF">2025-03-01T14:56:00Z</dcterms:created>
  <dcterms:modified xsi:type="dcterms:W3CDTF">2025-03-01T14:56:00Z</dcterms:modified>
</cp:coreProperties>
</file>