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DAF" w:rsidP="00FF4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UETDRTS025 Test and maintain energy/revenue metering schemes (complex)</w:t>
      </w:r>
      <w:r>
        <w:fldChar w:fldCharType="end"/>
      </w:r>
    </w:p>
    <w:p w:rsidR="00FF4DAF" w:rsidP="00FF4DAF">
      <w:pPr>
        <w:pStyle w:val="Version"/>
        <w:sectPr w:rsidSect="003A6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CF1" w:rsidP="003A6CF1">
      <w:pPr>
        <w:pStyle w:val="SuperHeading"/>
      </w:pPr>
      <w:r w:rsidRPr="003A6CF1">
        <w:t>Assessment Requirements for UETDRTS025 Test and maintain energy/revenue metering schemes (complex)</w:t>
      </w:r>
    </w:p>
    <w:p w:rsidR="00000000" w:rsidRPr="003A6CF1" w:rsidP="003A6CF1">
      <w:pPr>
        <w:pStyle w:val="Heading1"/>
      </w:pPr>
      <w:bookmarkStart w:id="1" w:name="O_1177912"/>
      <w:bookmarkEnd w:id="1"/>
      <w:r w:rsidRPr="003A6C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C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F1" w:rsidP="003A6CF1">
            <w:pPr>
              <w:pStyle w:val="BodyText"/>
            </w:pPr>
            <w:r w:rsidRPr="003A6CF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A6CF1" w:rsidP="003A6CF1">
      <w:pPr>
        <w:pStyle w:val="NoPaddingFontSize1"/>
      </w:pPr>
    </w:p>
    <w:p w:rsidR="00000000" w:rsidRPr="003A6CF1" w:rsidP="003A6CF1">
      <w:pPr>
        <w:pStyle w:val="AllowPageBreak"/>
      </w:pPr>
    </w:p>
    <w:p w:rsidR="00000000" w:rsidRPr="003A6CF1" w:rsidP="003A6CF1">
      <w:pPr>
        <w:pStyle w:val="Heading1"/>
      </w:pPr>
      <w:bookmarkStart w:id="2" w:name="O_1177913"/>
      <w:bookmarkEnd w:id="2"/>
      <w:r w:rsidRPr="003A6C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C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F1">
            <w:pPr>
              <w:pStyle w:val="BodyText"/>
              <w:rPr>
                <w:lang w:val="en-NZ"/>
              </w:rPr>
            </w:pPr>
            <w:r w:rsidRPr="003A6CF1">
              <w:t>Evidence required to demonstrate competence in this unit must be r</w:t>
            </w:r>
            <w:r w:rsidRPr="003A6CF1">
              <w:t xml:space="preserve">elevant to and satisfy all of the requirements of the elements and performance criteria on at least two separate occasions and include:  </w:t>
            </w:r>
          </w:p>
        </w:tc>
      </w:tr>
      <w:tr w:rsidTr="003A6C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F1" w:rsidP="003A6CF1">
            <w:pPr>
              <w:pStyle w:val="ListBullet"/>
            </w:pPr>
            <w:r w:rsidRPr="003A6CF1">
              <w:t xml:space="preserve">applying relevant work health and safety (WHS)/occupational health and safety (OHS) requirements, including the use </w:t>
            </w:r>
            <w:r w:rsidRPr="003A6CF1">
              <w:t>of risk control measures</w:t>
            </w:r>
          </w:p>
          <w:p w:rsidR="00000000" w:rsidRPr="003A6CF1" w:rsidP="003A6CF1">
            <w:pPr>
              <w:pStyle w:val="ListBullet"/>
            </w:pPr>
            <w:r w:rsidRPr="003A6CF1">
              <w:t>applying sustainable energy principles and practices</w:t>
            </w:r>
          </w:p>
          <w:p w:rsidR="00000000" w:rsidRPr="003A6CF1" w:rsidP="003A6CF1">
            <w:pPr>
              <w:pStyle w:val="ListBullet"/>
            </w:pPr>
            <w:r w:rsidRPr="003A6CF1">
              <w:t>performing, on at least three (3) occasion, the following activity:</w:t>
            </w:r>
          </w:p>
          <w:p w:rsidR="00000000" w:rsidRPr="003A6CF1" w:rsidP="003A6CF1">
            <w:pPr>
              <w:pStyle w:val="ListBullet2"/>
            </w:pPr>
            <w:r w:rsidRPr="003A6CF1">
              <w:t>field injection testing which includes determining site accuracy by applying multiple specific test points to</w:t>
            </w:r>
            <w:r w:rsidRPr="003A6CF1">
              <w:t xml:space="preserve"> determine and correct meter accuracy to applicable standards</w:t>
            </w:r>
          </w:p>
          <w:p w:rsidR="00000000" w:rsidRPr="003A6CF1" w:rsidP="003A6CF1">
            <w:pPr>
              <w:pStyle w:val="ListBullet"/>
            </w:pPr>
            <w:r w:rsidRPr="003A6CF1">
              <w:t>performing, on at least three (3) occasions, the testing and maintenance of any four (4) of the following:</w:t>
            </w:r>
          </w:p>
          <w:p w:rsidR="00000000" w:rsidRPr="003A6CF1" w:rsidP="003A6CF1">
            <w:pPr>
              <w:pStyle w:val="ListBullet2"/>
            </w:pPr>
            <w:r w:rsidRPr="003A6CF1">
              <w:t>summation</w:t>
            </w:r>
          </w:p>
          <w:p w:rsidR="00000000" w:rsidRPr="003A6CF1" w:rsidP="003A6CF1">
            <w:pPr>
              <w:pStyle w:val="ListBullet2"/>
            </w:pPr>
            <w:r w:rsidRPr="003A6CF1">
              <w:t>subtraction</w:t>
            </w:r>
          </w:p>
          <w:p w:rsidR="00000000" w:rsidRPr="003A6CF1" w:rsidP="003A6CF1">
            <w:pPr>
              <w:pStyle w:val="ListBullet2"/>
            </w:pPr>
            <w:r w:rsidRPr="003A6CF1">
              <w:t>generation</w:t>
            </w:r>
          </w:p>
          <w:p w:rsidR="00000000" w:rsidRPr="003A6CF1" w:rsidP="003A6CF1">
            <w:pPr>
              <w:pStyle w:val="ListBullet2"/>
            </w:pPr>
            <w:r w:rsidRPr="003A6CF1">
              <w:t>bulk supply</w:t>
            </w:r>
          </w:p>
          <w:p w:rsidR="00000000" w:rsidRPr="003A6CF1" w:rsidP="003A6CF1">
            <w:pPr>
              <w:pStyle w:val="ListBullet2"/>
            </w:pPr>
            <w:r w:rsidRPr="003A6CF1">
              <w:t>interconnector</w:t>
            </w:r>
          </w:p>
          <w:p w:rsidR="00000000" w:rsidRPr="003A6CF1" w:rsidP="003A6CF1">
            <w:pPr>
              <w:pStyle w:val="ListBullet2"/>
            </w:pPr>
            <w:r w:rsidRPr="003A6CF1">
              <w:t>wholesale metering installations</w:t>
            </w:r>
          </w:p>
          <w:p w:rsidR="00000000" w:rsidRPr="003A6CF1" w:rsidP="003A6CF1">
            <w:pPr>
              <w:pStyle w:val="ListBullet"/>
            </w:pPr>
            <w:r w:rsidRPr="003A6CF1">
              <w:t>performing, on at least three (3) occasions, the following activities:</w:t>
            </w:r>
          </w:p>
          <w:p w:rsidR="00000000" w:rsidRPr="003A6CF1" w:rsidP="003A6CF1">
            <w:pPr>
              <w:pStyle w:val="ListBullet2"/>
            </w:pPr>
            <w:r w:rsidRPr="003A6CF1">
              <w:t>identification of faults with metering equipment, energy registration and revenue billing</w:t>
            </w:r>
          </w:p>
          <w:p w:rsidR="00000000" w:rsidRPr="003A6CF1" w:rsidP="003A6CF1">
            <w:pPr>
              <w:pStyle w:val="ListBullet2"/>
            </w:pPr>
            <w:r w:rsidRPr="003A6CF1">
              <w:t>ensuring that all connection points are in operational order</w:t>
            </w:r>
          </w:p>
          <w:p w:rsidR="00000000" w:rsidRPr="003A6CF1" w:rsidP="003A6CF1">
            <w:pPr>
              <w:pStyle w:val="ListBullet2"/>
            </w:pPr>
            <w:r w:rsidRPr="003A6CF1">
              <w:t>identifying and correcting y functional errors</w:t>
            </w:r>
          </w:p>
          <w:p w:rsidR="00000000" w:rsidRPr="003A6CF1" w:rsidP="003A6CF1">
            <w:pPr>
              <w:pStyle w:val="ListBullet"/>
            </w:pPr>
            <w:r w:rsidRPr="003A6CF1">
              <w:t>dealing with unplanned events on at least (1) one occasion.</w:t>
            </w:r>
          </w:p>
        </w:tc>
      </w:tr>
    </w:tbl>
    <w:p w:rsidR="00000000" w:rsidRPr="003A6CF1" w:rsidP="003A6CF1">
      <w:pPr>
        <w:pStyle w:val="NoPaddingFontSize1"/>
      </w:pPr>
    </w:p>
    <w:p w:rsidR="00000000" w:rsidRPr="003A6CF1" w:rsidP="003A6CF1">
      <w:pPr>
        <w:pStyle w:val="AllowPageBreak"/>
      </w:pPr>
    </w:p>
    <w:p w:rsidR="00000000" w:rsidRPr="003A6CF1" w:rsidP="003A6CF1">
      <w:pPr>
        <w:pStyle w:val="Heading1"/>
      </w:pPr>
      <w:bookmarkStart w:id="3" w:name="O_1177914"/>
      <w:bookmarkEnd w:id="3"/>
      <w:r w:rsidRPr="003A6C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C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CF1">
            <w:pPr>
              <w:pStyle w:val="BodyText"/>
              <w:rPr>
                <w:lang w:val="en-NZ"/>
              </w:rPr>
            </w:pPr>
            <w:r w:rsidRPr="003A6CF1">
              <w:t xml:space="preserve">Evidence required to demonstrate competence in this unit must be </w:t>
            </w:r>
            <w:r w:rsidRPr="003A6CF1">
              <w:t>relevant to and satisfy all of the requirements of the elements and performance criteria and include knowledge of:</w:t>
            </w:r>
          </w:p>
        </w:tc>
      </w:tr>
      <w:tr w:rsidTr="003A6C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F1" w:rsidP="003A6CF1">
            <w:pPr>
              <w:pStyle w:val="ListBullet"/>
            </w:pPr>
            <w:r w:rsidRPr="003A6CF1">
              <w:t xml:space="preserve">determining from schematics whether additional isolation is required and ensuring any current/voltage injection does not impact on related </w:t>
            </w:r>
            <w:r w:rsidRPr="003A6CF1">
              <w:t>protection, control and supervisory control and data acquisition (SCADA) schemes</w:t>
            </w:r>
          </w:p>
          <w:p w:rsidR="00000000" w:rsidRPr="003A6CF1" w:rsidP="003A6CF1">
            <w:pPr>
              <w:pStyle w:val="ListBullet"/>
            </w:pPr>
            <w:r w:rsidRPr="003A6CF1">
              <w:t>calculation of site overall offset errors due to applied correction factors to the scheme</w:t>
            </w:r>
          </w:p>
          <w:p w:rsidR="00000000" w:rsidRPr="003A6CF1" w:rsidP="003A6CF1">
            <w:pPr>
              <w:pStyle w:val="ListBullet"/>
            </w:pPr>
            <w:r w:rsidRPr="003A6CF1">
              <w:t>calculation of site overall errors for logical metering schemes based on test results</w:t>
            </w:r>
            <w:r w:rsidRPr="003A6CF1">
              <w:t xml:space="preserve"> of individual related physical metering points</w:t>
            </w:r>
          </w:p>
          <w:p w:rsidR="00000000" w:rsidRPr="003A6CF1" w:rsidP="003A6CF1">
            <w:pPr>
              <w:pStyle w:val="ListBullet"/>
            </w:pPr>
            <w:r w:rsidRPr="003A6CF1">
              <w:t>identifying any impacts of testing on market settlement/financial data and managing the data substitution requirements</w:t>
            </w:r>
          </w:p>
          <w:p w:rsidR="00000000" w:rsidRPr="003A6CF1" w:rsidP="003A6CF1">
            <w:pPr>
              <w:pStyle w:val="ListBullet"/>
            </w:pPr>
            <w:r w:rsidRPr="003A6CF1">
              <w:t>determining the requirement for temporary metering during testing to ensure market settle</w:t>
            </w:r>
            <w:r w:rsidRPr="003A6CF1">
              <w:t>ment data is not adversely affected</w:t>
            </w:r>
          </w:p>
          <w:p w:rsidR="00000000" w:rsidRPr="003A6CF1" w:rsidP="003A6CF1">
            <w:pPr>
              <w:pStyle w:val="ListBullet"/>
            </w:pPr>
            <w:r w:rsidRPr="003A6CF1">
              <w:t>modifying and adapting test procedures to test non-standard metering schemes</w:t>
            </w:r>
          </w:p>
          <w:p w:rsidR="00000000" w:rsidRPr="003A6CF1" w:rsidP="003A6CF1">
            <w:pPr>
              <w:pStyle w:val="ListBullet"/>
            </w:pPr>
            <w:r w:rsidRPr="003A6CF1">
              <w:t>determining impacts of testing to ensure customer control, process and energy management systems are not adversely effected.</w:t>
            </w:r>
          </w:p>
        </w:tc>
      </w:tr>
    </w:tbl>
    <w:p w:rsidR="00000000" w:rsidRPr="003A6CF1" w:rsidP="003A6CF1">
      <w:pPr>
        <w:pStyle w:val="NoPaddingFontSize1"/>
      </w:pPr>
    </w:p>
    <w:p w:rsidR="00000000" w:rsidRPr="003A6CF1" w:rsidP="003A6CF1">
      <w:pPr>
        <w:pStyle w:val="AllowPageBreak"/>
      </w:pPr>
    </w:p>
    <w:p w:rsidR="00000000" w:rsidRPr="003A6CF1" w:rsidP="003A6CF1">
      <w:pPr>
        <w:pStyle w:val="Heading1"/>
      </w:pPr>
      <w:bookmarkStart w:id="4" w:name="O_1177915"/>
      <w:bookmarkEnd w:id="4"/>
      <w:r w:rsidRPr="003A6C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C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CF1" w:rsidP="003A6CF1">
            <w:pPr>
              <w:pStyle w:val="BodyText"/>
            </w:pPr>
            <w:r w:rsidRPr="003A6CF1">
              <w:t>Assessors must hold credentials specified within the Standards for Registered Training Organisations current at the time of assessment.</w:t>
            </w:r>
          </w:p>
          <w:p w:rsidR="00000000" w:rsidRPr="003A6CF1" w:rsidP="003A6CF1">
            <w:pPr>
              <w:pStyle w:val="BodyText"/>
            </w:pPr>
            <w:r w:rsidRPr="003A6CF1">
              <w:t>Assessment must satisfy the Principles of Assessment and Rules of Evidence and all regula</w:t>
            </w:r>
            <w:r w:rsidRPr="003A6CF1">
              <w:t>tory requirements included within the Standards for Registered Training Organisations current at the time of assessment.</w:t>
            </w:r>
          </w:p>
          <w:p w:rsidR="00000000" w:rsidRPr="003A6CF1" w:rsidP="003A6CF1">
            <w:pPr>
              <w:pStyle w:val="BodyText"/>
            </w:pPr>
            <w:r w:rsidRPr="003A6CF1">
              <w:t>Assessment must occur in workplace operational situations where it is appropriate to do so; where this is not appropriate, assessment m</w:t>
            </w:r>
            <w:r w:rsidRPr="003A6CF1">
              <w:t>ust occur in simulated conditions involving realistic and authentic activities that replicate operational workplace conditions.</w:t>
            </w:r>
          </w:p>
          <w:p w:rsidR="00000000" w:rsidRPr="003A6CF1" w:rsidP="003A6CF1">
            <w:pPr>
              <w:pStyle w:val="BodyText"/>
            </w:pPr>
            <w:r w:rsidRPr="003A6CF1">
              <w:t>Assessment processes and techniques must be appropriate to the language, literacy and numeracy requirements of the work being pe</w:t>
            </w:r>
            <w:r w:rsidRPr="003A6CF1">
              <w:t>rformed and the needs of the candidate.</w:t>
            </w:r>
          </w:p>
          <w:p w:rsidR="00000000" w:rsidRPr="003A6CF1" w:rsidP="003A6CF1">
            <w:pPr>
              <w:pStyle w:val="BodyText"/>
            </w:pPr>
            <w:r w:rsidRPr="003A6CF1">
              <w:t>Resources for assessment must include access to:</w:t>
            </w:r>
          </w:p>
          <w:p w:rsidR="00000000" w:rsidRPr="003A6CF1" w:rsidP="003A6CF1">
            <w:pPr>
              <w:pStyle w:val="ListBullet"/>
            </w:pPr>
            <w:r w:rsidRPr="003A6CF1">
              <w:t>a range of relevant exercises, case studies and/or other simulations</w:t>
            </w:r>
          </w:p>
          <w:p w:rsidR="00000000" w:rsidRPr="003A6CF1" w:rsidP="003A6CF1">
            <w:pPr>
              <w:pStyle w:val="ListBullet"/>
            </w:pPr>
            <w:r w:rsidRPr="003A6CF1">
              <w:t>relevant and appropriate materials, tools, facilities, equipment and personal protective equipmen</w:t>
            </w:r>
            <w:r w:rsidRPr="003A6CF1">
              <w:t>t (PPE) currently used in industry</w:t>
            </w:r>
          </w:p>
          <w:p w:rsidR="00000000" w:rsidRPr="003A6CF1" w:rsidP="003A6CF1">
            <w:pPr>
              <w:pStyle w:val="ListBullet"/>
            </w:pPr>
            <w:r w:rsidRPr="003A6CF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A6CF1" w:rsidP="003A6CF1">
      <w:pPr>
        <w:pStyle w:val="NoPaddingFontSize1"/>
      </w:pPr>
    </w:p>
    <w:p w:rsidR="00000000" w:rsidRPr="003A6CF1" w:rsidP="003A6CF1">
      <w:pPr>
        <w:pStyle w:val="AllowPageBreak"/>
      </w:pPr>
    </w:p>
    <w:p w:rsidR="00000000" w:rsidRPr="003A6CF1" w:rsidP="003A6CF1">
      <w:pPr>
        <w:pStyle w:val="Heading1"/>
      </w:pPr>
      <w:bookmarkStart w:id="5" w:name="O_1177918"/>
      <w:bookmarkEnd w:id="5"/>
      <w:r w:rsidRPr="003A6CF1">
        <w:t>Links</w:t>
      </w:r>
    </w:p>
    <w:p w:rsidR="00000000" w:rsidRPr="003A6CF1" w:rsidP="00FF4DAF">
      <w:pPr>
        <w:pStyle w:val="BodyText"/>
      </w:pPr>
      <w:r w:rsidRPr="003A6CF1">
        <w:t>Companion Volume Implementa</w:t>
      </w:r>
      <w:r w:rsidRPr="003A6CF1">
        <w:t xml:space="preserve">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B22B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A6CF1" w:rsidP="003A6CF1"/>
    <w:sectPr w:rsidSect="003A6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1" w:rsidRPr="00FF4DAF" w:rsidP="00FF4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F" w:rsidP="003A6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4DAF" w:rsidP="003A6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4DAF" w:rsidP="003A6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CF1" w:rsidRPr="00FF4DAF" w:rsidP="00FF4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F" w:rsidRPr="002D2AF8" w:rsidP="003A6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UETDRTS025 Test and maintain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F4DAF" w:rsidP="003A6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76A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8A6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EC2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CF1"/>
  </w:style>
  <w:style w:type="character" w:customStyle="1" w:styleId="Heading1Char">
    <w:name w:val="Heading 1 Char"/>
    <w:basedOn w:val="DefaultParagraphFont"/>
    <w:link w:val="Heading1"/>
    <w:rsid w:val="003A6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C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C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6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CF1"/>
    <w:rPr>
      <w:b/>
      <w:spacing w:val="0"/>
    </w:rPr>
  </w:style>
  <w:style w:type="paragraph" w:customStyle="1" w:styleId="SuperTitle">
    <w:name w:val="SuperTitle"/>
    <w:basedOn w:val="Title"/>
    <w:rsid w:val="003A6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CF1"/>
    <w:rPr>
      <w:i/>
    </w:rPr>
  </w:style>
  <w:style w:type="paragraph" w:styleId="Caption">
    <w:name w:val="caption"/>
    <w:basedOn w:val="BodyText"/>
    <w:next w:val="Normal"/>
    <w:qFormat/>
    <w:rsid w:val="003A6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CF1"/>
  </w:style>
  <w:style w:type="paragraph" w:styleId="TableofFigures">
    <w:name w:val="table of figures"/>
    <w:basedOn w:val="Normal"/>
    <w:next w:val="Normal"/>
    <w:semiHidden/>
    <w:rsid w:val="003A6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C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CF1"/>
    <w:rPr>
      <w:rFonts w:ascii="Wingdings" w:hAnsi="Wingdings"/>
    </w:rPr>
  </w:style>
  <w:style w:type="paragraph" w:customStyle="1" w:styleId="TableHeading">
    <w:name w:val="Table Heading"/>
    <w:basedOn w:val="HeadingBase"/>
    <w:rsid w:val="003A6C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CF1"/>
    <w:rPr>
      <w:color w:val="0033CC"/>
      <w:u w:val="none"/>
    </w:rPr>
  </w:style>
  <w:style w:type="paragraph" w:customStyle="1" w:styleId="BodyTextRight">
    <w:name w:val="Body Text Right"/>
    <w:basedOn w:val="BodyText"/>
    <w:rsid w:val="003A6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C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CF1"/>
    <w:rPr>
      <w:sz w:val="32"/>
    </w:rPr>
  </w:style>
  <w:style w:type="paragraph" w:customStyle="1" w:styleId="HeadingProcedure">
    <w:name w:val="Heading Procedure"/>
    <w:basedOn w:val="HeadingBase"/>
    <w:next w:val="Normal"/>
    <w:rsid w:val="003A6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CF1"/>
    <w:pPr>
      <w:spacing w:before="60" w:after="60"/>
    </w:pPr>
  </w:style>
  <w:style w:type="paragraph" w:styleId="ListContinue">
    <w:name w:val="List Continue"/>
    <w:basedOn w:val="List"/>
    <w:rsid w:val="003A6CF1"/>
    <w:pPr>
      <w:ind w:firstLine="0"/>
    </w:pPr>
  </w:style>
  <w:style w:type="paragraph" w:customStyle="1" w:styleId="ListNote">
    <w:name w:val="List Note"/>
    <w:basedOn w:val="List"/>
    <w:rsid w:val="003A6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CF1"/>
    <w:rPr>
      <w:rFonts w:ascii="Courier New" w:hAnsi="Courier New"/>
    </w:rPr>
  </w:style>
  <w:style w:type="paragraph" w:customStyle="1" w:styleId="NoteBullet">
    <w:name w:val="Note Bullet"/>
    <w:basedOn w:val="Note"/>
    <w:rsid w:val="003A6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C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CF1"/>
    <w:rPr>
      <w:b/>
      <w:smallCaps/>
    </w:rPr>
  </w:style>
  <w:style w:type="paragraph" w:customStyle="1" w:styleId="TableListNumber">
    <w:name w:val="Table List Number"/>
    <w:basedOn w:val="ListNumber"/>
    <w:rsid w:val="003A6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CF1"/>
    <w:pPr>
      <w:numPr>
        <w:numId w:val="9"/>
      </w:numPr>
    </w:pPr>
  </w:style>
  <w:style w:type="paragraph" w:customStyle="1" w:styleId="ListAlpha2">
    <w:name w:val="List Alpha 2"/>
    <w:basedOn w:val="List2"/>
    <w:rsid w:val="003A6CF1"/>
    <w:pPr>
      <w:numPr>
        <w:numId w:val="8"/>
      </w:numPr>
    </w:pPr>
  </w:style>
  <w:style w:type="paragraph" w:styleId="List2">
    <w:name w:val="List 2"/>
    <w:basedOn w:val="BodyText"/>
    <w:rsid w:val="003A6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C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C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CF1"/>
    <w:pPr>
      <w:numPr>
        <w:numId w:val="4"/>
      </w:numPr>
    </w:pPr>
  </w:style>
  <w:style w:type="paragraph" w:styleId="ListContinue2">
    <w:name w:val="List Continue 2"/>
    <w:basedOn w:val="List2"/>
    <w:rsid w:val="003A6CF1"/>
    <w:pPr>
      <w:ind w:firstLine="0"/>
    </w:pPr>
  </w:style>
  <w:style w:type="paragraph" w:styleId="ListContinue3">
    <w:name w:val="List Continue 3"/>
    <w:basedOn w:val="List3"/>
    <w:rsid w:val="003A6CF1"/>
    <w:pPr>
      <w:ind w:left="1021" w:firstLine="0"/>
    </w:pPr>
  </w:style>
  <w:style w:type="paragraph" w:styleId="ListContinue4">
    <w:name w:val="List Continue 4"/>
    <w:basedOn w:val="List4"/>
    <w:rsid w:val="003A6CF1"/>
    <w:pPr>
      <w:ind w:firstLine="0"/>
    </w:pPr>
  </w:style>
  <w:style w:type="paragraph" w:styleId="ListContinue5">
    <w:name w:val="List Continue 5"/>
    <w:basedOn w:val="List5"/>
    <w:rsid w:val="003A6CF1"/>
    <w:pPr>
      <w:ind w:firstLine="0"/>
    </w:pPr>
  </w:style>
  <w:style w:type="paragraph" w:styleId="ListNumber3">
    <w:name w:val="List Number 3"/>
    <w:basedOn w:val="List3"/>
    <w:rsid w:val="003A6CF1"/>
    <w:pPr>
      <w:numPr>
        <w:numId w:val="5"/>
      </w:numPr>
    </w:pPr>
  </w:style>
  <w:style w:type="paragraph" w:styleId="ListNumber4">
    <w:name w:val="List Number 4"/>
    <w:basedOn w:val="List4"/>
    <w:rsid w:val="003A6CF1"/>
    <w:pPr>
      <w:numPr>
        <w:numId w:val="6"/>
      </w:numPr>
    </w:pPr>
  </w:style>
  <w:style w:type="paragraph" w:styleId="ListNumber5">
    <w:name w:val="List Number 5"/>
    <w:basedOn w:val="List5"/>
    <w:rsid w:val="003A6CF1"/>
    <w:pPr>
      <w:numPr>
        <w:numId w:val="7"/>
      </w:numPr>
    </w:pPr>
  </w:style>
  <w:style w:type="paragraph" w:styleId="BlockText">
    <w:name w:val="Block Text"/>
    <w:basedOn w:val="Normal"/>
    <w:rsid w:val="003A6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CF1"/>
    <w:rPr>
      <w:sz w:val="16"/>
      <w:vertAlign w:val="superscript"/>
    </w:rPr>
  </w:style>
  <w:style w:type="character" w:customStyle="1" w:styleId="Symbols">
    <w:name w:val="Symbols"/>
    <w:basedOn w:val="DefaultParagraphFont"/>
    <w:rsid w:val="003A6CF1"/>
    <w:rPr>
      <w:rFonts w:ascii="Symbol" w:hAnsi="Symbol"/>
    </w:rPr>
  </w:style>
  <w:style w:type="character" w:customStyle="1" w:styleId="MenuOptions">
    <w:name w:val="Menu Options"/>
    <w:basedOn w:val="DefaultParagraphFont"/>
    <w:rsid w:val="003A6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CF1"/>
    <w:rPr>
      <w:b/>
    </w:rPr>
  </w:style>
  <w:style w:type="character" w:customStyle="1" w:styleId="Underlined">
    <w:name w:val="Underlined"/>
    <w:basedOn w:val="DefaultParagraphFont"/>
    <w:rsid w:val="003A6CF1"/>
    <w:rPr>
      <w:u w:val="single"/>
    </w:rPr>
  </w:style>
  <w:style w:type="paragraph" w:customStyle="1" w:styleId="TableBodyTextRight">
    <w:name w:val="Table Body Text Right"/>
    <w:basedOn w:val="TableBodyText"/>
    <w:rsid w:val="003A6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CF1"/>
    <w:rPr>
      <w:sz w:val="18"/>
    </w:rPr>
  </w:style>
  <w:style w:type="paragraph" w:customStyle="1" w:styleId="BodySmallRight">
    <w:name w:val="Body Small Right"/>
    <w:basedOn w:val="BodyTextRight"/>
    <w:rsid w:val="003A6CF1"/>
    <w:rPr>
      <w:sz w:val="18"/>
      <w:szCs w:val="18"/>
    </w:rPr>
  </w:style>
  <w:style w:type="paragraph" w:customStyle="1" w:styleId="MarginEdition">
    <w:name w:val="Margin Edition"/>
    <w:basedOn w:val="MarginNote"/>
    <w:rsid w:val="003A6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CF1"/>
    <w:rPr>
      <w:sz w:val="2"/>
      <w:szCs w:val="2"/>
    </w:rPr>
  </w:style>
  <w:style w:type="character" w:customStyle="1" w:styleId="Small">
    <w:name w:val="Small"/>
    <w:basedOn w:val="DefaultParagraphFont"/>
    <w:rsid w:val="003A6CF1"/>
    <w:rPr>
      <w:sz w:val="16"/>
    </w:rPr>
  </w:style>
  <w:style w:type="paragraph" w:customStyle="1" w:styleId="WideTable">
    <w:name w:val="Wide Table"/>
    <w:basedOn w:val="Normal"/>
    <w:rsid w:val="003A6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CF1"/>
  </w:style>
  <w:style w:type="paragraph" w:styleId="Quote">
    <w:name w:val="Quote"/>
    <w:basedOn w:val="Heading1"/>
    <w:link w:val="QuoteChar"/>
    <w:qFormat/>
    <w:rsid w:val="003A6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CF1"/>
    <w:pPr>
      <w:pageBreakBefore/>
    </w:pPr>
  </w:style>
  <w:style w:type="paragraph" w:customStyle="1" w:styleId="Border">
    <w:name w:val="Border"/>
    <w:basedOn w:val="Normal"/>
    <w:qFormat/>
    <w:rsid w:val="003A6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CF1"/>
    <w:rPr>
      <w:u w:val="single"/>
    </w:rPr>
  </w:style>
  <w:style w:type="character" w:customStyle="1" w:styleId="BoldandItalics">
    <w:name w:val="Bold and Italics"/>
    <w:qFormat/>
    <w:rsid w:val="003A6CF1"/>
    <w:rPr>
      <w:b/>
      <w:i/>
      <w:u w:val="none"/>
    </w:rPr>
  </w:style>
  <w:style w:type="paragraph" w:styleId="BalloonText">
    <w:name w:val="Balloon Text"/>
    <w:basedOn w:val="Normal"/>
    <w:link w:val="BalloonTextChar"/>
    <w:rsid w:val="003A6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CF1"/>
    <w:pPr>
      <w:spacing w:before="0" w:after="0"/>
    </w:pPr>
  </w:style>
  <w:style w:type="paragraph" w:customStyle="1" w:styleId="BodyTextBold">
    <w:name w:val="Body Text Bold"/>
    <w:basedOn w:val="BodyText"/>
    <w:qFormat/>
    <w:rsid w:val="003A6CF1"/>
    <w:rPr>
      <w:b/>
    </w:rPr>
  </w:style>
  <w:style w:type="character" w:styleId="Hyperlink">
    <w:name w:val="Hyperlink"/>
    <w:basedOn w:val="DefaultParagraphFont"/>
    <w:uiPriority w:val="99"/>
    <w:unhideWhenUsed/>
    <w:rsid w:val="00FF4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3650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UETDRTS025 Test and maintain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2022-06-03T04:45:00Z</dcterms:created>
  <dcterms:modified xsi:type="dcterms:W3CDTF">2022-06-03T04:45:00Z</dcterms:modified>
</cp:coreProperties>
</file>