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89A" w:rsidP="00F3489A">
      <w:pPr>
        <w:pStyle w:val="Title"/>
      </w:pPr>
      <w:r>
        <w:fldChar w:fldCharType="begin"/>
      </w:r>
      <w:r>
        <w:instrText xml:space="preserve"> TITLE   \* MERGEFORMAT </w:instrText>
      </w:r>
      <w:r>
        <w:fldChar w:fldCharType="separate"/>
      </w:r>
      <w:r>
        <w:t>UETDRTS024 Test and maintain energy/revenue metering schemes</w:t>
      </w:r>
      <w:r>
        <w:fldChar w:fldCharType="end"/>
      </w:r>
    </w:p>
    <w:p w:rsidR="00F3489A" w:rsidP="00F3489A">
      <w:pPr>
        <w:pStyle w:val="Version"/>
        <w:sectPr w:rsidSect="003B32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2DB" w:rsidP="003B32DB">
      <w:pPr>
        <w:pStyle w:val="SuperHeading"/>
      </w:pPr>
      <w:r w:rsidRPr="003B32DB">
        <w:t>UETDRTS024 Test and maintain energy/revenue metering schemes</w:t>
      </w:r>
    </w:p>
    <w:p w:rsidR="00000000" w:rsidRPr="003B32DB" w:rsidP="003B32DB">
      <w:pPr>
        <w:pStyle w:val="Heading1"/>
      </w:pPr>
      <w:bookmarkStart w:id="1" w:name="O_1177978"/>
      <w:bookmarkEnd w:id="1"/>
      <w:r w:rsidRPr="003B32DB">
        <w:t>Modification History</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Release 1. This is the first release of this unit of competency in the UET Transmission, Distribution and Rail Sector Training Package Release 2.0.</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2" w:name="O_1177979"/>
      <w:bookmarkEnd w:id="2"/>
      <w:r w:rsidRPr="003B32DB">
        <w:t>Application</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This unit covers the testing and mai</w:t>
            </w:r>
            <w:r w:rsidRPr="003B32DB">
              <w:t>ntenance of energy/revenue metering schemes. It includes testing, isolation, inspection, monitoring, adjustment, repair, refurbishment and/or overhaul and functional checks of energy/revenue metering schemes.</w:t>
            </w:r>
          </w:p>
          <w:p w:rsidR="00000000" w:rsidRPr="003B32DB" w:rsidP="003B32DB">
            <w:pPr>
              <w:pStyle w:val="BodyText"/>
            </w:pPr>
            <w:r w:rsidRPr="003B32DB">
              <w:t>It includes the requirements to prove the funct</w:t>
            </w:r>
            <w:r w:rsidRPr="003B32DB">
              <w:t>ionality of the metering scheme in accordance with electrical installation (state/territory and national) standards, metrology procedures, compliance to tariff requirements, revenue billing, energy registration and the identification of faults with meterin</w:t>
            </w:r>
            <w:r w:rsidRPr="003B32DB">
              <w:t>g equipment in accordance with established procedures.</w:t>
            </w:r>
          </w:p>
          <w:p w:rsidR="00000000" w:rsidRPr="003B32DB" w:rsidP="003B32DB">
            <w:pPr>
              <w:pStyle w:val="BodyText"/>
            </w:pPr>
            <w:r w:rsidRPr="003B32DB">
              <w:t xml:space="preserve">The application of the skills and knowledge described in this unit requires a licence/registration to practice in the workplace subject to regulations for undertaking of electrical work.  </w:t>
            </w:r>
          </w:p>
          <w:p w:rsidR="00000000" w:rsidRPr="003B32DB" w:rsidP="003B32DB">
            <w:pPr>
              <w:pStyle w:val="BodyText"/>
            </w:pPr>
            <w:r w:rsidRPr="003B32DB">
              <w:t>Other condit</w:t>
            </w:r>
            <w:r w:rsidRPr="003B32DB">
              <w:t>ions may apply under state and territory legislative and regulatory licensing requirements which must be confirmed prior to commencing this unit.</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3" w:name="O_1177980"/>
      <w:bookmarkEnd w:id="3"/>
      <w:r w:rsidRPr="003B32DB">
        <w:t>Pre-requisite Unit</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UEENEEE101A Apply Occupational Health and Safety regulations, codes an</w:t>
            </w:r>
            <w:r w:rsidRPr="003B32DB">
              <w:t>d practices in the workplace</w:t>
            </w:r>
          </w:p>
          <w:p w:rsidR="00000000" w:rsidRPr="003B32DB" w:rsidP="003B32DB">
            <w:pPr>
              <w:pStyle w:val="BodyText"/>
            </w:pPr>
            <w:r w:rsidRPr="003B32DB">
              <w:t>UEENEEE102A Fabricate, assemble and dismantle utilities industry components</w:t>
            </w:r>
          </w:p>
          <w:p w:rsidR="00000000" w:rsidRPr="003B32DB" w:rsidP="003B32DB">
            <w:pPr>
              <w:pStyle w:val="BodyText"/>
            </w:pPr>
            <w:r w:rsidRPr="003B32DB">
              <w:t>UEENEEE104A Solve problems in d.c. circuits</w:t>
            </w:r>
          </w:p>
          <w:p w:rsidR="00000000" w:rsidRPr="003B32DB" w:rsidP="003B32DB">
            <w:pPr>
              <w:pStyle w:val="BodyText"/>
            </w:pPr>
            <w:r w:rsidRPr="003B32DB">
              <w:t>UEENEEE105A Fix and secure electrotechnology equipment</w:t>
            </w:r>
          </w:p>
          <w:p w:rsidR="00000000" w:rsidRPr="003B32DB" w:rsidP="003B32DB">
            <w:pPr>
              <w:pStyle w:val="BodyText"/>
            </w:pPr>
            <w:r w:rsidRPr="003B32DB">
              <w:t>UEENEEE107A Use drawings, diagrams, schedules, stand</w:t>
            </w:r>
            <w:r w:rsidRPr="003B32DB">
              <w:t>ards, codes and specifications</w:t>
            </w:r>
          </w:p>
          <w:p w:rsidR="00000000" w:rsidRPr="003B32DB" w:rsidP="003B32DB">
            <w:pPr>
              <w:pStyle w:val="BodyText"/>
            </w:pPr>
            <w:r w:rsidRPr="003B32DB">
              <w:t>UEENEEE137A Document and apply measures to control OHS risks associated with electrotechnology work</w:t>
            </w:r>
          </w:p>
          <w:p w:rsidR="00000000" w:rsidRPr="003B32DB" w:rsidP="003B32DB">
            <w:pPr>
              <w:pStyle w:val="BodyText"/>
            </w:pPr>
            <w:r w:rsidRPr="003B32DB">
              <w:t>UEENEEG006A Solve problems in single and three phase low voltage machines</w:t>
            </w:r>
          </w:p>
          <w:p w:rsidR="00000000" w:rsidRPr="003B32DB" w:rsidP="003B32DB">
            <w:pPr>
              <w:pStyle w:val="BodyText"/>
            </w:pPr>
            <w:r w:rsidRPr="003B32DB">
              <w:t>UEENEEG033A Solve problems in single and three phase low voltage electrical apparatus and circuits</w:t>
            </w:r>
          </w:p>
          <w:p w:rsidR="00000000" w:rsidRPr="003B32DB" w:rsidP="003B32DB">
            <w:pPr>
              <w:pStyle w:val="BodyText"/>
            </w:pPr>
            <w:r w:rsidRPr="003B32DB">
              <w:t>UEENEEG063A Arrange circuits, control and protection for general electrical installations</w:t>
            </w:r>
          </w:p>
          <w:p w:rsidR="00000000" w:rsidRPr="003B32DB" w:rsidP="003B32DB">
            <w:pPr>
              <w:pStyle w:val="BodyText"/>
            </w:pPr>
            <w:r w:rsidRPr="003B32DB">
              <w:t>UEENEEG076A Install and replace low voltage current transformer met</w:t>
            </w:r>
            <w:r w:rsidRPr="003B32DB">
              <w:t>ering</w:t>
            </w:r>
          </w:p>
          <w:p w:rsidR="00000000" w:rsidRPr="003B32DB" w:rsidP="003B32DB">
            <w:pPr>
              <w:pStyle w:val="BodyText"/>
            </w:pPr>
            <w:r w:rsidRPr="003B32DB">
              <w:t>UEENEEG101A Solve problems in electromagnetic devices and related circuits</w:t>
            </w:r>
          </w:p>
          <w:p w:rsidR="00000000" w:rsidRPr="003B32DB" w:rsidP="003B32DB">
            <w:pPr>
              <w:pStyle w:val="BodyText"/>
            </w:pPr>
            <w:r w:rsidRPr="003B32DB">
              <w:t>UEENEEG102A Solve problems in low voltage a.c. circuits</w:t>
            </w:r>
          </w:p>
          <w:p w:rsidR="00000000" w:rsidRPr="003B32DB" w:rsidP="003B32DB">
            <w:pPr>
              <w:pStyle w:val="BodyText"/>
            </w:pPr>
            <w:r w:rsidRPr="003B32DB">
              <w:t>UEENEEG103A Install low voltage wiring and accessories</w:t>
            </w:r>
          </w:p>
          <w:p w:rsidR="00000000" w:rsidRPr="003B32DB" w:rsidP="003B32DB">
            <w:pPr>
              <w:pStyle w:val="BodyText"/>
            </w:pPr>
            <w:r w:rsidRPr="003B32DB">
              <w:t>UEENEEG104A Install appliances, switchgear and associated access</w:t>
            </w:r>
            <w:r w:rsidRPr="003B32DB">
              <w:t>ories for low voltage electrical installations</w:t>
            </w:r>
          </w:p>
          <w:p w:rsidR="00000000" w:rsidRPr="003B32DB" w:rsidP="003B32DB">
            <w:pPr>
              <w:pStyle w:val="BodyText"/>
            </w:pPr>
            <w:r w:rsidRPr="003B32DB">
              <w:t>UEENEEG105A Verify compliance and functionality of low voltage general electrical installations</w:t>
            </w:r>
          </w:p>
          <w:p w:rsidR="00000000" w:rsidRPr="003B32DB" w:rsidP="003B32DB">
            <w:pPr>
              <w:pStyle w:val="BodyText"/>
            </w:pPr>
            <w:r w:rsidRPr="003B32DB">
              <w:t>UEENEEG106A Terminate cables, cords and accessories for low voltage circuits</w:t>
            </w:r>
          </w:p>
          <w:p w:rsidR="00000000" w:rsidRPr="003B32DB" w:rsidP="003B32DB">
            <w:pPr>
              <w:pStyle w:val="BodyText"/>
            </w:pPr>
            <w:r w:rsidRPr="003B32DB">
              <w:t>UEENEEG107A Select wiring systems an</w:t>
            </w:r>
            <w:r w:rsidRPr="003B32DB">
              <w:t>d cables for low voltage general electrical installations</w:t>
            </w:r>
          </w:p>
          <w:p w:rsidR="00000000" w:rsidRPr="003B32DB" w:rsidP="003B32DB">
            <w:pPr>
              <w:pStyle w:val="BodyText"/>
            </w:pPr>
            <w:r w:rsidRPr="003B32DB">
              <w:t>UEENEEG108A Trouble-shoot and repair faults in low voltage electrical apparatus and circuits</w:t>
            </w:r>
          </w:p>
          <w:p w:rsidR="00000000" w:rsidRPr="003B32DB" w:rsidP="003B32DB">
            <w:pPr>
              <w:pStyle w:val="BodyText"/>
            </w:pPr>
            <w:r w:rsidRPr="003B32DB">
              <w:t>UEENEEG109A Develop and connect electrical control circuits</w:t>
            </w:r>
          </w:p>
          <w:p w:rsidR="00000000" w:rsidRPr="003B32DB" w:rsidP="003B32DB">
            <w:pPr>
              <w:pStyle w:val="BodyText"/>
            </w:pPr>
            <w:r w:rsidRPr="003B32DB">
              <w:t>UEENEEG171A Install, set up and commission in</w:t>
            </w:r>
            <w:r w:rsidRPr="003B32DB">
              <w:t>terval metering</w:t>
            </w:r>
          </w:p>
          <w:p w:rsidR="00000000" w:rsidRPr="003B32DB" w:rsidP="003B32DB">
            <w:pPr>
              <w:pStyle w:val="BodyText"/>
            </w:pPr>
            <w:r w:rsidRPr="003B32DB">
              <w:t>UETDREL001 Apply environmental requirements</w:t>
            </w:r>
          </w:p>
          <w:p w:rsidR="00000000" w:rsidRPr="003B32DB" w:rsidP="003B32DB">
            <w:pPr>
              <w:pStyle w:val="BodyText"/>
            </w:pPr>
            <w:r w:rsidRPr="003B32DB">
              <w:t>UETDREL005 Work safely in the vicinity of live electrical apparatus</w:t>
            </w:r>
          </w:p>
          <w:p w:rsidR="00000000" w:rsidRPr="003B32DB" w:rsidP="003B32DB">
            <w:pPr>
              <w:pStyle w:val="BodyText"/>
            </w:pPr>
            <w:r w:rsidRPr="003B32DB">
              <w:t>UETDRTS013 Install and replace high voltage metering and associated equipment</w:t>
            </w:r>
          </w:p>
          <w:p w:rsidR="00000000" w:rsidRPr="003B32DB" w:rsidP="003B32DB">
            <w:pPr>
              <w:pStyle w:val="BodyText"/>
            </w:pPr>
            <w:r w:rsidRPr="003B32DB">
              <w:t>UETDRTS016 Maintain compliance with national elect</w:t>
            </w:r>
            <w:r w:rsidRPr="003B32DB">
              <w:t>ricity market metrology practices and procedures</w:t>
            </w:r>
          </w:p>
          <w:p w:rsidR="00000000" w:rsidRPr="003B32DB" w:rsidP="003B32DB">
            <w:pPr>
              <w:pStyle w:val="BodyText"/>
            </w:pPr>
            <w:r w:rsidRPr="003B32DB">
              <w:t>UETDRTS022 Perform current injection testing using phantom load</w:t>
            </w:r>
          </w:p>
          <w:p w:rsidR="00000000" w:rsidRPr="003B32DB" w:rsidP="003B32DB">
            <w:pPr>
              <w:pStyle w:val="BodyText"/>
            </w:pPr>
            <w:r w:rsidRPr="003B32DB">
              <w:t>UETTDREL15 Respond to power systems technical enquiries and requests</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4" w:name="O_1177981"/>
      <w:bookmarkEnd w:id="4"/>
      <w:r w:rsidRPr="003B32DB">
        <w:t>Competency Field</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Testing</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5" w:name="O_1177982"/>
      <w:bookmarkEnd w:id="5"/>
      <w:r w:rsidRPr="003B32DB">
        <w:t>Unit Sector</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Not applicable.</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6" w:name="O_1177983"/>
      <w:bookmarkEnd w:id="6"/>
      <w:r w:rsidRPr="003B32D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B32D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PERFORMANCE CRITERIA</w:t>
            </w:r>
          </w:p>
        </w:tc>
      </w:tr>
      <w:tr w:rsidTr="003B32D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Performance criteria describe the performance needed to demonstrate achievement of the element.</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rPr>
                <w:rStyle w:val="SpecialBold"/>
              </w:rPr>
              <w:t>Plan for the testing and maintenance of energy/revenue metering schemes</w:t>
            </w: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 xml:space="preserve">Work health and safety (WHS)/occupational health and safety (OHS) practices/procedures and environmental and sustainable energy procedures, which may influence the testing and </w:t>
            </w:r>
            <w:r w:rsidRPr="003B32DB">
              <w:t>maintenance of energy/revenue metering schemes, are reviewed and determined</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 xml:space="preserve">Purpose of testing and maintenance of energy/revenue metering schemes is established after data is analysed and expected outcomes of the work are confirmed with appropriate </w:t>
            </w:r>
            <w:r w:rsidRPr="003B32DB">
              <w:t>personnel</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Organisational established procedures, policies and specifications for the testing and maintenance of energy/revenue metering schemes are obtained or established with appropriate personnel</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Testing and maintenance of energy/revenue metering schemes procedures are discussed with/directed to appropriate personnel in order to ascertain the project brief</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Testing and maintenance parameters are established from organisational established pro</w:t>
            </w:r>
            <w:r w:rsidRPr="003B32DB">
              <w:t>cedures, policies and specifications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Equipment/tools and personal protective equipment (PPE) are selected based on specified performance criteria and established procedures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Work roles and tasks are allocated according to requirements and individual competencies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Work is prioritised and sequenced for the most efficient/effective outcome, completed within an acceptable timeframe, to a quality standard and in accordance wi</w:t>
            </w:r>
            <w:r w:rsidRPr="003B32DB">
              <w:t>th established procedures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Liaison and communication issues with others/authorised personnel, authorities, clients and customers are resolved and activities coordinated to carry out work</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Risk control measures are identified, prioritised and e</w:t>
            </w:r>
            <w:r w:rsidRPr="003B32DB">
              <w:t>valuated against the work schedule</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Relevant internal/external work permits are obtained to coordinate the performance of work according to requirements and/or established procedures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rPr>
                <w:rStyle w:val="SpecialBold"/>
              </w:rPr>
              <w:t>Carry out the testing and maintenance of energy/revenue metering schemes</w:t>
            </w: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 xml:space="preserve">WHS/OHS and sustainable energy principles, functionality and practices to prevent the incidents of accidents and minimise waste are incorporated into the project </w:t>
            </w:r>
            <w:r w:rsidRPr="003B32DB">
              <w:t>in accordance with requirements and/or established procedures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First aid, rescue and other related work procedures are performed according to requirements and/or established procedures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Lifting, climbing and use of power tools/equipment, techni</w:t>
            </w:r>
            <w:r w:rsidRPr="003B32DB">
              <w:t>ques and practices are safely exercised according to requirements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Hazard warnings and safety signs are recognised and hazards and assessed WHS/OHS risks are reported to immediate authorised personnel for directions according to established procedure</w:t>
            </w:r>
            <w:r w:rsidRPr="003B32DB">
              <w:t>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Remedial actions are taken to overcome any shortfalls encountered in the work schedule according to requirements and/or established procedures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Testing equipment is used in accordance with the work schedule an</w:t>
            </w:r>
            <w:r w:rsidRPr="003B32DB">
              <w:t>d requirements and/or established procedures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Routine testing and acceptance testing of the installation, testing and maintenance of revenue metering schemes is carried out in accordance with the work schedule</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Technical advice is given regardi</w:t>
            </w:r>
            <w:r w:rsidRPr="003B32DB">
              <w:t>ng potential hazards, safety risks and control measures so that monitoring and preventative action can be undertaken and/or appropriate authorities consulted, where necessary, in accordance with requirements and established procedures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Essential knowledge and associated skills are applied in the safe testing and maintenance of energy/revenue metering schemes to ensure completion in an agreed timeframe according to requirements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 xml:space="preserve">Solutions to non-routine problems are identified and </w:t>
            </w:r>
            <w:r w:rsidRPr="003B32DB">
              <w:t>actioned, using essential knowledge and associated skills, according to requirements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Quality of work is monitored against personal performance agreement and/or established organisational and professional standards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rPr>
                <w:rStyle w:val="SpecialBold"/>
              </w:rPr>
              <w:t>Complete the testing and mainte</w:t>
            </w:r>
            <w:r w:rsidRPr="003B32DB">
              <w:rPr>
                <w:rStyle w:val="SpecialBold"/>
              </w:rPr>
              <w:t>nance of energy/revenue metering schemes</w:t>
            </w: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Final inspections of the testing and maintenance of energy/revenue metering schemes using routine tests and acceptance tests are undertaken to ensure they comply with all requirements and include all specificati</w:t>
            </w:r>
            <w:r w:rsidRPr="003B32DB">
              <w:t>ons and documents needed to complete the project</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Appropriate internal/external personnel are notified of completion and reports and/or completion documents are finalised/commissioned according to established procedures and timeframes</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Reports and/or completion documents are submitted to relevant personnel/organisations for approval and, where applicable, statutory or regulatory approval</w:t>
            </w:r>
          </w:p>
        </w:tc>
      </w:tr>
      <w:tr w:rsidTr="003B32D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B32D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Approved copies of routine testing and acceptance testing procedures/activities/results, for t</w:t>
            </w:r>
            <w:r w:rsidRPr="003B32DB">
              <w:t>he testing and maintenance of energy/revenue metering schemes, documents are issued and records updated in accordance with established procedures</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7" w:name="O_1177984"/>
      <w:bookmarkEnd w:id="7"/>
      <w:r w:rsidRPr="003B32DB">
        <w:t>Foundation Skills</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Foundation skills essential to performance are explicit in the performa</w:t>
            </w:r>
            <w:r w:rsidRPr="003B32DB">
              <w:t>nce criteria of this unit of competency.</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8" w:name="O_1177985"/>
      <w:bookmarkEnd w:id="8"/>
      <w:r w:rsidRPr="003B32DB">
        <w:t>Range of Conditions</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Range is restricted to essential operating conditions and any other variables essential to the work environment.</w:t>
            </w:r>
          </w:p>
          <w:p w:rsidR="00000000" w:rsidRPr="003B32DB" w:rsidP="003B32DB">
            <w:pPr>
              <w:pStyle w:val="BodyText"/>
            </w:pPr>
            <w:r w:rsidRPr="003B32DB">
              <w:t>Non-essential conditions may be found in the UET Transmission, Distribution and Rail Sector Training Package Companion Volume Implementation Guide.</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9" w:name="O_1177986"/>
      <w:bookmarkEnd w:id="9"/>
      <w:r w:rsidRPr="003B32DB">
        <w:t>Unit Mapping Information</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This unit replaces and is equivalent to UETTDRTS40 Test and ma</w:t>
            </w:r>
            <w:r w:rsidRPr="003B32DB">
              <w:t>intain energy/revenue metering schemes.</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10" w:name="O_1178006"/>
      <w:bookmarkEnd w:id="10"/>
      <w:r w:rsidRPr="003B32DB">
        <w:t>Links</w:t>
      </w:r>
    </w:p>
    <w:p w:rsidR="00000000" w:rsidRPr="003B32DB" w:rsidP="00F3489A">
      <w:pPr>
        <w:pStyle w:val="BodyText"/>
      </w:pPr>
      <w:r w:rsidRPr="003B32D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D5358B">
        <w:rPr>
          <w:rStyle w:val="Hyperlink"/>
        </w:rPr>
        <w:t>https://vetnet.gov.au/Pages/TrainingDocs.aspx?q=229bace1-b7bc-4653-9300-dffb13ecfad7</w:t>
      </w:r>
      <w:r>
        <w:fldChar w:fldCharType="end"/>
      </w:r>
    </w:p>
    <w:p w:rsidR="00000000" w:rsidRPr="003B32DB" w:rsidP="00F3489A">
      <w:pPr>
        <w:pStyle w:val="BodyText"/>
        <w:sectPr w:rsidSect="003B32DB">
          <w:headerReference w:type="default" r:id="rId10"/>
          <w:footerReference w:type="default" r:id="rId11"/>
          <w:pgSz w:w="11908" w:h="16833"/>
          <w:pgMar w:top="1702" w:right="1418" w:bottom="1702" w:left="1418" w:header="992" w:footer="992" w:gutter="0"/>
          <w:cols w:space="720"/>
          <w:noEndnote/>
          <w:docGrid w:linePitch="299"/>
        </w:sectPr>
      </w:pPr>
    </w:p>
    <w:p w:rsidR="00000000" w:rsidRPr="003B32DB" w:rsidP="003B32DB">
      <w:pPr>
        <w:pStyle w:val="SuperHeading"/>
      </w:pPr>
      <w:r w:rsidRPr="003B32DB">
        <w:t>Assessment Requirements for UETDRTS024 Test and maintain energy/revenue metering schemes</w:t>
      </w:r>
    </w:p>
    <w:p w:rsidR="00000000" w:rsidRPr="003B32DB" w:rsidP="003B32DB">
      <w:pPr>
        <w:pStyle w:val="Heading1"/>
      </w:pPr>
      <w:bookmarkStart w:id="11" w:name="O_1177988"/>
      <w:bookmarkEnd w:id="11"/>
      <w:r w:rsidRPr="003B32DB">
        <w:t>Modification History</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Release 1. This is the first release of this unit of competency in the UET Transmission, Distribution and Rail Sector Training Package Release 2.0.</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12" w:name="O_1177990"/>
      <w:bookmarkEnd w:id="12"/>
      <w:r w:rsidRPr="003B32DB">
        <w:t>Performance Evidence</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 xml:space="preserve">Evidence required to demonstrate competence in this unit must be relevant to and satisfy all of the requirements of the elements and performance criteria on at least two separate occasions and include:  </w:t>
            </w:r>
          </w:p>
        </w:tc>
      </w:tr>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ListBullet"/>
            </w:pPr>
            <w:r w:rsidRPr="003B32DB">
              <w:t>applying relevant work health and safety (WHS)/occ</w:t>
            </w:r>
            <w:r w:rsidRPr="003B32DB">
              <w:t>upational health and safety (OHS) requirements, including the use of risk control measures</w:t>
            </w:r>
          </w:p>
          <w:p w:rsidR="00000000" w:rsidRPr="003B32DB" w:rsidP="003B32DB">
            <w:pPr>
              <w:pStyle w:val="ListBullet"/>
            </w:pPr>
            <w:r w:rsidRPr="003B32DB">
              <w:t>applying sustainable energy principles and practices</w:t>
            </w:r>
          </w:p>
          <w:p w:rsidR="00000000" w:rsidRPr="003B32DB" w:rsidP="003B32DB">
            <w:pPr>
              <w:pStyle w:val="ListBullet"/>
            </w:pPr>
            <w:r w:rsidRPr="003B32DB">
              <w:t>performing, on at least three (3) occasions, testing/maintaining all of the following:</w:t>
            </w:r>
          </w:p>
          <w:p w:rsidR="00000000" w:rsidRPr="003B32DB" w:rsidP="003B32DB">
            <w:pPr>
              <w:pStyle w:val="ListBullet2"/>
            </w:pPr>
            <w:r w:rsidRPr="003B32DB">
              <w:t>ensuring meter function</w:t>
            </w:r>
          </w:p>
          <w:p w:rsidR="00000000" w:rsidRPr="003B32DB" w:rsidP="003B32DB">
            <w:pPr>
              <w:pStyle w:val="ListBullet2"/>
            </w:pPr>
            <w:r w:rsidRPr="003B32DB">
              <w:t>determining energy flows, voltage, current and phasor relationships</w:t>
            </w:r>
          </w:p>
          <w:p w:rsidR="00000000" w:rsidRPr="003B32DB" w:rsidP="003B32DB">
            <w:pPr>
              <w:pStyle w:val="ListBullet2"/>
            </w:pPr>
            <w:r w:rsidRPr="003B32DB">
              <w:t>inspecting/monitoring equipment</w:t>
            </w:r>
          </w:p>
          <w:p w:rsidR="00000000" w:rsidRPr="003B32DB" w:rsidP="003B32DB">
            <w:pPr>
              <w:pStyle w:val="ListBullet2"/>
            </w:pPr>
            <w:r w:rsidRPr="003B32DB">
              <w:t>gathering of information to ensure the application of standards and specifications have been met</w:t>
            </w:r>
          </w:p>
          <w:p w:rsidR="00000000" w:rsidRPr="003B32DB" w:rsidP="003B32DB">
            <w:pPr>
              <w:pStyle w:val="ListBullet2"/>
            </w:pPr>
            <w:r w:rsidRPr="003B32DB">
              <w:t>specific notification of faults with metering equipment aff</w:t>
            </w:r>
            <w:r w:rsidRPr="003B32DB">
              <w:t>ecting energy registration and revenue billing in accordance with established procedures</w:t>
            </w:r>
          </w:p>
          <w:p w:rsidR="00000000" w:rsidRPr="003B32DB" w:rsidP="003B32DB">
            <w:pPr>
              <w:pStyle w:val="ListBullet2"/>
            </w:pPr>
            <w:r w:rsidRPr="003B32DB">
              <w:t>ensuring that the installation is operating within prescribed limits (enterprise, manufacturer and regulated energy market requirements)</w:t>
            </w:r>
          </w:p>
          <w:p w:rsidR="00000000" w:rsidRPr="003B32DB" w:rsidP="003B32DB">
            <w:pPr>
              <w:pStyle w:val="ListBullet2"/>
            </w:pPr>
            <w:r w:rsidRPr="003B32DB">
              <w:t>making recommendations, adjust</w:t>
            </w:r>
            <w:r w:rsidRPr="003B32DB">
              <w:t>ments, replacements and repairs</w:t>
            </w:r>
          </w:p>
          <w:p w:rsidR="00000000" w:rsidRPr="003B32DB" w:rsidP="003B32DB">
            <w:pPr>
              <w:pStyle w:val="ListBullet"/>
            </w:pPr>
            <w:r w:rsidRPr="003B32DB">
              <w:t>performing, on at least three (3) occasions, all of the following:</w:t>
            </w:r>
          </w:p>
          <w:p w:rsidR="00000000" w:rsidRPr="003B32DB" w:rsidP="003B32DB">
            <w:pPr>
              <w:pStyle w:val="ListBullet2"/>
            </w:pPr>
            <w:r w:rsidRPr="003B32DB">
              <w:t>isolating, at local fuses and links</w:t>
            </w:r>
          </w:p>
          <w:p w:rsidR="00000000" w:rsidRPr="003B32DB" w:rsidP="003B32DB">
            <w:pPr>
              <w:pStyle w:val="ListBullet2"/>
            </w:pPr>
            <w:r w:rsidRPr="003B32DB">
              <w:t>determining actions against standards if additional isolation is required</w:t>
            </w:r>
          </w:p>
          <w:p w:rsidR="00000000" w:rsidRPr="003B32DB" w:rsidP="003B32DB">
            <w:pPr>
              <w:pStyle w:val="ListBullet"/>
            </w:pPr>
            <w:r w:rsidRPr="003B32DB">
              <w:t>demonstrating, on at least three (3) occasio</w:t>
            </w:r>
            <w:r w:rsidRPr="003B32DB">
              <w:t>ns, the functionality of the metering scheme in accordance with:</w:t>
            </w:r>
          </w:p>
          <w:p w:rsidR="00000000" w:rsidRPr="003B32DB" w:rsidP="003B32DB">
            <w:pPr>
              <w:pStyle w:val="ListBullet2"/>
            </w:pPr>
            <w:r w:rsidRPr="003B32DB">
              <w:t>electrical installation (state and national) standards</w:t>
            </w:r>
          </w:p>
          <w:p w:rsidR="00000000" w:rsidRPr="003B32DB" w:rsidP="003B32DB">
            <w:pPr>
              <w:pStyle w:val="ListBullet2"/>
            </w:pPr>
            <w:r w:rsidRPr="003B32DB">
              <w:t>metrology procedures</w:t>
            </w:r>
          </w:p>
          <w:p w:rsidR="00000000" w:rsidRPr="003B32DB" w:rsidP="003B32DB">
            <w:pPr>
              <w:pStyle w:val="ListBullet2"/>
            </w:pPr>
            <w:r w:rsidRPr="003B32DB">
              <w:t>compliance to tariff requirements</w:t>
            </w:r>
          </w:p>
          <w:p w:rsidR="00000000" w:rsidRPr="003B32DB" w:rsidP="003B32DB">
            <w:pPr>
              <w:pStyle w:val="ListBullet"/>
            </w:pPr>
            <w:r w:rsidRPr="003B32DB">
              <w:t>dealing with unplanned events on at least one (1) occasion.</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13" w:name="O_1177992"/>
      <w:bookmarkEnd w:id="13"/>
      <w:r w:rsidRPr="003B32DB">
        <w:t>Knowledge Evidence</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32DB">
            <w:pPr>
              <w:pStyle w:val="BodyText"/>
              <w:rPr>
                <w:lang w:val="en-NZ"/>
              </w:rPr>
            </w:pPr>
            <w:r w:rsidRPr="003B32DB">
              <w:t>Evidence required to demonstrate competence in this unit must be relevant to and satisfy all of the requirements of the elements and performance criteria and include knowledge of:</w:t>
            </w:r>
          </w:p>
        </w:tc>
      </w:tr>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ListBullet"/>
            </w:pPr>
            <w:r w:rsidRPr="003B32DB">
              <w:t>operation of energy metering test equipment</w:t>
            </w:r>
          </w:p>
          <w:p w:rsidR="00000000" w:rsidRPr="003B32DB" w:rsidP="003B32DB">
            <w:pPr>
              <w:pStyle w:val="ListBullet"/>
            </w:pPr>
            <w:r w:rsidRPr="003B32DB">
              <w:t xml:space="preserve">test equipment encompassing: </w:t>
            </w:r>
          </w:p>
          <w:p w:rsidR="00000000" w:rsidRPr="003B32DB" w:rsidP="003B32DB">
            <w:pPr>
              <w:pStyle w:val="ListBullet2"/>
            </w:pPr>
            <w:r w:rsidRPr="003B32DB">
              <w:t>voltmeters, amp meters, Ohm meters, kWh/kVarh standards, tong ammeters, phase rotation meter, power factor meters, power quality meters, phantom load devices, current/voltage injection devices, measurement bridges, insulation</w:t>
            </w:r>
            <w:r w:rsidRPr="003B32DB">
              <w:t xml:space="preserve"> resistance tester, phase angle meters, multimeters, standard current transformers/voltage transformers and insulated operating sticks</w:t>
            </w:r>
          </w:p>
          <w:p w:rsidR="00000000" w:rsidRPr="003B32DB" w:rsidP="003B32DB">
            <w:pPr>
              <w:pStyle w:val="ListBullet"/>
            </w:pPr>
            <w:r w:rsidRPr="003B32DB">
              <w:t>other equipment encompassing:</w:t>
            </w:r>
          </w:p>
          <w:p w:rsidR="00000000" w:rsidRPr="003B32DB" w:rsidP="003B32DB">
            <w:pPr>
              <w:pStyle w:val="ListBullet2"/>
            </w:pPr>
            <w:r w:rsidRPr="003B32DB">
              <w:t>personal computer, calculator, stop watches, printers, telecommunication devices and glob</w:t>
            </w:r>
            <w:r w:rsidRPr="003B32DB">
              <w:t xml:space="preserve">al </w:t>
            </w:r>
            <w:r w:rsidRPr="003B32DB">
              <w:t>positioning systems (GPS)</w:t>
            </w:r>
          </w:p>
          <w:p w:rsidR="00000000" w:rsidRPr="003B32DB" w:rsidP="003B32DB">
            <w:pPr>
              <w:pStyle w:val="ListBullet"/>
            </w:pPr>
            <w:r w:rsidRPr="003B32DB">
              <w:t>testing principles and theories</w:t>
            </w:r>
          </w:p>
          <w:p w:rsidR="00000000" w:rsidRPr="003B32DB" w:rsidP="003B32DB">
            <w:pPr>
              <w:pStyle w:val="ListBullet"/>
            </w:pPr>
            <w:r w:rsidRPr="003B32DB">
              <w:t>techniques in the testing and maintenance procedures of energy metering schemes in accordance with Commonwealth/state/territory legislation, supply authority regulations and enterprise standards</w:t>
            </w:r>
          </w:p>
          <w:p w:rsidR="00000000" w:rsidRPr="003B32DB" w:rsidP="003B32DB">
            <w:pPr>
              <w:pStyle w:val="ListBullet"/>
            </w:pPr>
            <w:r w:rsidRPr="003B32DB">
              <w:t xml:space="preserve">compliance with ISO 9001:2015 Quality Management Systems </w:t>
            </w:r>
          </w:p>
          <w:p w:rsidR="00000000" w:rsidRPr="003B32DB" w:rsidP="003B32DB">
            <w:pPr>
              <w:pStyle w:val="ListBullet"/>
            </w:pPr>
            <w:r w:rsidRPr="003B32DB">
              <w:t>evaluation of test results to ensure compliance with ISO and Australian Standards</w:t>
            </w:r>
          </w:p>
          <w:p w:rsidR="00000000" w:rsidRPr="003B32DB" w:rsidP="003B32DB">
            <w:pPr>
              <w:pStyle w:val="ListBullet"/>
            </w:pPr>
            <w:r w:rsidRPr="003B32DB">
              <w:t>notification of non-compliance to relevant parties.</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14" w:name="O_1177994"/>
      <w:bookmarkEnd w:id="14"/>
      <w:r w:rsidRPr="003B32DB">
        <w:t>Assessment Conditions</w:t>
      </w:r>
    </w:p>
    <w:tbl>
      <w:tblPr>
        <w:tblW w:w="9497" w:type="dxa"/>
        <w:tblLayout w:type="fixed"/>
        <w:tblCellMar>
          <w:left w:w="62" w:type="dxa"/>
          <w:right w:w="62" w:type="dxa"/>
        </w:tblCellMar>
        <w:tblLook w:val="0000"/>
      </w:tblPr>
      <w:tblGrid>
        <w:gridCol w:w="9497"/>
      </w:tblGrid>
      <w:tr w:rsidTr="003B32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32DB" w:rsidP="003B32DB">
            <w:pPr>
              <w:pStyle w:val="BodyText"/>
            </w:pPr>
            <w:r w:rsidRPr="003B32DB">
              <w:t>Assessors must hold credentials specified within the Standards for Registered Training Organisations current at the time of assessment.</w:t>
            </w:r>
          </w:p>
          <w:p w:rsidR="00000000" w:rsidRPr="003B32DB" w:rsidP="003B32DB">
            <w:pPr>
              <w:pStyle w:val="BodyText"/>
            </w:pPr>
            <w:r w:rsidRPr="003B32DB">
              <w:t>Assessment must satisfy the Principles of Assessment and Rules of Evidence and all regulatory requirements included with</w:t>
            </w:r>
            <w:r w:rsidRPr="003B32DB">
              <w:t>in the Standards for Registered Training Organisations current at the time of assessment.</w:t>
            </w:r>
          </w:p>
          <w:p w:rsidR="00000000" w:rsidRPr="003B32DB" w:rsidP="003B32DB">
            <w:pPr>
              <w:pStyle w:val="BodyText"/>
            </w:pPr>
            <w:r w:rsidRPr="003B32DB">
              <w:t>Assessment must occur in workplace operational situations where it is appropriate to do so; where this is not appropriate, assessment must occur in simulated conditio</w:t>
            </w:r>
            <w:r w:rsidRPr="003B32DB">
              <w:t>ns involving realistic and authentic activities that replicate operational workplace conditions.</w:t>
            </w:r>
          </w:p>
          <w:p w:rsidR="00000000" w:rsidRPr="003B32DB" w:rsidP="003B32DB">
            <w:pPr>
              <w:pStyle w:val="BodyText"/>
            </w:pPr>
            <w:r w:rsidRPr="003B32DB">
              <w:t>Assessment processes and techniques must be appropriate to the language, literacy and numeracy requirements of the work being performed and the needs of the ca</w:t>
            </w:r>
            <w:r w:rsidRPr="003B32DB">
              <w:t>ndidate.</w:t>
            </w:r>
          </w:p>
          <w:p w:rsidR="00000000" w:rsidRPr="003B32DB" w:rsidP="003B32DB">
            <w:pPr>
              <w:pStyle w:val="BodyText"/>
            </w:pPr>
            <w:r w:rsidRPr="003B32DB">
              <w:t>Resources for assessment must include access to:</w:t>
            </w:r>
          </w:p>
          <w:p w:rsidR="00000000" w:rsidRPr="003B32DB" w:rsidP="003B32DB">
            <w:pPr>
              <w:pStyle w:val="ListBullet"/>
            </w:pPr>
            <w:r w:rsidRPr="003B32DB">
              <w:t>a range of relevant exercises, case studies and/or other simulations</w:t>
            </w:r>
          </w:p>
          <w:p w:rsidR="00000000" w:rsidRPr="003B32DB" w:rsidP="003B32DB">
            <w:pPr>
              <w:pStyle w:val="ListBullet"/>
            </w:pPr>
            <w:r w:rsidRPr="003B32DB">
              <w:t>relevant and appropriate materials, tools, facilities, equipment and personal protective equipment (PPE) currently used in indus</w:t>
            </w:r>
            <w:r w:rsidRPr="003B32DB">
              <w:t>try</w:t>
            </w:r>
          </w:p>
          <w:p w:rsidR="00000000" w:rsidRPr="003B32DB" w:rsidP="003B32DB">
            <w:pPr>
              <w:pStyle w:val="ListBullet"/>
            </w:pPr>
            <w:r w:rsidRPr="003B32DB">
              <w:t>relevant plant, drawings, manufacturer specifications/manuals and specialised testing equipment</w:t>
            </w:r>
          </w:p>
          <w:p w:rsidR="00000000" w:rsidRPr="003B32DB" w:rsidP="003B32DB">
            <w:pPr>
              <w:pStyle w:val="ListBullet"/>
            </w:pPr>
            <w:r w:rsidRPr="003B32DB">
              <w:t>applicable documentation, including workplace procedures, relevant industry standards, equipment specifications, regulations, codes of practice and operatio</w:t>
            </w:r>
            <w:r w:rsidRPr="003B32DB">
              <w:t>n manuals.</w:t>
            </w:r>
          </w:p>
        </w:tc>
      </w:tr>
    </w:tbl>
    <w:p w:rsidR="00000000" w:rsidRPr="003B32DB" w:rsidP="003B32DB">
      <w:pPr>
        <w:pStyle w:val="NoPaddingFontSize1"/>
      </w:pPr>
    </w:p>
    <w:p w:rsidR="00000000" w:rsidRPr="003B32DB" w:rsidP="003B32DB">
      <w:pPr>
        <w:pStyle w:val="AllowPageBreak"/>
      </w:pPr>
    </w:p>
    <w:p w:rsidR="00000000" w:rsidRPr="003B32DB" w:rsidP="003B32DB">
      <w:pPr>
        <w:pStyle w:val="Heading1"/>
      </w:pPr>
      <w:bookmarkStart w:id="15" w:name="O_1178010"/>
      <w:bookmarkEnd w:id="15"/>
      <w:r w:rsidRPr="003B32DB">
        <w:t>Links</w:t>
      </w:r>
    </w:p>
    <w:p w:rsidR="00000000" w:rsidRPr="003B32DB" w:rsidP="00F3489A">
      <w:pPr>
        <w:pStyle w:val="BodyText"/>
      </w:pPr>
      <w:r w:rsidRPr="003B32D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D5358B">
        <w:rPr>
          <w:rStyle w:val="Hyperlink"/>
        </w:rPr>
        <w:t>https://vetnet.gov.au/Pages/TrainingDocs.aspx?q=229bace1-b7bc-4653-9300-dffb13ecfad7</w:t>
      </w:r>
      <w:r>
        <w:fldChar w:fldCharType="end"/>
      </w:r>
    </w:p>
    <w:p w:rsidR="00000000" w:rsidRPr="003B32DB" w:rsidP="003B32DB"/>
    <w:sectPr w:rsidSect="003B32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DB" w:rsidRPr="00F3489A" w:rsidP="00F348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9A" w:rsidP="003B32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3489A" w:rsidP="003B32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3489A" w:rsidP="003B32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DB" w:rsidP="003B32DB">
    <w:pPr>
      <w:pStyle w:val="Footer"/>
      <w:framePr w:wrap="around"/>
    </w:pPr>
    <w:r>
      <w:fldChar w:fldCharType="begin"/>
    </w:r>
    <w:r>
      <w:instrText xml:space="preserve"> DOCPROPERTY  Subject  \* MERGEFORMAT </w:instrText>
    </w:r>
    <w:r>
      <w:fldChar w:fldCharType="separate"/>
    </w:r>
    <w:r w:rsidR="00F3489A">
      <w:t>Approved</w:t>
    </w:r>
    <w:r w:rsidR="00F3489A">
      <w:fldChar w:fldCharType="end"/>
    </w:r>
    <w:r>
      <w:tab/>
      <w:t xml:space="preserve">Page </w:t>
    </w:r>
    <w:r>
      <w:fldChar w:fldCharType="begin"/>
    </w:r>
    <w:r>
      <w:instrText xml:space="preserve"> PAGE  \* Arabic  \* MERGEFORMAT </w:instrText>
    </w:r>
    <w:r>
      <w:fldChar w:fldCharType="separate"/>
    </w:r>
    <w:r w:rsidR="00F3489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489A">
      <w:rPr>
        <w:noProof/>
      </w:rPr>
      <w:t>6</w:t>
    </w:r>
    <w:r>
      <w:rPr>
        <w:noProof/>
      </w:rPr>
      <w:fldChar w:fldCharType="end"/>
    </w:r>
  </w:p>
  <w:p w:rsidR="003B32DB" w:rsidP="003B32DB">
    <w:pPr>
      <w:pStyle w:val="Footer"/>
      <w:framePr w:wrap="around"/>
    </w:pPr>
    <w:r>
      <w:t xml:space="preserve">© Commonwealth of Australia, </w:t>
    </w:r>
    <w:r>
      <w:fldChar w:fldCharType="begin"/>
    </w:r>
    <w:r>
      <w:instrText xml:space="preserve"> DATE  \@ "yyyy"  \* MERGEFORMAT </w:instrText>
    </w:r>
    <w:r>
      <w:fldChar w:fldCharType="separate"/>
    </w:r>
    <w:r w:rsidR="00F3489A">
      <w:rPr>
        <w:noProof/>
      </w:rPr>
      <w:t>2025</w:t>
    </w:r>
    <w:r>
      <w:fldChar w:fldCharType="end"/>
    </w:r>
    <w:r>
      <w:tab/>
    </w:r>
    <w:r>
      <w:fldChar w:fldCharType="begin"/>
    </w:r>
    <w:r>
      <w:instrText xml:space="preserve"> DOCPROPERTY  Author  \* MERGEFORMAT </w:instrText>
    </w:r>
    <w:r>
      <w:fldChar w:fldCharType="separate"/>
    </w:r>
    <w:r w:rsidR="00F3489A">
      <w:t>Powering Skills Organisation</w:t>
    </w:r>
    <w:r w:rsidR="00F3489A">
      <w:fldChar w:fldCharType="end"/>
    </w:r>
  </w:p>
  <w:p w:rsidR="003B32DB" w:rsidP="003B32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2DB" w:rsidRPr="00F3489A" w:rsidP="00F348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89A" w:rsidRPr="002D2AF8" w:rsidP="003B32DB">
    <w:pPr>
      <w:pStyle w:val="Header"/>
      <w:framePr w:wrap="around"/>
    </w:pPr>
    <w:r>
      <w:fldChar w:fldCharType="begin"/>
    </w:r>
    <w:r>
      <w:instrText xml:space="preserve"> TITLE   \* MERGEFORMAT </w:instrText>
    </w:r>
    <w:r>
      <w:fldChar w:fldCharType="separate"/>
    </w:r>
    <w:r>
      <w:t>UETDRTS024 Test and maintain energy/revenue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489A" w:rsidP="003B32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2DB" w:rsidRPr="002D2AF8" w:rsidP="003B32DB">
    <w:pPr>
      <w:pStyle w:val="Header"/>
      <w:framePr w:wrap="around"/>
    </w:pPr>
    <w:r>
      <w:fldChar w:fldCharType="begin"/>
    </w:r>
    <w:r>
      <w:instrText xml:space="preserve"> TITLE   \* MERGEFORMAT </w:instrText>
    </w:r>
    <w:r>
      <w:fldChar w:fldCharType="separate"/>
    </w:r>
    <w:r w:rsidR="00F3489A">
      <w:t>UETDRTS024 Test and maintain energy/revenue metering schemes</w:t>
    </w:r>
    <w:r w:rsidR="00F3489A">
      <w:fldChar w:fldCharType="end"/>
    </w:r>
    <w:r>
      <w:tab/>
      <w:t xml:space="preserve">Date this document was generated: </w:t>
    </w:r>
    <w:r>
      <w:fldChar w:fldCharType="begin"/>
    </w:r>
    <w:r>
      <w:instrText xml:space="preserve"> CREATEDATE  \@ "d MMMM yyyy"  \* MERGEFORMAT </w:instrText>
    </w:r>
    <w:r>
      <w:fldChar w:fldCharType="separate"/>
    </w:r>
    <w:r w:rsidR="00F3489A">
      <w:rPr>
        <w:noProof/>
      </w:rPr>
      <w:t>2 March 2025</w:t>
    </w:r>
    <w:r>
      <w:fldChar w:fldCharType="end"/>
    </w:r>
  </w:p>
  <w:p w:rsidR="003B32DB" w:rsidP="003B32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14D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546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80F4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2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2DB"/>
    <w:pPr>
      <w:spacing w:before="360" w:after="60"/>
      <w:outlineLvl w:val="0"/>
    </w:pPr>
    <w:rPr>
      <w:sz w:val="32"/>
    </w:rPr>
  </w:style>
  <w:style w:type="paragraph" w:styleId="Heading2">
    <w:name w:val="heading 2"/>
    <w:basedOn w:val="HeadingBase"/>
    <w:next w:val="BodyText"/>
    <w:link w:val="Heading2Char"/>
    <w:qFormat/>
    <w:rsid w:val="003B32DB"/>
    <w:pPr>
      <w:keepLines/>
      <w:spacing w:before="240" w:after="120"/>
      <w:outlineLvl w:val="1"/>
    </w:pPr>
    <w:rPr>
      <w:sz w:val="28"/>
      <w:szCs w:val="40"/>
    </w:rPr>
  </w:style>
  <w:style w:type="paragraph" w:styleId="Heading3">
    <w:name w:val="heading 3"/>
    <w:basedOn w:val="HeadingBase"/>
    <w:next w:val="BodyText"/>
    <w:link w:val="Heading3Char"/>
    <w:qFormat/>
    <w:rsid w:val="003B32DB"/>
    <w:pPr>
      <w:spacing w:before="180" w:after="120"/>
      <w:outlineLvl w:val="2"/>
    </w:pPr>
    <w:rPr>
      <w:spacing w:val="-10"/>
      <w:kern w:val="32"/>
    </w:rPr>
  </w:style>
  <w:style w:type="paragraph" w:styleId="Heading4">
    <w:name w:val="heading 4"/>
    <w:basedOn w:val="HeadingBase"/>
    <w:next w:val="BodyText"/>
    <w:link w:val="Heading4Char"/>
    <w:qFormat/>
    <w:rsid w:val="003B32DB"/>
    <w:pPr>
      <w:spacing w:before="160" w:after="120"/>
      <w:outlineLvl w:val="3"/>
    </w:pPr>
    <w:rPr>
      <w:sz w:val="22"/>
    </w:rPr>
  </w:style>
  <w:style w:type="paragraph" w:styleId="Heading5">
    <w:name w:val="heading 5"/>
    <w:basedOn w:val="HeadingBase"/>
    <w:next w:val="Normal"/>
    <w:link w:val="Heading5Char"/>
    <w:qFormat/>
    <w:rsid w:val="003B32DB"/>
    <w:pPr>
      <w:spacing w:before="80"/>
      <w:outlineLvl w:val="4"/>
    </w:pPr>
    <w:rPr>
      <w:color w:val="918585"/>
      <w:sz w:val="20"/>
    </w:rPr>
  </w:style>
  <w:style w:type="paragraph" w:styleId="Heading6">
    <w:name w:val="heading 6"/>
    <w:basedOn w:val="HeadingBase"/>
    <w:next w:val="Normal"/>
    <w:link w:val="Heading6Char"/>
    <w:qFormat/>
    <w:rsid w:val="003B32DB"/>
    <w:pPr>
      <w:spacing w:before="60"/>
      <w:outlineLvl w:val="5"/>
    </w:pPr>
    <w:rPr>
      <w:color w:val="918585"/>
      <w:sz w:val="20"/>
    </w:rPr>
  </w:style>
  <w:style w:type="paragraph" w:styleId="Heading7">
    <w:name w:val="heading 7"/>
    <w:basedOn w:val="Normal"/>
    <w:next w:val="Normal"/>
    <w:link w:val="Heading7Char"/>
    <w:qFormat/>
    <w:rsid w:val="003B32DB"/>
    <w:pPr>
      <w:ind w:left="720"/>
      <w:outlineLvl w:val="6"/>
    </w:pPr>
    <w:rPr>
      <w:i/>
    </w:rPr>
  </w:style>
  <w:style w:type="paragraph" w:styleId="Heading8">
    <w:name w:val="heading 8"/>
    <w:basedOn w:val="Normal"/>
    <w:next w:val="Normal"/>
    <w:link w:val="Heading8Char"/>
    <w:qFormat/>
    <w:rsid w:val="003B32DB"/>
    <w:pPr>
      <w:ind w:left="720"/>
      <w:outlineLvl w:val="7"/>
    </w:pPr>
    <w:rPr>
      <w:i/>
    </w:rPr>
  </w:style>
  <w:style w:type="paragraph" w:styleId="Heading9">
    <w:name w:val="heading 9"/>
    <w:basedOn w:val="Normal"/>
    <w:next w:val="Normal"/>
    <w:link w:val="Heading9Char"/>
    <w:qFormat/>
    <w:rsid w:val="003B32DB"/>
    <w:pPr>
      <w:ind w:left="720"/>
      <w:outlineLvl w:val="8"/>
    </w:pPr>
    <w:rPr>
      <w:i/>
    </w:rPr>
  </w:style>
  <w:style w:type="character" w:default="1" w:styleId="DefaultParagraphFont">
    <w:name w:val="Default Paragraph Font"/>
    <w:uiPriority w:val="1"/>
    <w:unhideWhenUsed/>
    <w:rsid w:val="003B32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2DB"/>
  </w:style>
  <w:style w:type="character" w:customStyle="1" w:styleId="Heading1Char">
    <w:name w:val="Heading 1 Char"/>
    <w:basedOn w:val="DefaultParagraphFont"/>
    <w:link w:val="Heading1"/>
    <w:rsid w:val="003B32DB"/>
    <w:rPr>
      <w:rFonts w:ascii="Times New Roman" w:eastAsia="Times New Roman" w:hAnsi="Times New Roman" w:cs="Times New Roman"/>
      <w:b/>
      <w:sz w:val="32"/>
      <w:szCs w:val="20"/>
      <w:lang w:eastAsia="en-US"/>
    </w:rPr>
  </w:style>
  <w:style w:type="paragraph" w:styleId="BodyText">
    <w:name w:val="Body Text"/>
    <w:basedOn w:val="Normal"/>
    <w:link w:val="BodyTextChar"/>
    <w:rsid w:val="003B32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2DB"/>
    <w:rPr>
      <w:rFonts w:ascii="Times New Roman" w:eastAsia="Times New Roman" w:hAnsi="Times New Roman" w:cs="Times New Roman"/>
      <w:sz w:val="24"/>
      <w:lang w:eastAsia="en-US"/>
    </w:rPr>
  </w:style>
  <w:style w:type="paragraph" w:styleId="ListBullet">
    <w:name w:val="List Bullet"/>
    <w:basedOn w:val="List"/>
    <w:rsid w:val="003B32DB"/>
    <w:pPr>
      <w:numPr>
        <w:numId w:val="12"/>
      </w:numPr>
      <w:tabs>
        <w:tab w:val="clear" w:pos="340"/>
      </w:tabs>
      <w:spacing w:before="40" w:after="40"/>
    </w:pPr>
  </w:style>
  <w:style w:type="character" w:customStyle="1" w:styleId="SpecialBold">
    <w:name w:val="Special Bold"/>
    <w:basedOn w:val="DefaultParagraphFont"/>
    <w:rsid w:val="003B32DB"/>
    <w:rPr>
      <w:b/>
      <w:spacing w:val="0"/>
    </w:rPr>
  </w:style>
  <w:style w:type="paragraph" w:styleId="ListBullet2">
    <w:name w:val="List Bullet 2"/>
    <w:basedOn w:val="List2"/>
    <w:rsid w:val="003B32DB"/>
    <w:pPr>
      <w:numPr>
        <w:numId w:val="13"/>
      </w:numPr>
      <w:tabs>
        <w:tab w:val="clear" w:pos="680"/>
      </w:tabs>
    </w:pPr>
  </w:style>
  <w:style w:type="paragraph" w:customStyle="1" w:styleId="SuperHeading">
    <w:name w:val="SuperHeading"/>
    <w:basedOn w:val="Normal"/>
    <w:rsid w:val="003B32DB"/>
    <w:pPr>
      <w:spacing w:before="240" w:after="120"/>
      <w:outlineLvl w:val="0"/>
    </w:pPr>
    <w:rPr>
      <w:rFonts w:ascii="Times New Roman" w:hAnsi="Times New Roman"/>
      <w:b/>
      <w:sz w:val="32"/>
    </w:rPr>
  </w:style>
  <w:style w:type="paragraph" w:customStyle="1" w:styleId="AllowPageBreak">
    <w:name w:val="AllowPageBreak"/>
    <w:rsid w:val="003B32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32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2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2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2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2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2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2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2DB"/>
    <w:rPr>
      <w:rFonts w:ascii="Courier New" w:eastAsia="Times New Roman" w:hAnsi="Courier New" w:cs="Times New Roman"/>
      <w:i/>
      <w:szCs w:val="20"/>
      <w:lang w:eastAsia="en-US"/>
    </w:rPr>
  </w:style>
  <w:style w:type="paragraph" w:customStyle="1" w:styleId="HeadingBase">
    <w:name w:val="Heading Base"/>
    <w:rsid w:val="003B32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2DB"/>
    <w:pPr>
      <w:tabs>
        <w:tab w:val="right" w:leader="dot" w:pos="9072"/>
      </w:tabs>
      <w:ind w:left="567"/>
    </w:pPr>
    <w:rPr>
      <w:szCs w:val="22"/>
    </w:rPr>
  </w:style>
  <w:style w:type="paragraph" w:customStyle="1" w:styleId="TOCBase">
    <w:name w:val="TOC Base"/>
    <w:rsid w:val="003B32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2DB"/>
    <w:pPr>
      <w:tabs>
        <w:tab w:val="right" w:leader="dot" w:pos="9072"/>
      </w:tabs>
      <w:spacing w:before="40" w:after="40"/>
      <w:ind w:left="284"/>
    </w:pPr>
    <w:rPr>
      <w:rFonts w:ascii="Times New Roman" w:hAnsi="Times New Roman"/>
    </w:rPr>
  </w:style>
  <w:style w:type="paragraph" w:styleId="TOC1">
    <w:name w:val="toc 1"/>
    <w:basedOn w:val="TOCBase"/>
    <w:next w:val="Normal"/>
    <w:rsid w:val="003B32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2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2DB"/>
    <w:rPr>
      <w:rFonts w:ascii="Times New Roman" w:eastAsia="Times New Roman" w:hAnsi="Times New Roman" w:cs="Times New Roman"/>
      <w:sz w:val="16"/>
      <w:lang w:eastAsia="en-US"/>
    </w:rPr>
  </w:style>
  <w:style w:type="paragraph" w:styleId="Title">
    <w:name w:val="Title"/>
    <w:basedOn w:val="HeadingBase"/>
    <w:link w:val="TitleChar"/>
    <w:qFormat/>
    <w:rsid w:val="003B32DB"/>
    <w:pPr>
      <w:spacing w:before="5040"/>
      <w:jc w:val="center"/>
    </w:pPr>
    <w:rPr>
      <w:sz w:val="48"/>
      <w:szCs w:val="72"/>
      <w:lang w:val="en-US"/>
    </w:rPr>
  </w:style>
  <w:style w:type="character" w:customStyle="1" w:styleId="TitleChar">
    <w:name w:val="Title Char"/>
    <w:basedOn w:val="DefaultParagraphFont"/>
    <w:link w:val="Title"/>
    <w:rsid w:val="003B32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2DB"/>
    <w:pPr>
      <w:tabs>
        <w:tab w:val="left" w:pos="3600"/>
        <w:tab w:val="left" w:pos="3958"/>
      </w:tabs>
    </w:pPr>
  </w:style>
  <w:style w:type="paragraph" w:styleId="List">
    <w:name w:val="List"/>
    <w:basedOn w:val="BodyText"/>
    <w:next w:val="BodyText"/>
    <w:rsid w:val="003B32DB"/>
    <w:pPr>
      <w:tabs>
        <w:tab w:val="left" w:pos="340"/>
      </w:tabs>
      <w:spacing w:before="60" w:after="60"/>
      <w:ind w:left="340" w:hanging="340"/>
    </w:pPr>
  </w:style>
  <w:style w:type="paragraph" w:customStyle="1" w:styleId="Note">
    <w:name w:val="Note"/>
    <w:basedOn w:val="BodyText"/>
    <w:rsid w:val="003B32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2DB"/>
    <w:pPr>
      <w:framePr w:wrap="auto" w:hAnchor="text" w:y="6049"/>
    </w:pPr>
    <w:rPr>
      <w:color w:val="000000"/>
      <w:sz w:val="40"/>
    </w:rPr>
  </w:style>
  <w:style w:type="paragraph" w:customStyle="1" w:styleId="TOCTitle">
    <w:name w:val="TOCTitle"/>
    <w:basedOn w:val="Heading1"/>
    <w:rsid w:val="003B32DB"/>
    <w:pPr>
      <w:spacing w:after="240"/>
      <w:jc w:val="center"/>
      <w:outlineLvl w:val="9"/>
    </w:pPr>
    <w:rPr>
      <w:caps/>
    </w:rPr>
  </w:style>
  <w:style w:type="paragraph" w:customStyle="1" w:styleId="Version">
    <w:name w:val="Version"/>
    <w:rsid w:val="003B32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2DB"/>
    <w:pPr>
      <w:keepNext w:val="0"/>
      <w:tabs>
        <w:tab w:val="right" w:pos="4176"/>
      </w:tabs>
      <w:ind w:left="198" w:hanging="198"/>
    </w:pPr>
    <w:rPr>
      <w:rFonts w:ascii="Garamond" w:hAnsi="Garamond"/>
    </w:rPr>
  </w:style>
  <w:style w:type="paragraph" w:styleId="IndexHeading">
    <w:name w:val="index heading"/>
    <w:basedOn w:val="Normal"/>
    <w:next w:val="Index1"/>
    <w:semiHidden/>
    <w:rsid w:val="003B32DB"/>
    <w:pPr>
      <w:spacing w:before="120" w:after="120"/>
    </w:pPr>
    <w:rPr>
      <w:rFonts w:ascii="Arial" w:hAnsi="Arial"/>
      <w:b/>
      <w:color w:val="918585"/>
      <w:sz w:val="24"/>
    </w:rPr>
  </w:style>
  <w:style w:type="paragraph" w:styleId="Header">
    <w:name w:val="header"/>
    <w:basedOn w:val="Normal"/>
    <w:link w:val="HeaderChar"/>
    <w:rsid w:val="003B32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2DB"/>
    <w:rPr>
      <w:rFonts w:ascii="Times New Roman" w:eastAsia="Times New Roman" w:hAnsi="Times New Roman" w:cs="Times New Roman"/>
      <w:sz w:val="16"/>
      <w:szCs w:val="20"/>
      <w:lang w:val="en-GB" w:eastAsia="en-US"/>
    </w:rPr>
  </w:style>
  <w:style w:type="paragraph" w:customStyle="1" w:styleId="Chapter">
    <w:name w:val="Chapter"/>
    <w:basedOn w:val="Normal"/>
    <w:rsid w:val="003B32DB"/>
    <w:pPr>
      <w:spacing w:before="240"/>
    </w:pPr>
    <w:rPr>
      <w:rFonts w:ascii="Times New Roman" w:hAnsi="Times New Roman"/>
      <w:smallCaps/>
      <w:spacing w:val="80"/>
      <w:sz w:val="28"/>
    </w:rPr>
  </w:style>
  <w:style w:type="paragraph" w:customStyle="1" w:styleId="InChapter">
    <w:name w:val="InChapter"/>
    <w:basedOn w:val="Heading3"/>
    <w:rsid w:val="003B32DB"/>
    <w:pPr>
      <w:spacing w:after="240"/>
      <w:outlineLvl w:val="9"/>
    </w:pPr>
    <w:rPr>
      <w:noProof/>
    </w:rPr>
  </w:style>
  <w:style w:type="paragraph" w:styleId="Index2">
    <w:name w:val="index 2"/>
    <w:basedOn w:val="Normal"/>
    <w:next w:val="Normal"/>
    <w:semiHidden/>
    <w:rsid w:val="003B32DB"/>
    <w:pPr>
      <w:tabs>
        <w:tab w:val="right" w:pos="4176"/>
      </w:tabs>
      <w:ind w:left="568" w:hanging="284"/>
    </w:pPr>
    <w:rPr>
      <w:rFonts w:ascii="Garamond" w:hAnsi="Garamond"/>
    </w:rPr>
  </w:style>
  <w:style w:type="paragraph" w:customStyle="1" w:styleId="Byline">
    <w:name w:val="Byline"/>
    <w:rsid w:val="003B32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2DB"/>
    <w:pPr>
      <w:tabs>
        <w:tab w:val="clear" w:pos="3600"/>
        <w:tab w:val="clear" w:pos="3958"/>
      </w:tabs>
      <w:jc w:val="right"/>
    </w:pPr>
  </w:style>
  <w:style w:type="character" w:styleId="Emphasis">
    <w:name w:val="Emphasis"/>
    <w:basedOn w:val="DefaultParagraphFont"/>
    <w:qFormat/>
    <w:rsid w:val="003B32DB"/>
    <w:rPr>
      <w:i/>
    </w:rPr>
  </w:style>
  <w:style w:type="paragraph" w:styleId="Caption">
    <w:name w:val="caption"/>
    <w:basedOn w:val="BodyText"/>
    <w:next w:val="Normal"/>
    <w:qFormat/>
    <w:rsid w:val="003B32DB"/>
    <w:pPr>
      <w:framePr w:w="2268" w:hSpace="181" w:vSpace="181" w:wrap="around" w:vAnchor="text" w:hAnchor="page" w:x="1135" w:y="285" w:anchorLock="1"/>
    </w:pPr>
    <w:rPr>
      <w:i/>
    </w:rPr>
  </w:style>
  <w:style w:type="paragraph" w:customStyle="1" w:styleId="MiniTOCTitle">
    <w:name w:val="MiniTOCTitle"/>
    <w:basedOn w:val="Heading4"/>
    <w:rsid w:val="003B32DB"/>
    <w:pPr>
      <w:spacing w:before="240"/>
      <w:outlineLvl w:val="9"/>
    </w:pPr>
    <w:rPr>
      <w:noProof/>
      <w:sz w:val="24"/>
    </w:rPr>
  </w:style>
  <w:style w:type="paragraph" w:customStyle="1" w:styleId="MiniTOCItem">
    <w:name w:val="MiniTOCItem"/>
    <w:basedOn w:val="ListBullet"/>
    <w:rsid w:val="003B32DB"/>
    <w:pPr>
      <w:numPr>
        <w:numId w:val="0"/>
      </w:numPr>
      <w:tabs>
        <w:tab w:val="right" w:leader="dot" w:pos="6521"/>
      </w:tabs>
      <w:spacing w:before="0" w:after="0"/>
    </w:pPr>
  </w:style>
  <w:style w:type="paragraph" w:customStyle="1" w:styleId="TOFTitle">
    <w:name w:val="TOFTitle"/>
    <w:basedOn w:val="TOCTitle"/>
    <w:rsid w:val="003B32DB"/>
  </w:style>
  <w:style w:type="paragraph" w:styleId="TableofFigures">
    <w:name w:val="table of figures"/>
    <w:basedOn w:val="Normal"/>
    <w:next w:val="Normal"/>
    <w:semiHidden/>
    <w:rsid w:val="003B32DB"/>
    <w:pPr>
      <w:tabs>
        <w:tab w:val="right" w:leader="dot" w:pos="9072"/>
      </w:tabs>
      <w:ind w:left="970" w:hanging="403"/>
    </w:pPr>
    <w:rPr>
      <w:rFonts w:ascii="Times New Roman" w:hAnsi="Times New Roman"/>
      <w:b/>
    </w:rPr>
  </w:style>
  <w:style w:type="paragraph" w:styleId="ListNumber">
    <w:name w:val="List Number"/>
    <w:basedOn w:val="List"/>
    <w:rsid w:val="003B32DB"/>
    <w:pPr>
      <w:numPr>
        <w:numId w:val="15"/>
      </w:numPr>
      <w:tabs>
        <w:tab w:val="clear" w:pos="340"/>
      </w:tabs>
    </w:pPr>
  </w:style>
  <w:style w:type="character" w:customStyle="1" w:styleId="WingdingSymbols">
    <w:name w:val="Wingding Symbols"/>
    <w:rsid w:val="003B32DB"/>
    <w:rPr>
      <w:rFonts w:ascii="Wingdings" w:hAnsi="Wingdings"/>
    </w:rPr>
  </w:style>
  <w:style w:type="paragraph" w:customStyle="1" w:styleId="TableHeading">
    <w:name w:val="Table Heading"/>
    <w:basedOn w:val="HeadingBase"/>
    <w:rsid w:val="003B32DB"/>
    <w:pPr>
      <w:keepLines/>
      <w:pBdr>
        <w:bottom w:val="single" w:sz="6" w:space="1" w:color="918585"/>
      </w:pBdr>
      <w:spacing w:before="240"/>
    </w:pPr>
  </w:style>
  <w:style w:type="character" w:customStyle="1" w:styleId="HotSpot">
    <w:name w:val="HotSpot"/>
    <w:rsid w:val="003B32DB"/>
    <w:rPr>
      <w:color w:val="0033CC"/>
      <w:u w:val="none"/>
    </w:rPr>
  </w:style>
  <w:style w:type="paragraph" w:customStyle="1" w:styleId="BodyTextRight">
    <w:name w:val="Body Text Right"/>
    <w:basedOn w:val="BodyText"/>
    <w:rsid w:val="003B32DB"/>
    <w:pPr>
      <w:spacing w:before="0" w:after="0"/>
      <w:jc w:val="right"/>
    </w:pPr>
  </w:style>
  <w:style w:type="paragraph" w:styleId="Index3">
    <w:name w:val="index 3"/>
    <w:basedOn w:val="ListNumber2"/>
    <w:next w:val="Normal"/>
    <w:semiHidden/>
    <w:rsid w:val="003B32DB"/>
    <w:pPr>
      <w:numPr>
        <w:numId w:val="0"/>
      </w:numPr>
      <w:tabs>
        <w:tab w:val="right" w:leader="dot" w:pos="4176"/>
      </w:tabs>
    </w:pPr>
  </w:style>
  <w:style w:type="paragraph" w:styleId="ListNumber2">
    <w:name w:val="List Number 2"/>
    <w:basedOn w:val="List2"/>
    <w:rsid w:val="003B32DB"/>
    <w:pPr>
      <w:numPr>
        <w:numId w:val="10"/>
      </w:numPr>
      <w:tabs>
        <w:tab w:val="clear" w:pos="1060"/>
      </w:tabs>
    </w:pPr>
  </w:style>
  <w:style w:type="paragraph" w:customStyle="1" w:styleId="MarginNote">
    <w:name w:val="Margin Note"/>
    <w:basedOn w:val="BodyText"/>
    <w:rsid w:val="003B32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2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2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2DB"/>
    <w:rPr>
      <w:sz w:val="32"/>
    </w:rPr>
  </w:style>
  <w:style w:type="paragraph" w:customStyle="1" w:styleId="HeadingProcedure">
    <w:name w:val="Heading Procedure"/>
    <w:basedOn w:val="HeadingBase"/>
    <w:next w:val="Normal"/>
    <w:rsid w:val="003B32DB"/>
    <w:pPr>
      <w:tabs>
        <w:tab w:val="left" w:pos="0"/>
      </w:tabs>
      <w:spacing w:before="120" w:after="60"/>
    </w:pPr>
    <w:rPr>
      <w:i/>
      <w:color w:val="918585"/>
      <w:sz w:val="22"/>
    </w:rPr>
  </w:style>
  <w:style w:type="paragraph" w:customStyle="1" w:styleId="TableBodyText">
    <w:name w:val="Table Body Text"/>
    <w:basedOn w:val="BodyText"/>
    <w:rsid w:val="003B32DB"/>
    <w:pPr>
      <w:spacing w:before="60" w:after="60"/>
    </w:pPr>
  </w:style>
  <w:style w:type="paragraph" w:styleId="ListContinue">
    <w:name w:val="List Continue"/>
    <w:basedOn w:val="List"/>
    <w:rsid w:val="003B32DB"/>
    <w:pPr>
      <w:ind w:firstLine="0"/>
    </w:pPr>
  </w:style>
  <w:style w:type="paragraph" w:customStyle="1" w:styleId="ListNote">
    <w:name w:val="List Note"/>
    <w:basedOn w:val="List"/>
    <w:rsid w:val="003B32DB"/>
    <w:pPr>
      <w:pBdr>
        <w:top w:val="single" w:sz="6" w:space="2" w:color="918585"/>
        <w:bottom w:val="single" w:sz="6" w:space="2" w:color="918585"/>
      </w:pBdr>
      <w:tabs>
        <w:tab w:val="left" w:pos="1021"/>
      </w:tabs>
      <w:ind w:firstLine="0"/>
    </w:pPr>
  </w:style>
  <w:style w:type="paragraph" w:customStyle="1" w:styleId="Warning">
    <w:name w:val="Warning"/>
    <w:basedOn w:val="BodyText"/>
    <w:rsid w:val="003B32DB"/>
    <w:pPr>
      <w:shd w:val="clear" w:color="auto" w:fill="D9D9D9"/>
      <w:tabs>
        <w:tab w:val="left" w:pos="992"/>
      </w:tabs>
      <w:ind w:left="119" w:right="119"/>
    </w:pPr>
    <w:rPr>
      <w:sz w:val="20"/>
    </w:rPr>
  </w:style>
  <w:style w:type="paragraph" w:customStyle="1" w:styleId="MarginIcons">
    <w:name w:val="Margin Icons"/>
    <w:basedOn w:val="BodyText"/>
    <w:rsid w:val="003B32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2DB"/>
    <w:rPr>
      <w:rFonts w:ascii="Courier New" w:hAnsi="Courier New"/>
    </w:rPr>
  </w:style>
  <w:style w:type="paragraph" w:customStyle="1" w:styleId="NoteBullet">
    <w:name w:val="Note Bullet"/>
    <w:basedOn w:val="Note"/>
    <w:rsid w:val="003B32DB"/>
    <w:pPr>
      <w:tabs>
        <w:tab w:val="clear" w:pos="680"/>
      </w:tabs>
      <w:spacing w:before="60" w:after="60"/>
    </w:pPr>
  </w:style>
  <w:style w:type="paragraph" w:customStyle="1" w:styleId="SubHeading2">
    <w:name w:val="SubHeading2"/>
    <w:basedOn w:val="HeadingBase"/>
    <w:rsid w:val="003B32DB"/>
    <w:pPr>
      <w:spacing w:before="240" w:after="60"/>
    </w:pPr>
    <w:rPr>
      <w:sz w:val="20"/>
    </w:rPr>
  </w:style>
  <w:style w:type="paragraph" w:customStyle="1" w:styleId="SubHeading1">
    <w:name w:val="SubHeading1"/>
    <w:basedOn w:val="HeadingBase"/>
    <w:rsid w:val="003B32DB"/>
    <w:pPr>
      <w:spacing w:before="240" w:after="60"/>
    </w:pPr>
    <w:rPr>
      <w:color w:val="918585"/>
      <w:sz w:val="22"/>
    </w:rPr>
  </w:style>
  <w:style w:type="paragraph" w:customStyle="1" w:styleId="SideHeading">
    <w:name w:val="Side Heading"/>
    <w:basedOn w:val="HeadingBase"/>
    <w:rsid w:val="003B32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2DB"/>
    <w:pPr>
      <w:tabs>
        <w:tab w:val="num" w:pos="360"/>
      </w:tabs>
    </w:pPr>
  </w:style>
  <w:style w:type="paragraph" w:styleId="PlainText">
    <w:name w:val="Plain Text"/>
    <w:basedOn w:val="Normal"/>
    <w:link w:val="PlainTextChar"/>
    <w:rsid w:val="003B32DB"/>
    <w:rPr>
      <w:sz w:val="20"/>
    </w:rPr>
  </w:style>
  <w:style w:type="character" w:customStyle="1" w:styleId="PlainTextChar">
    <w:name w:val="Plain Text Char"/>
    <w:basedOn w:val="DefaultParagraphFont"/>
    <w:link w:val="PlainText"/>
    <w:rsid w:val="003B32DB"/>
    <w:rPr>
      <w:rFonts w:ascii="Courier New" w:eastAsia="Times New Roman" w:hAnsi="Courier New" w:cs="Times New Roman"/>
      <w:sz w:val="20"/>
      <w:szCs w:val="20"/>
      <w:lang w:eastAsia="en-US"/>
    </w:rPr>
  </w:style>
  <w:style w:type="character" w:customStyle="1" w:styleId="MenuOption">
    <w:name w:val="Menu Option"/>
    <w:basedOn w:val="DefaultParagraphFont"/>
    <w:rsid w:val="003B32DB"/>
    <w:rPr>
      <w:b/>
      <w:smallCaps/>
    </w:rPr>
  </w:style>
  <w:style w:type="paragraph" w:customStyle="1" w:styleId="TableListNumber">
    <w:name w:val="Table List Number"/>
    <w:basedOn w:val="ListNumber"/>
    <w:rsid w:val="003B32DB"/>
    <w:pPr>
      <w:numPr>
        <w:numId w:val="0"/>
      </w:numPr>
    </w:pPr>
  </w:style>
  <w:style w:type="paragraph" w:styleId="TOC4">
    <w:name w:val="toc 4"/>
    <w:basedOn w:val="TOCBase"/>
    <w:next w:val="Normal"/>
    <w:semiHidden/>
    <w:rsid w:val="003B32DB"/>
    <w:pPr>
      <w:tabs>
        <w:tab w:val="right" w:leader="dot" w:pos="9071"/>
      </w:tabs>
      <w:ind w:left="1701"/>
    </w:pPr>
  </w:style>
  <w:style w:type="paragraph" w:customStyle="1" w:styleId="ListAlpha">
    <w:name w:val="List Alpha"/>
    <w:basedOn w:val="List"/>
    <w:rsid w:val="003B32DB"/>
    <w:pPr>
      <w:numPr>
        <w:numId w:val="9"/>
      </w:numPr>
    </w:pPr>
  </w:style>
  <w:style w:type="paragraph" w:customStyle="1" w:styleId="ListAlpha2">
    <w:name w:val="List Alpha 2"/>
    <w:basedOn w:val="List2"/>
    <w:rsid w:val="003B32DB"/>
    <w:pPr>
      <w:numPr>
        <w:numId w:val="8"/>
      </w:numPr>
    </w:pPr>
  </w:style>
  <w:style w:type="paragraph" w:styleId="List2">
    <w:name w:val="List 2"/>
    <w:basedOn w:val="BodyText"/>
    <w:rsid w:val="003B32DB"/>
    <w:pPr>
      <w:tabs>
        <w:tab w:val="left" w:pos="680"/>
      </w:tabs>
      <w:spacing w:before="60" w:after="60"/>
      <w:ind w:left="680" w:hanging="340"/>
    </w:pPr>
  </w:style>
  <w:style w:type="paragraph" w:styleId="List3">
    <w:name w:val="List 3"/>
    <w:basedOn w:val="BodyText"/>
    <w:rsid w:val="003B32DB"/>
    <w:pPr>
      <w:tabs>
        <w:tab w:val="left" w:pos="1021"/>
      </w:tabs>
      <w:spacing w:before="60" w:after="60"/>
      <w:ind w:left="1020" w:hanging="340"/>
    </w:pPr>
  </w:style>
  <w:style w:type="paragraph" w:styleId="List4">
    <w:name w:val="List 4"/>
    <w:basedOn w:val="BodyText"/>
    <w:rsid w:val="003B32DB"/>
    <w:pPr>
      <w:tabs>
        <w:tab w:val="left" w:pos="1361"/>
      </w:tabs>
      <w:spacing w:before="60" w:after="60"/>
      <w:ind w:left="1361" w:hanging="340"/>
    </w:pPr>
  </w:style>
  <w:style w:type="paragraph" w:styleId="List5">
    <w:name w:val="List 5"/>
    <w:basedOn w:val="BodyText"/>
    <w:rsid w:val="003B32DB"/>
    <w:pPr>
      <w:tabs>
        <w:tab w:val="left" w:pos="1701"/>
      </w:tabs>
      <w:spacing w:before="60" w:after="60"/>
      <w:ind w:left="1701" w:hanging="340"/>
    </w:pPr>
  </w:style>
  <w:style w:type="paragraph" w:styleId="ListBullet3">
    <w:name w:val="List Bullet 3"/>
    <w:basedOn w:val="List3"/>
    <w:rsid w:val="003B32DB"/>
    <w:pPr>
      <w:numPr>
        <w:numId w:val="14"/>
      </w:numPr>
      <w:tabs>
        <w:tab w:val="clear" w:pos="1021"/>
      </w:tabs>
      <w:ind w:left="1037" w:hanging="357"/>
    </w:pPr>
  </w:style>
  <w:style w:type="paragraph" w:styleId="ListBullet4">
    <w:name w:val="List Bullet 4"/>
    <w:basedOn w:val="List4"/>
    <w:rsid w:val="003B32DB"/>
    <w:pPr>
      <w:numPr>
        <w:numId w:val="3"/>
      </w:numPr>
      <w:tabs>
        <w:tab w:val="clear" w:pos="1361"/>
      </w:tabs>
    </w:pPr>
  </w:style>
  <w:style w:type="paragraph" w:styleId="ListBullet5">
    <w:name w:val="List Bullet 5"/>
    <w:basedOn w:val="List5"/>
    <w:rsid w:val="003B32DB"/>
    <w:pPr>
      <w:numPr>
        <w:numId w:val="4"/>
      </w:numPr>
    </w:pPr>
  </w:style>
  <w:style w:type="paragraph" w:styleId="ListContinue2">
    <w:name w:val="List Continue 2"/>
    <w:basedOn w:val="List2"/>
    <w:rsid w:val="003B32DB"/>
    <w:pPr>
      <w:ind w:firstLine="0"/>
    </w:pPr>
  </w:style>
  <w:style w:type="paragraph" w:styleId="ListContinue3">
    <w:name w:val="List Continue 3"/>
    <w:basedOn w:val="List3"/>
    <w:rsid w:val="003B32DB"/>
    <w:pPr>
      <w:ind w:left="1021" w:firstLine="0"/>
    </w:pPr>
  </w:style>
  <w:style w:type="paragraph" w:styleId="ListContinue4">
    <w:name w:val="List Continue 4"/>
    <w:basedOn w:val="List4"/>
    <w:rsid w:val="003B32DB"/>
    <w:pPr>
      <w:ind w:firstLine="0"/>
    </w:pPr>
  </w:style>
  <w:style w:type="paragraph" w:styleId="ListContinue5">
    <w:name w:val="List Continue 5"/>
    <w:basedOn w:val="List5"/>
    <w:rsid w:val="003B32DB"/>
    <w:pPr>
      <w:ind w:firstLine="0"/>
    </w:pPr>
  </w:style>
  <w:style w:type="paragraph" w:styleId="ListNumber3">
    <w:name w:val="List Number 3"/>
    <w:basedOn w:val="List3"/>
    <w:rsid w:val="003B32DB"/>
    <w:pPr>
      <w:numPr>
        <w:numId w:val="5"/>
      </w:numPr>
    </w:pPr>
  </w:style>
  <w:style w:type="paragraph" w:styleId="ListNumber4">
    <w:name w:val="List Number 4"/>
    <w:basedOn w:val="List4"/>
    <w:rsid w:val="003B32DB"/>
    <w:pPr>
      <w:numPr>
        <w:numId w:val="6"/>
      </w:numPr>
    </w:pPr>
  </w:style>
  <w:style w:type="paragraph" w:styleId="ListNumber5">
    <w:name w:val="List Number 5"/>
    <w:basedOn w:val="List5"/>
    <w:rsid w:val="003B32DB"/>
    <w:pPr>
      <w:numPr>
        <w:numId w:val="7"/>
      </w:numPr>
    </w:pPr>
  </w:style>
  <w:style w:type="paragraph" w:styleId="BlockText">
    <w:name w:val="Block Text"/>
    <w:basedOn w:val="Normal"/>
    <w:rsid w:val="003B32DB"/>
    <w:pPr>
      <w:spacing w:after="120"/>
      <w:ind w:left="1440" w:right="1440"/>
    </w:pPr>
  </w:style>
  <w:style w:type="character" w:customStyle="1" w:styleId="Subscript">
    <w:name w:val="Subscript"/>
    <w:basedOn w:val="DefaultParagraphFont"/>
    <w:rsid w:val="003B32DB"/>
    <w:rPr>
      <w:sz w:val="16"/>
      <w:vertAlign w:val="subscript"/>
    </w:rPr>
  </w:style>
  <w:style w:type="character" w:customStyle="1" w:styleId="Superscript">
    <w:name w:val="Superscript"/>
    <w:basedOn w:val="DefaultParagraphFont"/>
    <w:rsid w:val="003B32DB"/>
    <w:rPr>
      <w:sz w:val="16"/>
      <w:vertAlign w:val="superscript"/>
    </w:rPr>
  </w:style>
  <w:style w:type="character" w:customStyle="1" w:styleId="Symbols">
    <w:name w:val="Symbols"/>
    <w:basedOn w:val="DefaultParagraphFont"/>
    <w:rsid w:val="003B32DB"/>
    <w:rPr>
      <w:rFonts w:ascii="Symbol" w:hAnsi="Symbol"/>
    </w:rPr>
  </w:style>
  <w:style w:type="character" w:customStyle="1" w:styleId="MenuOptions">
    <w:name w:val="Menu Options"/>
    <w:basedOn w:val="DefaultParagraphFont"/>
    <w:rsid w:val="003B32DB"/>
    <w:rPr>
      <w:rFonts w:ascii="Arial Narrow" w:hAnsi="Arial Narrow"/>
      <w:smallCaps/>
    </w:rPr>
  </w:style>
  <w:style w:type="character" w:customStyle="1" w:styleId="Buttons">
    <w:name w:val="Buttons"/>
    <w:basedOn w:val="DefaultParagraphFont"/>
    <w:rsid w:val="003B32DB"/>
    <w:rPr>
      <w:b/>
    </w:rPr>
  </w:style>
  <w:style w:type="character" w:customStyle="1" w:styleId="Underlined">
    <w:name w:val="Underlined"/>
    <w:basedOn w:val="DefaultParagraphFont"/>
    <w:rsid w:val="003B32DB"/>
    <w:rPr>
      <w:u w:val="single"/>
    </w:rPr>
  </w:style>
  <w:style w:type="paragraph" w:customStyle="1" w:styleId="TableBodyTextRight">
    <w:name w:val="Table Body Text Right"/>
    <w:basedOn w:val="TableBodyText"/>
    <w:rsid w:val="003B32DB"/>
    <w:pPr>
      <w:widowControl w:val="0"/>
      <w:autoSpaceDE w:val="0"/>
      <w:autoSpaceDN w:val="0"/>
      <w:adjustRightInd w:val="0"/>
      <w:jc w:val="right"/>
    </w:pPr>
    <w:rPr>
      <w:rFonts w:cs="Arial"/>
      <w:szCs w:val="18"/>
    </w:rPr>
  </w:style>
  <w:style w:type="paragraph" w:customStyle="1" w:styleId="CopyrightText">
    <w:name w:val="Copyright Text"/>
    <w:basedOn w:val="BodyText"/>
    <w:rsid w:val="003B32DB"/>
    <w:rPr>
      <w:sz w:val="18"/>
    </w:rPr>
  </w:style>
  <w:style w:type="paragraph" w:customStyle="1" w:styleId="BodySmallRight">
    <w:name w:val="Body Small Right"/>
    <w:basedOn w:val="BodyTextRight"/>
    <w:rsid w:val="003B32DB"/>
    <w:rPr>
      <w:sz w:val="18"/>
      <w:szCs w:val="18"/>
    </w:rPr>
  </w:style>
  <w:style w:type="paragraph" w:customStyle="1" w:styleId="MarginEdition">
    <w:name w:val="Margin Edition"/>
    <w:basedOn w:val="MarginNote"/>
    <w:rsid w:val="003B32DB"/>
    <w:pPr>
      <w:spacing w:before="0" w:after="0"/>
    </w:pPr>
    <w:rPr>
      <w:rFonts w:ascii="Times New Roman" w:hAnsi="Times New Roman"/>
      <w:color w:val="999999"/>
    </w:rPr>
  </w:style>
  <w:style w:type="paragraph" w:customStyle="1" w:styleId="Spacer">
    <w:name w:val="Spacer"/>
    <w:basedOn w:val="Normal"/>
    <w:rsid w:val="003B32DB"/>
    <w:rPr>
      <w:sz w:val="2"/>
      <w:szCs w:val="2"/>
    </w:rPr>
  </w:style>
  <w:style w:type="character" w:customStyle="1" w:styleId="Small">
    <w:name w:val="Small"/>
    <w:basedOn w:val="DefaultParagraphFont"/>
    <w:rsid w:val="003B32DB"/>
    <w:rPr>
      <w:sz w:val="16"/>
    </w:rPr>
  </w:style>
  <w:style w:type="paragraph" w:customStyle="1" w:styleId="WideTable">
    <w:name w:val="Wide Table"/>
    <w:basedOn w:val="Normal"/>
    <w:rsid w:val="003B32DB"/>
    <w:pPr>
      <w:ind w:left="-1418"/>
    </w:pPr>
    <w:rPr>
      <w:sz w:val="2"/>
      <w:szCs w:val="2"/>
    </w:rPr>
  </w:style>
  <w:style w:type="character" w:styleId="PageNumber">
    <w:name w:val="page number"/>
    <w:basedOn w:val="DefaultParagraphFont"/>
    <w:rsid w:val="003B32DB"/>
  </w:style>
  <w:style w:type="paragraph" w:styleId="Quote">
    <w:name w:val="Quote"/>
    <w:basedOn w:val="Heading1"/>
    <w:link w:val="QuoteChar"/>
    <w:qFormat/>
    <w:rsid w:val="003B32DB"/>
    <w:rPr>
      <w:b w:val="0"/>
      <w:sz w:val="72"/>
      <w:szCs w:val="72"/>
      <w:lang w:val="en-NZ"/>
    </w:rPr>
  </w:style>
  <w:style w:type="character" w:customStyle="1" w:styleId="QuoteChar">
    <w:name w:val="Quote Char"/>
    <w:basedOn w:val="DefaultParagraphFont"/>
    <w:link w:val="Quote"/>
    <w:rsid w:val="003B32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2DB"/>
    <w:pPr>
      <w:pageBreakBefore/>
    </w:pPr>
  </w:style>
  <w:style w:type="paragraph" w:customStyle="1" w:styleId="Border">
    <w:name w:val="Border"/>
    <w:basedOn w:val="Normal"/>
    <w:qFormat/>
    <w:rsid w:val="003B32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2DB"/>
    <w:rPr>
      <w:b/>
      <w:bCs/>
      <w:i/>
      <w:iCs/>
      <w:color w:val="auto"/>
    </w:rPr>
  </w:style>
  <w:style w:type="paragraph" w:styleId="IntenseQuote">
    <w:name w:val="Intense Quote"/>
    <w:basedOn w:val="Normal"/>
    <w:next w:val="Normal"/>
    <w:link w:val="IntenseQuoteChar"/>
    <w:uiPriority w:val="30"/>
    <w:qFormat/>
    <w:rsid w:val="003B32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2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2DB"/>
    <w:rPr>
      <w:smallCaps/>
      <w:color w:val="auto"/>
      <w:u w:val="single"/>
    </w:rPr>
  </w:style>
  <w:style w:type="character" w:styleId="IntenseReference">
    <w:name w:val="Intense Reference"/>
    <w:basedOn w:val="DefaultParagraphFont"/>
    <w:uiPriority w:val="32"/>
    <w:qFormat/>
    <w:rsid w:val="003B32DB"/>
    <w:rPr>
      <w:b/>
      <w:bCs/>
      <w:smallCaps/>
      <w:color w:val="auto"/>
      <w:spacing w:val="5"/>
      <w:u w:val="single"/>
    </w:rPr>
  </w:style>
  <w:style w:type="paragraph" w:customStyle="1" w:styleId="2ColumnHeading">
    <w:name w:val="2Column Heading"/>
    <w:basedOn w:val="BodyText"/>
    <w:qFormat/>
    <w:rsid w:val="003B32DB"/>
    <w:pPr>
      <w:spacing w:after="60"/>
      <w:ind w:left="-2268"/>
    </w:pPr>
    <w:rPr>
      <w:b/>
    </w:rPr>
  </w:style>
  <w:style w:type="paragraph" w:customStyle="1" w:styleId="Heading1TOC">
    <w:name w:val="Heading1 TOC"/>
    <w:basedOn w:val="Normal"/>
    <w:qFormat/>
    <w:rsid w:val="003B32DB"/>
    <w:pPr>
      <w:spacing w:before="240" w:after="120"/>
    </w:pPr>
    <w:rPr>
      <w:rFonts w:ascii="Times New Roman" w:hAnsi="Times New Roman"/>
      <w:b/>
      <w:sz w:val="32"/>
    </w:rPr>
  </w:style>
  <w:style w:type="paragraph" w:customStyle="1" w:styleId="Heading2TOC">
    <w:name w:val="Heading2 TOC"/>
    <w:basedOn w:val="Normal"/>
    <w:qFormat/>
    <w:rsid w:val="003B32DB"/>
    <w:pPr>
      <w:spacing w:before="240" w:after="60"/>
    </w:pPr>
    <w:rPr>
      <w:rFonts w:ascii="Times New Roman" w:hAnsi="Times New Roman"/>
      <w:b/>
      <w:sz w:val="28"/>
    </w:rPr>
  </w:style>
  <w:style w:type="character" w:customStyle="1" w:styleId="Underline">
    <w:name w:val="Underline"/>
    <w:basedOn w:val="DefaultParagraphFont"/>
    <w:qFormat/>
    <w:rsid w:val="003B32DB"/>
    <w:rPr>
      <w:u w:val="single"/>
    </w:rPr>
  </w:style>
  <w:style w:type="character" w:customStyle="1" w:styleId="BoldandItalics">
    <w:name w:val="Bold and Italics"/>
    <w:qFormat/>
    <w:rsid w:val="003B32DB"/>
    <w:rPr>
      <w:b/>
      <w:i/>
      <w:u w:val="none"/>
    </w:rPr>
  </w:style>
  <w:style w:type="paragraph" w:styleId="BalloonText">
    <w:name w:val="Balloon Text"/>
    <w:basedOn w:val="Normal"/>
    <w:link w:val="BalloonTextChar"/>
    <w:rsid w:val="003B32DB"/>
    <w:rPr>
      <w:rFonts w:ascii="Tahoma" w:hAnsi="Tahoma" w:cs="Tahoma"/>
      <w:sz w:val="16"/>
      <w:szCs w:val="16"/>
    </w:rPr>
  </w:style>
  <w:style w:type="character" w:customStyle="1" w:styleId="BalloonTextChar">
    <w:name w:val="Balloon Text Char"/>
    <w:basedOn w:val="DefaultParagraphFont"/>
    <w:link w:val="BalloonText"/>
    <w:rsid w:val="003B32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2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2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2DB"/>
    <w:rPr>
      <w:b/>
      <w:color w:val="660033"/>
      <w:spacing w:val="0"/>
    </w:rPr>
  </w:style>
  <w:style w:type="paragraph" w:customStyle="1" w:styleId="Nameditemlist">
    <w:name w:val="Named item list"/>
    <w:basedOn w:val="BodyText"/>
    <w:qFormat/>
    <w:rsid w:val="003B32DB"/>
    <w:pPr>
      <w:tabs>
        <w:tab w:val="left" w:pos="2835"/>
      </w:tabs>
      <w:ind w:left="2835" w:hanging="2835"/>
    </w:pPr>
  </w:style>
  <w:style w:type="paragraph" w:customStyle="1" w:styleId="BodyTextnopadding">
    <w:name w:val="Body Text no padding"/>
    <w:basedOn w:val="BodyText"/>
    <w:qFormat/>
    <w:rsid w:val="003B32DB"/>
    <w:pPr>
      <w:spacing w:before="0" w:after="0"/>
    </w:pPr>
  </w:style>
  <w:style w:type="paragraph" w:customStyle="1" w:styleId="BodyTextBold">
    <w:name w:val="Body Text Bold"/>
    <w:basedOn w:val="BodyText"/>
    <w:qFormat/>
    <w:rsid w:val="003B32DB"/>
    <w:rPr>
      <w:b/>
    </w:rPr>
  </w:style>
  <w:style w:type="character" w:styleId="Hyperlink">
    <w:name w:val="Hyperlink"/>
    <w:basedOn w:val="DefaultParagraphFont"/>
    <w:uiPriority w:val="99"/>
    <w:unhideWhenUsed/>
    <w:rsid w:val="00F348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1756</Words>
  <Characters>11996</Characters>
  <Application>Microsoft Office Word</Application>
  <DocSecurity>0</DocSecurity>
  <Lines>374</Lines>
  <Paragraphs>185</Paragraphs>
  <ScaleCrop>false</ScaleCrop>
  <Company>Author-it Software Corporation Ltd.</Company>
  <LinksUpToDate>false</LinksUpToDate>
  <CharactersWithSpaces>13567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UETDRTS024 Test and maintain energy/revenue metering schemes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2025-03-01T15:44:00Z</dcterms:created>
  <dcterms:modified xsi:type="dcterms:W3CDTF">2025-03-01T15:44:00Z</dcterms:modified>
</cp:coreProperties>
</file>