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8E1" w:rsidP="007318E1">
      <w:pPr>
        <w:pStyle w:val="Title"/>
      </w:pPr>
      <w:r>
        <w:fldChar w:fldCharType="begin"/>
      </w:r>
      <w:r>
        <w:instrText xml:space="preserve"> TITLE   \* MERGEFORMAT </w:instrText>
      </w:r>
      <w:r>
        <w:fldChar w:fldCharType="separate"/>
      </w:r>
      <w:r>
        <w:t>UETDRTS020 Management of energy registration data errors for revenue billing purposes</w:t>
      </w:r>
      <w:r>
        <w:fldChar w:fldCharType="end"/>
      </w:r>
    </w:p>
    <w:p w:rsidR="007318E1" w:rsidP="007318E1">
      <w:pPr>
        <w:pStyle w:val="Version"/>
        <w:sectPr w:rsidSect="006D2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AB8" w:rsidP="006D2AB8">
      <w:pPr>
        <w:pStyle w:val="SuperHeading"/>
      </w:pPr>
      <w:r w:rsidRPr="006D2AB8">
        <w:t>UETDRTS020 Management of energy registration data errors for revenue billing purposes</w:t>
      </w:r>
    </w:p>
    <w:p w:rsidR="00000000" w:rsidRPr="006D2AB8" w:rsidP="006D2AB8">
      <w:pPr>
        <w:pStyle w:val="Heading1"/>
      </w:pPr>
      <w:bookmarkStart w:id="1" w:name="O_1178149"/>
      <w:bookmarkEnd w:id="1"/>
      <w:r w:rsidRPr="006D2AB8">
        <w:t>Modification History</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Release 1. This is the first release of this unit of competency in the UET Transmission, Distribution and Rail Sector Training Package Release 2.0.</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2" w:name="O_1178150"/>
      <w:bookmarkEnd w:id="2"/>
      <w:r w:rsidRPr="006D2AB8">
        <w:t>Application</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 xml:space="preserve">This unit covers management of energy registration data errors for revenue </w:t>
            </w:r>
            <w:r w:rsidRPr="006D2AB8">
              <w:t>billing purposes. It covers the identification of energy registration error within a metering scheme, evaluating the impact on the energy registration and customer billing data, and making recommendation for billing corrections and market settlement data u</w:t>
            </w:r>
            <w:r w:rsidRPr="006D2AB8">
              <w:t>pdates.</w:t>
            </w:r>
          </w:p>
          <w:p w:rsidR="00000000" w:rsidRPr="006D2AB8" w:rsidP="006D2AB8">
            <w:pPr>
              <w:pStyle w:val="BodyText"/>
            </w:pPr>
            <w:r w:rsidRPr="006D2AB8">
              <w:t xml:space="preserve">The application of the skills and knowledge described in this unit requires a licence/registration to practice in the workplace subject to regulations for undertaking of electrical work.  </w:t>
            </w:r>
          </w:p>
          <w:p w:rsidR="00000000" w:rsidRPr="006D2AB8" w:rsidP="006D2AB8">
            <w:pPr>
              <w:pStyle w:val="BodyText"/>
            </w:pPr>
            <w:r w:rsidRPr="006D2AB8">
              <w:t>Other conditions may apply under state and territory legisl</w:t>
            </w:r>
            <w:r w:rsidRPr="006D2AB8">
              <w:t>ative and regulatory licensing requirements which must be confirmed prior to commencing this unit.</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3" w:name="O_1178151"/>
      <w:bookmarkEnd w:id="3"/>
      <w:r w:rsidRPr="006D2AB8">
        <w:t>Pre-requisite Unit</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UEENEEE101A Apply Occupational Health and Safety regulations, codes and practices in the workplace</w:t>
            </w:r>
          </w:p>
          <w:p w:rsidR="00000000" w:rsidRPr="006D2AB8" w:rsidP="006D2AB8">
            <w:pPr>
              <w:pStyle w:val="BodyText"/>
            </w:pPr>
            <w:r w:rsidRPr="006D2AB8">
              <w:t>UEENEEE102A Fabric</w:t>
            </w:r>
            <w:r w:rsidRPr="006D2AB8">
              <w:t>ate, assemble and dismantle utilities industry components</w:t>
            </w:r>
          </w:p>
          <w:p w:rsidR="00000000" w:rsidRPr="006D2AB8" w:rsidP="006D2AB8">
            <w:pPr>
              <w:pStyle w:val="BodyText"/>
            </w:pPr>
            <w:r w:rsidRPr="006D2AB8">
              <w:t>UEENEEE104A Solve problems in d.c. circuits</w:t>
            </w:r>
          </w:p>
          <w:p w:rsidR="00000000" w:rsidRPr="006D2AB8" w:rsidP="006D2AB8">
            <w:pPr>
              <w:pStyle w:val="BodyText"/>
            </w:pPr>
            <w:r w:rsidRPr="006D2AB8">
              <w:t>UEENEEE105A Fix and secure electrotechnology equipment</w:t>
            </w:r>
          </w:p>
          <w:p w:rsidR="00000000" w:rsidRPr="006D2AB8" w:rsidP="006D2AB8">
            <w:pPr>
              <w:pStyle w:val="BodyText"/>
            </w:pPr>
            <w:r w:rsidRPr="006D2AB8">
              <w:t>UEENEEE107A Use drawings, diagrams, schedules, standards, codes and specifications</w:t>
            </w:r>
          </w:p>
          <w:p w:rsidR="00000000" w:rsidRPr="006D2AB8" w:rsidP="006D2AB8">
            <w:pPr>
              <w:pStyle w:val="BodyText"/>
            </w:pPr>
            <w:r w:rsidRPr="006D2AB8">
              <w:t>UEENEEE137A Docu</w:t>
            </w:r>
            <w:r w:rsidRPr="006D2AB8">
              <w:t>ment and apply measures to control OHS risks associated with electrotechnology work</w:t>
            </w:r>
          </w:p>
          <w:p w:rsidR="00000000" w:rsidRPr="006D2AB8" w:rsidP="006D2AB8">
            <w:pPr>
              <w:pStyle w:val="BodyText"/>
            </w:pPr>
            <w:r w:rsidRPr="006D2AB8">
              <w:t>UEENEEG006A Solve problems in single and three phase low voltage machines</w:t>
            </w:r>
          </w:p>
          <w:p w:rsidR="00000000" w:rsidRPr="006D2AB8" w:rsidP="006D2AB8">
            <w:pPr>
              <w:pStyle w:val="BodyText"/>
            </w:pPr>
            <w:r w:rsidRPr="006D2AB8">
              <w:t>UEENEEG033A Solve problems in single and three phase low voltage electrical apparatus and circuits</w:t>
            </w:r>
          </w:p>
          <w:p w:rsidR="00000000" w:rsidRPr="006D2AB8" w:rsidP="006D2AB8">
            <w:pPr>
              <w:pStyle w:val="BodyText"/>
            </w:pPr>
            <w:r w:rsidRPr="006D2AB8">
              <w:t>UEENEEG063A Arrange circuits, control and protection for general electrical installations</w:t>
            </w:r>
          </w:p>
          <w:p w:rsidR="00000000" w:rsidRPr="006D2AB8" w:rsidP="006D2AB8">
            <w:pPr>
              <w:pStyle w:val="BodyText"/>
            </w:pPr>
            <w:r w:rsidRPr="006D2AB8">
              <w:t>UEENEEG076A Install and replace low voltage current transformer metering</w:t>
            </w:r>
          </w:p>
          <w:p w:rsidR="00000000" w:rsidRPr="006D2AB8" w:rsidP="006D2AB8">
            <w:pPr>
              <w:pStyle w:val="BodyText"/>
            </w:pPr>
            <w:r w:rsidRPr="006D2AB8">
              <w:t>UEENEEG101A Solve problems in electromagnetic devices and related circuits</w:t>
            </w:r>
          </w:p>
          <w:p w:rsidR="00000000" w:rsidRPr="006D2AB8" w:rsidP="006D2AB8">
            <w:pPr>
              <w:pStyle w:val="BodyText"/>
            </w:pPr>
            <w:r w:rsidRPr="006D2AB8">
              <w:t>UEENEEG102A Solve problems in low voltage a.c. circuits</w:t>
            </w:r>
          </w:p>
          <w:p w:rsidR="00000000" w:rsidRPr="006D2AB8" w:rsidP="006D2AB8">
            <w:pPr>
              <w:pStyle w:val="BodyText"/>
            </w:pPr>
            <w:r w:rsidRPr="006D2AB8">
              <w:t>UEENEEG103A Install low voltage wiring and accessories</w:t>
            </w:r>
          </w:p>
          <w:p w:rsidR="00000000" w:rsidRPr="006D2AB8" w:rsidP="006D2AB8">
            <w:pPr>
              <w:pStyle w:val="BodyText"/>
            </w:pPr>
            <w:r w:rsidRPr="006D2AB8">
              <w:t xml:space="preserve">UEENEEG104A Install appliances, switchgear and associated accessories for low voltage </w:t>
            </w:r>
            <w:r w:rsidRPr="006D2AB8">
              <w:t>electrical installations</w:t>
            </w:r>
          </w:p>
          <w:p w:rsidR="00000000" w:rsidRPr="006D2AB8" w:rsidP="006D2AB8">
            <w:pPr>
              <w:pStyle w:val="BodyText"/>
            </w:pPr>
            <w:r w:rsidRPr="006D2AB8">
              <w:t xml:space="preserve">UEENEEG105A Verify compliance and </w:t>
            </w:r>
            <w:r w:rsidRPr="006D2AB8">
              <w:t>functionality of low voltage general electrical installations</w:t>
            </w:r>
          </w:p>
          <w:p w:rsidR="00000000" w:rsidRPr="006D2AB8" w:rsidP="006D2AB8">
            <w:pPr>
              <w:pStyle w:val="BodyText"/>
            </w:pPr>
            <w:r w:rsidRPr="006D2AB8">
              <w:t>UEENEEG106A Terminate cables, cords and accessories for low voltage circuits</w:t>
            </w:r>
          </w:p>
          <w:p w:rsidR="00000000" w:rsidRPr="006D2AB8" w:rsidP="006D2AB8">
            <w:pPr>
              <w:pStyle w:val="BodyText"/>
            </w:pPr>
            <w:r w:rsidRPr="006D2AB8">
              <w:t>UEENEEG107A Select wiring systems and cables for low voltage general electrical installations</w:t>
            </w:r>
          </w:p>
          <w:p w:rsidR="00000000" w:rsidRPr="006D2AB8" w:rsidP="006D2AB8">
            <w:pPr>
              <w:pStyle w:val="BodyText"/>
            </w:pPr>
            <w:r w:rsidRPr="006D2AB8">
              <w:t>UEENEEG108A Trouble-sho</w:t>
            </w:r>
            <w:r w:rsidRPr="006D2AB8">
              <w:t>ot and repair faults in low voltage electrical apparatus and circuits</w:t>
            </w:r>
          </w:p>
          <w:p w:rsidR="00000000" w:rsidRPr="006D2AB8" w:rsidP="006D2AB8">
            <w:pPr>
              <w:pStyle w:val="BodyText"/>
            </w:pPr>
            <w:r w:rsidRPr="006D2AB8">
              <w:t>UEENEEG109A Develop and connect electrical control circuits</w:t>
            </w:r>
          </w:p>
          <w:p w:rsidR="00000000" w:rsidRPr="006D2AB8" w:rsidP="006D2AB8">
            <w:pPr>
              <w:pStyle w:val="BodyText"/>
            </w:pPr>
            <w:r w:rsidRPr="006D2AB8">
              <w:t>UEENEEG171A Install, set up and commission interval metering</w:t>
            </w:r>
          </w:p>
          <w:p w:rsidR="00000000" w:rsidRPr="006D2AB8" w:rsidP="006D2AB8">
            <w:pPr>
              <w:pStyle w:val="BodyText"/>
            </w:pPr>
            <w:r w:rsidRPr="006D2AB8">
              <w:t>UETDREL001 Apply environmental requirements</w:t>
            </w:r>
          </w:p>
          <w:p w:rsidR="00000000" w:rsidRPr="006D2AB8" w:rsidP="006D2AB8">
            <w:pPr>
              <w:pStyle w:val="BodyText"/>
            </w:pPr>
            <w:r w:rsidRPr="006D2AB8">
              <w:t>UETDREL005 Work safel</w:t>
            </w:r>
            <w:r w:rsidRPr="006D2AB8">
              <w:t>y in the vicinity of live electrical apparatus</w:t>
            </w:r>
          </w:p>
          <w:p w:rsidR="00000000" w:rsidRPr="006D2AB8" w:rsidP="006D2AB8">
            <w:pPr>
              <w:pStyle w:val="BodyText"/>
            </w:pPr>
            <w:r w:rsidRPr="006D2AB8">
              <w:t>UETDRTS013 Install and replace high voltage metering and associated equipment</w:t>
            </w:r>
          </w:p>
          <w:p w:rsidR="00000000" w:rsidRPr="006D2AB8" w:rsidP="006D2AB8">
            <w:pPr>
              <w:pStyle w:val="BodyText"/>
            </w:pPr>
            <w:r w:rsidRPr="006D2AB8">
              <w:t>UETDRTS016 Maintain compliance with national electricity market metrology practices and procedures</w:t>
            </w:r>
          </w:p>
          <w:p w:rsidR="00000000" w:rsidRPr="006D2AB8" w:rsidP="006D2AB8">
            <w:pPr>
              <w:pStyle w:val="BodyText"/>
            </w:pPr>
            <w:r w:rsidRPr="006D2AB8">
              <w:t>UETDRTS022 Perform current injec</w:t>
            </w:r>
            <w:r w:rsidRPr="006D2AB8">
              <w:t>tion testing using phantom load</w:t>
            </w:r>
          </w:p>
          <w:p w:rsidR="00000000" w:rsidRPr="006D2AB8" w:rsidP="006D2AB8">
            <w:pPr>
              <w:pStyle w:val="BodyText"/>
            </w:pPr>
            <w:r w:rsidRPr="006D2AB8">
              <w:t>UETDRTS024 Test and maintain energy/revenue metering schemes</w:t>
            </w:r>
          </w:p>
          <w:p w:rsidR="00000000" w:rsidRPr="006D2AB8" w:rsidP="006D2AB8">
            <w:pPr>
              <w:pStyle w:val="BodyText"/>
            </w:pPr>
            <w:r w:rsidRPr="006D2AB8">
              <w:t>UETTDREL15 Respond to power systems technical enquiries and requests</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4" w:name="O_1178152"/>
      <w:bookmarkEnd w:id="4"/>
      <w:r w:rsidRPr="006D2AB8">
        <w:t>Competency Field</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Testing</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5" w:name="O_1178153"/>
      <w:bookmarkEnd w:id="5"/>
      <w:r w:rsidRPr="006D2AB8">
        <w:t>Unit Sector</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Not applicable.</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6" w:name="O_1178154"/>
      <w:bookmarkEnd w:id="6"/>
      <w:r w:rsidRPr="006D2AB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D2AB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PERFORMANCE CRITERIA</w:t>
            </w:r>
          </w:p>
        </w:tc>
      </w:tr>
      <w:tr w:rsidTr="006D2AB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Performance criteria describe the performance needed to demonstrate achievement of the element.</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rPr>
                <w:rStyle w:val="SpecialBold"/>
              </w:rPr>
              <w:t>Plan for the management of energy registration data errors for revenue billing purposes</w:t>
            </w: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 xml:space="preserve">Work health and safety (WHS)/occupational health and safety (OHS) practices/procedures and environmental and sustainable energy procedures, which may influence the </w:t>
            </w:r>
            <w:r w:rsidRPr="006D2AB8">
              <w:t>management of energy registration data errors for revenue billing purposes, are reviewed and determined</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 xml:space="preserve">Purpose of the management of energy registration data errors for revenue billing purposes is established after </w:t>
            </w:r>
            <w:r w:rsidRPr="006D2AB8">
              <w:t>data is analysed and expected outc</w:t>
            </w:r>
            <w:r w:rsidRPr="006D2AB8">
              <w:t>omes of the work are confirmed with appropriate personnel</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 xml:space="preserve">Organisational established procedures, policies and specifications for the management of energy registration data errors for revenue billing purposes are obtained </w:t>
            </w:r>
            <w:r w:rsidRPr="006D2AB8">
              <w:t>or established with appropriate personnel</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Management of energy registration data errors for revenue billing purposes are discussed with/directed to appropriate personnel in order to ascertain the project brief</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Management of energy registratio</w:t>
            </w:r>
            <w:r w:rsidRPr="006D2AB8">
              <w:t>n data errors for revenue billing purposes are established from organisational established procedures, policies and specifications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Equipment/tools and personal protective equipment (PPE) are selected based on specified performance criteria and estab</w:t>
            </w:r>
            <w:r w:rsidRPr="006D2AB8">
              <w:t>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Work roles and tasks are allocated according to requirements and individual competencies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Work is prioritised and sequenced for the most efficient/effective outcome, completed within an acceptable timeframe, to a quality standard and in accordance with established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Liaison and communication issues with others/authorised personn</w:t>
            </w:r>
            <w:r w:rsidRPr="006D2AB8">
              <w:t>el, authorities, clients and customers are resolved and activities coordinated to carry out work</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Risk control measures are identified, prioritised and evaluated against the work schedule</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 xml:space="preserve">Relevant internal/external work permits are obtained </w:t>
            </w:r>
            <w:r w:rsidRPr="006D2AB8">
              <w:t>to coordinate the performance of work according to requirements and/or established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rPr>
                <w:rStyle w:val="SpecialBold"/>
              </w:rPr>
              <w:t>Carry out the management of energy registration data errors for revenue billing purposes</w:t>
            </w: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WHS/OHS and sustainable energy princ</w:t>
            </w:r>
            <w:r w:rsidRPr="006D2AB8">
              <w:t>iples, functionality and practices to prevent the incidents of accidents and minimise waste are incorporated into the project in accordance with requirements and/or established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First aid, rescue and other related work procedures are perfo</w:t>
            </w:r>
            <w:r w:rsidRPr="006D2AB8">
              <w:t>rmed according to requirements and/or established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Lifting, climbing and use of power tools/equipment, techniques and practices are safely exercised according to requirements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Hazard warnings and safety signs are recognised and hazar</w:t>
            </w:r>
            <w:r w:rsidRPr="006D2AB8">
              <w:t>ds and assessed WHS/OHS risks are reported to immediate authorised personnel for directions according to established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Remedial actions are taken to overcome any shortfalls encountered in the work schedule according to requirements and/or established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Testing equipment is used in accordance with the work schedule and requirements and/or established procedu</w:t>
            </w:r>
            <w:r w:rsidRPr="006D2AB8">
              <w:t>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Evaluation of revenue metering data and faults is carried out in accordance with the work schedule</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 xml:space="preserve">Technical advice is given regarding potential hazards, safety risks and control measures so that monitoring and preventative action can be </w:t>
            </w:r>
            <w:r w:rsidRPr="006D2AB8">
              <w:t>undertaken and/or appropriate authorities consulted, where necessary, in accordance with requirements and established procedures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Essential knowledge and associated skills are applied in the management of energy registration data errors for revenue billing purposes to ensure completion in an agreed timeframe according to requirements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Solutions to non-routine problems are iden</w:t>
            </w:r>
            <w:r w:rsidRPr="006D2AB8">
              <w:t>tified and actioned, using essential knowledge and associated skills, according to requirements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Quality of work is monitored against personal performance agreement and/or established organisational and professional standards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rPr>
                <w:rStyle w:val="SpecialBold"/>
              </w:rPr>
              <w:t>Complete the evaluat</w:t>
            </w:r>
            <w:r w:rsidRPr="006D2AB8">
              <w:rPr>
                <w:rStyle w:val="SpecialBold"/>
              </w:rPr>
              <w:t>ion of revenue metering data and faults</w:t>
            </w: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 xml:space="preserve">Final inspections of the management of energy registration data errors for revenue billing purposes using routine tests and acceptance tests are undertaken to ensure they comply with all requirements and include </w:t>
            </w:r>
            <w:r w:rsidRPr="006D2AB8">
              <w:t>all specifications and documents needed to complete the project</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Appropriate internal/external personnel are notified of completion and reports and/or completion documents are finalised/commissioned according to established procedures and timeframes</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Reports and/or completion documents are submitted to relevant personnel/organisations for approval and, where applicable, statutory or regulatory approval</w:t>
            </w:r>
          </w:p>
        </w:tc>
      </w:tr>
      <w:tr w:rsidTr="006D2A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A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Approved copies of routine testing and acceptance testing procedures/activities/results, for the management of energy registration data errors for revenue billing purposes, documents are issued and records updated in accordance with established procedures</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7" w:name="O_1178155"/>
      <w:bookmarkEnd w:id="7"/>
      <w:r w:rsidRPr="006D2AB8">
        <w:t>Foundation Skills</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Foundation skills essential to performance are explicit in the performance criteria of this unit of competency.</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8" w:name="O_1178156"/>
      <w:bookmarkEnd w:id="8"/>
      <w:r w:rsidRPr="006D2AB8">
        <w:t>Range of Conditions</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Range is restricted to essential operating conditions and any other variables essential to the work environment.</w:t>
            </w:r>
          </w:p>
          <w:p w:rsidR="00000000" w:rsidRPr="006D2AB8" w:rsidP="006D2AB8">
            <w:pPr>
              <w:pStyle w:val="BodyText"/>
            </w:pPr>
            <w:r w:rsidRPr="006D2AB8">
              <w:t>Non-essential conditions may be found in the UET Transmission, Distribution and Rail Sector Training Package Companion Volume Implementation Gu</w:t>
            </w:r>
            <w:r w:rsidRPr="006D2AB8">
              <w:t>ide.</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9" w:name="O_1178157"/>
      <w:bookmarkEnd w:id="9"/>
      <w:r w:rsidRPr="006D2AB8">
        <w:t>Unit Mapping Information</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This unit replaces and is equivalent to UETTDRTS42 Management of energy registration data errors for revenue billing purposes.</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10" w:name="O_1178164"/>
      <w:bookmarkEnd w:id="10"/>
      <w:r w:rsidRPr="006D2AB8">
        <w:t>Links</w:t>
      </w:r>
    </w:p>
    <w:p w:rsidR="00000000" w:rsidRPr="006D2AB8" w:rsidP="007318E1">
      <w:pPr>
        <w:pStyle w:val="BodyText"/>
      </w:pPr>
      <w:r w:rsidRPr="006D2AB8">
        <w:t>Companion Volume Implementation Guides are found in</w:t>
      </w:r>
      <w:r w:rsidRPr="006D2AB8">
        <w:t xml:space="preserve"> VETNet - </w:t>
      </w:r>
      <w:r>
        <w:fldChar w:fldCharType="begin"/>
      </w:r>
      <w:r>
        <w:instrText xml:space="preserve"> HYPERLINK "https://vetnet.gov.au/Pages/TrainingDocs.aspx?q=229bace1-b7bc-4653-9300-dffb13ecfad7" </w:instrText>
      </w:r>
      <w:r>
        <w:fldChar w:fldCharType="separate"/>
      </w:r>
      <w:r w:rsidRPr="008D62C0">
        <w:rPr>
          <w:rStyle w:val="Hyperlink"/>
        </w:rPr>
        <w:t>https://vetnet.gov.au/Pages/TrainingDocs.aspx?q=229bace1-b7bc-4653-9300-dffb13ecfad7</w:t>
      </w:r>
      <w:r>
        <w:fldChar w:fldCharType="end"/>
      </w:r>
    </w:p>
    <w:p w:rsidR="00000000" w:rsidRPr="006D2AB8" w:rsidP="007318E1">
      <w:pPr>
        <w:pStyle w:val="BodyText"/>
        <w:sectPr w:rsidSect="006D2AB8">
          <w:headerReference w:type="default" r:id="rId10"/>
          <w:footerReference w:type="default" r:id="rId11"/>
          <w:pgSz w:w="11908" w:h="16833"/>
          <w:pgMar w:top="1702" w:right="1418" w:bottom="1702" w:left="1418" w:header="992" w:footer="992" w:gutter="0"/>
          <w:cols w:space="720"/>
          <w:noEndnote/>
          <w:docGrid w:linePitch="299"/>
        </w:sectPr>
      </w:pPr>
    </w:p>
    <w:p w:rsidR="00000000" w:rsidRPr="006D2AB8" w:rsidP="006D2AB8">
      <w:pPr>
        <w:pStyle w:val="SuperHeading"/>
      </w:pPr>
      <w:r w:rsidRPr="006D2AB8">
        <w:t>Assessment Requirements for UETDRTS020 Management of energy registration data errors for revenue billing purposes</w:t>
      </w:r>
    </w:p>
    <w:p w:rsidR="00000000" w:rsidRPr="006D2AB8" w:rsidP="006D2AB8">
      <w:pPr>
        <w:pStyle w:val="Heading1"/>
      </w:pPr>
      <w:bookmarkStart w:id="11" w:name="O_1178159"/>
      <w:bookmarkEnd w:id="11"/>
      <w:r w:rsidRPr="006D2AB8">
        <w:t>Modification History</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Release 1. This is the first release of this unit of competency in the UET Transmission, Distribution and Rail Sector Training Package Release 2.0.</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12" w:name="O_1178160"/>
      <w:bookmarkEnd w:id="12"/>
      <w:r w:rsidRPr="006D2AB8">
        <w:t>Performance Evidence</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 xml:space="preserve">Evidence required to demonstrate competence in this unit must be relevant to and satisfy all of the requirements of the elements and performance criteria on at least two separate occasions and include:  </w:t>
            </w:r>
          </w:p>
        </w:tc>
      </w:tr>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ListBullet"/>
            </w:pPr>
            <w:r w:rsidRPr="006D2AB8">
              <w:t>applying relevant work health and safety (WHS)/occ</w:t>
            </w:r>
            <w:r w:rsidRPr="006D2AB8">
              <w:t>upational health and safety (OHS) requirements, including the use of risk control measures</w:t>
            </w:r>
          </w:p>
          <w:p w:rsidR="00000000" w:rsidRPr="006D2AB8" w:rsidP="006D2AB8">
            <w:pPr>
              <w:pStyle w:val="ListBullet"/>
            </w:pPr>
            <w:r w:rsidRPr="006D2AB8">
              <w:t>applying sustainable energy principles and practices</w:t>
            </w:r>
          </w:p>
          <w:p w:rsidR="00000000" w:rsidRPr="006D2AB8" w:rsidP="006D2AB8">
            <w:pPr>
              <w:pStyle w:val="ListBullet"/>
            </w:pPr>
            <w:r w:rsidRPr="006D2AB8">
              <w:t>performing, on at least three (3) occasions, the evaluation of two (2) revenue metering data by:</w:t>
            </w:r>
          </w:p>
          <w:p w:rsidR="00000000" w:rsidRPr="006D2AB8" w:rsidP="006D2AB8">
            <w:pPr>
              <w:pStyle w:val="ListBullet2"/>
            </w:pPr>
            <w:r w:rsidRPr="006D2AB8">
              <w:t>downloading lo</w:t>
            </w:r>
            <w:r w:rsidRPr="006D2AB8">
              <w:t>ad profile data</w:t>
            </w:r>
          </w:p>
          <w:p w:rsidR="00000000" w:rsidRPr="006D2AB8" w:rsidP="006D2AB8">
            <w:pPr>
              <w:pStyle w:val="ListBullet2"/>
            </w:pPr>
            <w:r w:rsidRPr="006D2AB8">
              <w:t>downloading event logs</w:t>
            </w:r>
          </w:p>
          <w:p w:rsidR="00000000" w:rsidRPr="006D2AB8" w:rsidP="006D2AB8">
            <w:pPr>
              <w:pStyle w:val="ListBullet2"/>
            </w:pPr>
            <w:r w:rsidRPr="006D2AB8">
              <w:t>determining error date and time (including calculating substitution data)</w:t>
            </w:r>
          </w:p>
          <w:p w:rsidR="00000000" w:rsidRPr="006D2AB8" w:rsidP="006D2AB8">
            <w:pPr>
              <w:pStyle w:val="ListBullet"/>
            </w:pPr>
            <w:r w:rsidRPr="006D2AB8">
              <w:t xml:space="preserve">demonstrating, on at least three (3) occasions, the use of at least two (2) different proprietary </w:t>
            </w:r>
            <w:r w:rsidRPr="006D2AB8">
              <w:t>types of software to interpret the following:</w:t>
            </w:r>
          </w:p>
          <w:p w:rsidR="00000000" w:rsidRPr="006D2AB8" w:rsidP="006D2AB8">
            <w:pPr>
              <w:pStyle w:val="ListBullet2"/>
            </w:pPr>
            <w:r w:rsidRPr="006D2AB8">
              <w:t>alarms</w:t>
            </w:r>
          </w:p>
          <w:p w:rsidR="00000000" w:rsidRPr="006D2AB8" w:rsidP="006D2AB8">
            <w:pPr>
              <w:pStyle w:val="ListBullet2"/>
            </w:pPr>
            <w:r w:rsidRPr="006D2AB8">
              <w:t>meter program/software settings</w:t>
            </w:r>
          </w:p>
          <w:p w:rsidR="00000000" w:rsidRPr="006D2AB8" w:rsidP="006D2AB8">
            <w:pPr>
              <w:pStyle w:val="ListBullet2"/>
            </w:pPr>
            <w:r w:rsidRPr="006D2AB8">
              <w:t>event records</w:t>
            </w:r>
          </w:p>
          <w:p w:rsidR="00000000" w:rsidRPr="006D2AB8" w:rsidP="006D2AB8">
            <w:pPr>
              <w:pStyle w:val="ListBullet2"/>
            </w:pPr>
            <w:r w:rsidRPr="006D2AB8">
              <w:t>power quality records</w:t>
            </w:r>
          </w:p>
          <w:p w:rsidR="00000000" w:rsidRPr="006D2AB8" w:rsidP="006D2AB8">
            <w:pPr>
              <w:pStyle w:val="ListBullet2"/>
            </w:pPr>
            <w:r w:rsidRPr="006D2AB8">
              <w:t>sequence of events records</w:t>
            </w:r>
          </w:p>
          <w:p w:rsidR="00000000" w:rsidRPr="006D2AB8" w:rsidP="006D2AB8">
            <w:pPr>
              <w:pStyle w:val="ListBullet"/>
            </w:pPr>
            <w:r w:rsidRPr="006D2AB8">
              <w:t>performing, on at least three (3) occasions, the following:</w:t>
            </w:r>
          </w:p>
          <w:p w:rsidR="00000000" w:rsidRPr="006D2AB8" w:rsidP="006D2AB8">
            <w:pPr>
              <w:pStyle w:val="ListBullet2"/>
            </w:pPr>
            <w:r w:rsidRPr="006D2AB8">
              <w:t>report writing on in-depth analysis</w:t>
            </w:r>
          </w:p>
          <w:p w:rsidR="00000000" w:rsidRPr="006D2AB8" w:rsidP="006D2AB8">
            <w:pPr>
              <w:pStyle w:val="ListBullet"/>
            </w:pPr>
            <w:r w:rsidRPr="006D2AB8">
              <w:t>performi</w:t>
            </w:r>
            <w:r w:rsidRPr="006D2AB8">
              <w:t>ng, on at least three (3) occasions, the evaluation and/or investigation of the following:</w:t>
            </w:r>
          </w:p>
          <w:p w:rsidR="00000000" w:rsidRPr="006D2AB8" w:rsidP="006D2AB8">
            <w:pPr>
              <w:pStyle w:val="ListBullet2"/>
            </w:pPr>
            <w:r w:rsidRPr="006D2AB8">
              <w:t>energy consumption data</w:t>
            </w:r>
          </w:p>
          <w:p w:rsidR="00000000" w:rsidRPr="006D2AB8" w:rsidP="006D2AB8">
            <w:pPr>
              <w:pStyle w:val="ListBullet2"/>
            </w:pPr>
            <w:r w:rsidRPr="006D2AB8">
              <w:t>registration data</w:t>
            </w:r>
          </w:p>
          <w:p w:rsidR="00000000" w:rsidRPr="006D2AB8" w:rsidP="006D2AB8">
            <w:pPr>
              <w:pStyle w:val="ListBullet2"/>
            </w:pPr>
            <w:r w:rsidRPr="006D2AB8">
              <w:t>current transformer/voltage transformer ratio confirmations</w:t>
            </w:r>
          </w:p>
          <w:p w:rsidR="00000000" w:rsidRPr="006D2AB8" w:rsidP="006D2AB8">
            <w:pPr>
              <w:pStyle w:val="ListBullet2"/>
            </w:pPr>
            <w:r w:rsidRPr="006D2AB8">
              <w:t>on-site load comparisons</w:t>
            </w:r>
          </w:p>
          <w:p w:rsidR="00000000" w:rsidRPr="006D2AB8" w:rsidP="006D2AB8">
            <w:pPr>
              <w:pStyle w:val="ListBullet2"/>
            </w:pPr>
            <w:r w:rsidRPr="006D2AB8">
              <w:t>customer consumption history</w:t>
            </w:r>
          </w:p>
          <w:p w:rsidR="00000000" w:rsidRPr="006D2AB8" w:rsidP="006D2AB8">
            <w:pPr>
              <w:pStyle w:val="ListBullet"/>
            </w:pPr>
            <w:r w:rsidRPr="006D2AB8">
              <w:t>performing, on at least two (2) occasions, the following:</w:t>
            </w:r>
          </w:p>
          <w:p w:rsidR="00000000" w:rsidRPr="006D2AB8" w:rsidP="006D2AB8">
            <w:pPr>
              <w:pStyle w:val="ListBullet2"/>
            </w:pPr>
            <w:r w:rsidRPr="006D2AB8">
              <w:t>consultation with customers or their representatives to confirm site consumption patterns and loading</w:t>
            </w:r>
          </w:p>
          <w:p w:rsidR="00000000" w:rsidRPr="006D2AB8" w:rsidP="006D2AB8">
            <w:pPr>
              <w:pStyle w:val="ListBullet"/>
            </w:pPr>
            <w:r w:rsidRPr="006D2AB8">
              <w:t>dealing with unplanned events on at least one (1) occasion.</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13" w:name="O_1178161"/>
      <w:bookmarkEnd w:id="13"/>
      <w:r w:rsidRPr="006D2AB8">
        <w:t>Knowledge Evidence</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AB8">
            <w:pPr>
              <w:pStyle w:val="BodyText"/>
              <w:rPr>
                <w:lang w:val="en-NZ"/>
              </w:rPr>
            </w:pPr>
            <w:r w:rsidRPr="006D2AB8">
              <w:t>Evidence required to demonstrate competence in this unit must be relevant to and satisfy all of the requirements of the elements and performance criteria and include knowledge of:</w:t>
            </w:r>
          </w:p>
        </w:tc>
      </w:tr>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ListBullet"/>
            </w:pPr>
            <w:r w:rsidRPr="006D2AB8">
              <w:t>the use of different types of meter manufacturer propri</w:t>
            </w:r>
            <w:r w:rsidRPr="006D2AB8">
              <w:t>etary software</w:t>
            </w:r>
          </w:p>
          <w:p w:rsidR="00000000" w:rsidRPr="006D2AB8" w:rsidP="006D2AB8">
            <w:pPr>
              <w:pStyle w:val="ListBullet"/>
            </w:pPr>
            <w:r w:rsidRPr="006D2AB8">
              <w:t>common failure modes and the impact on revenue billing</w:t>
            </w:r>
          </w:p>
          <w:p w:rsidR="00000000" w:rsidRPr="006D2AB8" w:rsidP="006D2AB8">
            <w:pPr>
              <w:pStyle w:val="ListBullet"/>
            </w:pPr>
            <w:r w:rsidRPr="006D2AB8">
              <w:t>tariff structures and conditions</w:t>
            </w:r>
          </w:p>
          <w:p w:rsidR="00000000" w:rsidRPr="006D2AB8" w:rsidP="006D2AB8">
            <w:pPr>
              <w:pStyle w:val="ListBullet"/>
            </w:pPr>
            <w:r w:rsidRPr="006D2AB8">
              <w:t>customer segments and commercial and industrial load patterns</w:t>
            </w:r>
          </w:p>
          <w:p w:rsidR="00000000" w:rsidRPr="006D2AB8" w:rsidP="006D2AB8">
            <w:pPr>
              <w:pStyle w:val="ListBullet"/>
            </w:pPr>
            <w:r w:rsidRPr="006D2AB8">
              <w:t>sources of alternative interval data from non-revenue metering systems for use in substitut</w:t>
            </w:r>
            <w:r w:rsidRPr="006D2AB8">
              <w:t>ion of revenue data</w:t>
            </w:r>
          </w:p>
          <w:p w:rsidR="00000000" w:rsidRPr="006D2AB8" w:rsidP="006D2AB8">
            <w:pPr>
              <w:pStyle w:val="ListBullet"/>
            </w:pPr>
            <w:r w:rsidRPr="006D2AB8">
              <w:t>metering data substitution estimation and validation procedures for metering types 1-7.</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14" w:name="O_1178162"/>
      <w:bookmarkEnd w:id="14"/>
      <w:r w:rsidRPr="006D2AB8">
        <w:t>Assessment Conditions</w:t>
      </w:r>
    </w:p>
    <w:tbl>
      <w:tblPr>
        <w:tblW w:w="9497" w:type="dxa"/>
        <w:tblLayout w:type="fixed"/>
        <w:tblCellMar>
          <w:left w:w="62" w:type="dxa"/>
          <w:right w:w="62" w:type="dxa"/>
        </w:tblCellMar>
        <w:tblLook w:val="0000"/>
      </w:tblPr>
      <w:tblGrid>
        <w:gridCol w:w="9497"/>
      </w:tblGrid>
      <w:tr w:rsidTr="006D2A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AB8" w:rsidP="006D2AB8">
            <w:pPr>
              <w:pStyle w:val="BodyText"/>
            </w:pPr>
            <w:r w:rsidRPr="006D2AB8">
              <w:t>Assessors must hold credentials specified within the Standards for Registered Training Organisations current at the time of assessment.</w:t>
            </w:r>
          </w:p>
          <w:p w:rsidR="00000000" w:rsidRPr="006D2AB8" w:rsidP="006D2AB8">
            <w:pPr>
              <w:pStyle w:val="BodyText"/>
            </w:pPr>
            <w:r w:rsidRPr="006D2AB8">
              <w:t>Assessment must satisfy the Principles of Assessment and Rules of Evidence and all regulatory requirements included with</w:t>
            </w:r>
            <w:r w:rsidRPr="006D2AB8">
              <w:t>in the Standards for Registered Training Organisations current at the time of assessment.</w:t>
            </w:r>
          </w:p>
          <w:p w:rsidR="00000000" w:rsidRPr="006D2AB8" w:rsidP="006D2AB8">
            <w:pPr>
              <w:pStyle w:val="BodyText"/>
            </w:pPr>
            <w:r w:rsidRPr="006D2AB8">
              <w:t>Assessment must occur in workplace operational situations where it is appropriate to do so; where this is not appropriate, assessment must occur in simulated conditio</w:t>
            </w:r>
            <w:r w:rsidRPr="006D2AB8">
              <w:t>ns involving realistic and authentic activities that replicate operational workplace conditions.</w:t>
            </w:r>
          </w:p>
          <w:p w:rsidR="00000000" w:rsidRPr="006D2AB8" w:rsidP="006D2AB8">
            <w:pPr>
              <w:pStyle w:val="BodyText"/>
            </w:pPr>
            <w:r w:rsidRPr="006D2AB8">
              <w:t>Assessment processes and techniques must be appropriate to the language, literacy and numeracy requirements of the work being performed and the needs of the ca</w:t>
            </w:r>
            <w:r w:rsidRPr="006D2AB8">
              <w:t>ndidate.</w:t>
            </w:r>
          </w:p>
          <w:p w:rsidR="00000000" w:rsidRPr="006D2AB8" w:rsidP="006D2AB8">
            <w:pPr>
              <w:pStyle w:val="BodyText"/>
            </w:pPr>
            <w:r w:rsidRPr="006D2AB8">
              <w:t>Resources for assessment must include access to:</w:t>
            </w:r>
          </w:p>
          <w:p w:rsidR="00000000" w:rsidRPr="006D2AB8" w:rsidP="006D2AB8">
            <w:pPr>
              <w:pStyle w:val="ListBullet"/>
            </w:pPr>
            <w:r w:rsidRPr="006D2AB8">
              <w:t>a range of relevant exercises, case studies and/or other simulations</w:t>
            </w:r>
          </w:p>
          <w:p w:rsidR="00000000" w:rsidRPr="006D2AB8" w:rsidP="006D2AB8">
            <w:pPr>
              <w:pStyle w:val="ListBullet"/>
            </w:pPr>
            <w:r w:rsidRPr="006D2AB8">
              <w:t>relevant and appropriate materials, tools, facilities, equipment and personal protective equipment (PPE) currently used in indus</w:t>
            </w:r>
            <w:r w:rsidRPr="006D2AB8">
              <w:t>try</w:t>
            </w:r>
          </w:p>
          <w:p w:rsidR="00000000" w:rsidRPr="006D2AB8" w:rsidP="006D2AB8">
            <w:pPr>
              <w:pStyle w:val="ListBullet"/>
            </w:pPr>
            <w:r w:rsidRPr="006D2AB8">
              <w:t>applicable documentation, including workplace procedures, relevant industry standards, equipment specifications, regulations, codes of practice and operation manuals.</w:t>
            </w:r>
          </w:p>
        </w:tc>
      </w:tr>
    </w:tbl>
    <w:p w:rsidR="00000000" w:rsidRPr="006D2AB8" w:rsidP="006D2AB8">
      <w:pPr>
        <w:pStyle w:val="NoPaddingFontSize1"/>
      </w:pPr>
    </w:p>
    <w:p w:rsidR="00000000" w:rsidRPr="006D2AB8" w:rsidP="006D2AB8">
      <w:pPr>
        <w:pStyle w:val="AllowPageBreak"/>
      </w:pPr>
    </w:p>
    <w:p w:rsidR="00000000" w:rsidRPr="006D2AB8" w:rsidP="006D2AB8">
      <w:pPr>
        <w:pStyle w:val="Heading1"/>
      </w:pPr>
      <w:bookmarkStart w:id="15" w:name="O_1178165"/>
      <w:bookmarkEnd w:id="15"/>
      <w:r w:rsidRPr="006D2AB8">
        <w:t>Links</w:t>
      </w:r>
    </w:p>
    <w:p w:rsidR="00000000" w:rsidRPr="006D2AB8" w:rsidP="007318E1">
      <w:pPr>
        <w:pStyle w:val="BodyText"/>
      </w:pPr>
      <w:r w:rsidRPr="006D2AB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D62C0">
        <w:rPr>
          <w:rStyle w:val="Hyperlink"/>
        </w:rPr>
        <w:t>https://vetnet.gov.au/Pages/TrainingDocs.aspx?q=229bace1-b7bc-4653-9300-dffb13ecfad7</w:t>
      </w:r>
      <w:r>
        <w:fldChar w:fldCharType="end"/>
      </w:r>
    </w:p>
    <w:p w:rsidR="00000000" w:rsidRPr="006D2AB8" w:rsidP="006D2AB8"/>
    <w:sectPr w:rsidSect="006D2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8" w:rsidRPr="007318E1" w:rsidP="00731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E1" w:rsidP="006D2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18E1" w:rsidP="006D2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18E1" w:rsidP="006D2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8" w:rsidP="006D2AB8">
    <w:pPr>
      <w:pStyle w:val="Footer"/>
      <w:framePr w:wrap="around"/>
    </w:pPr>
    <w:r>
      <w:fldChar w:fldCharType="begin"/>
    </w:r>
    <w:r>
      <w:instrText xml:space="preserve"> DOCPROPERTY  Subject  \* MERGEFORMAT </w:instrText>
    </w:r>
    <w:r>
      <w:fldChar w:fldCharType="separate"/>
    </w:r>
    <w:r w:rsidR="007318E1">
      <w:t>Approved</w:t>
    </w:r>
    <w:r w:rsidR="007318E1">
      <w:fldChar w:fldCharType="end"/>
    </w:r>
    <w:r>
      <w:tab/>
      <w:t xml:space="preserve">Page </w:t>
    </w:r>
    <w:r>
      <w:fldChar w:fldCharType="begin"/>
    </w:r>
    <w:r>
      <w:instrText xml:space="preserve"> PAGE  \* Arabic  \* MERGEFORMAT </w:instrText>
    </w:r>
    <w:r>
      <w:fldChar w:fldCharType="separate"/>
    </w:r>
    <w:r w:rsidR="007318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8E1">
      <w:rPr>
        <w:noProof/>
      </w:rPr>
      <w:t>6</w:t>
    </w:r>
    <w:r>
      <w:rPr>
        <w:noProof/>
      </w:rPr>
      <w:fldChar w:fldCharType="end"/>
    </w:r>
  </w:p>
  <w:p w:rsidR="006D2AB8" w:rsidP="006D2AB8">
    <w:pPr>
      <w:pStyle w:val="Footer"/>
      <w:framePr w:wrap="around"/>
    </w:pPr>
    <w:r>
      <w:t xml:space="preserve">© Commonwealth of Australia, </w:t>
    </w:r>
    <w:r>
      <w:fldChar w:fldCharType="begin"/>
    </w:r>
    <w:r>
      <w:instrText xml:space="preserve"> DATE  \@ "yyyy"  \* MERGEFORMAT </w:instrText>
    </w:r>
    <w:r>
      <w:fldChar w:fldCharType="separate"/>
    </w:r>
    <w:r w:rsidR="007318E1">
      <w:rPr>
        <w:noProof/>
      </w:rPr>
      <w:t>2025</w:t>
    </w:r>
    <w:r>
      <w:fldChar w:fldCharType="end"/>
    </w:r>
    <w:r>
      <w:tab/>
    </w:r>
    <w:r>
      <w:fldChar w:fldCharType="begin"/>
    </w:r>
    <w:r>
      <w:instrText xml:space="preserve"> DOCPROPERTY  Author  \* MERGEFORMAT </w:instrText>
    </w:r>
    <w:r>
      <w:fldChar w:fldCharType="separate"/>
    </w:r>
    <w:r w:rsidR="007318E1">
      <w:t>Powering Skills Organisation</w:t>
    </w:r>
    <w:r w:rsidR="007318E1">
      <w:fldChar w:fldCharType="end"/>
    </w:r>
  </w:p>
  <w:p w:rsidR="006D2AB8" w:rsidP="006D2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AB8" w:rsidRPr="007318E1" w:rsidP="007318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E1" w:rsidRPr="002D2AF8" w:rsidP="006D2AB8">
    <w:pPr>
      <w:pStyle w:val="Header"/>
      <w:framePr w:wrap="around"/>
    </w:pPr>
    <w:r>
      <w:fldChar w:fldCharType="begin"/>
    </w:r>
    <w:r>
      <w:instrText xml:space="preserve"> TITLE   \* MERGEFORMAT </w:instrText>
    </w:r>
    <w:r>
      <w:fldChar w:fldCharType="separate"/>
    </w:r>
    <w:r>
      <w:t>UETDRTS020 Management of energy registration data errors for revenue billing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8E1" w:rsidP="006D2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B8" w:rsidRPr="002D2AF8" w:rsidP="006D2AB8">
    <w:pPr>
      <w:pStyle w:val="Header"/>
      <w:framePr w:wrap="around"/>
    </w:pPr>
    <w:r>
      <w:fldChar w:fldCharType="begin"/>
    </w:r>
    <w:r>
      <w:instrText xml:space="preserve"> TITLE   \* MERGEFORMAT </w:instrText>
    </w:r>
    <w:r>
      <w:fldChar w:fldCharType="separate"/>
    </w:r>
    <w:r w:rsidR="007318E1">
      <w:t>UETDRTS020 Management of energy registration data errors for revenue billing purposes</w:t>
    </w:r>
    <w:r w:rsidR="007318E1">
      <w:fldChar w:fldCharType="end"/>
    </w:r>
    <w:r>
      <w:tab/>
      <w:t xml:space="preserve">Date this document was generated: </w:t>
    </w:r>
    <w:r>
      <w:fldChar w:fldCharType="begin"/>
    </w:r>
    <w:r>
      <w:instrText xml:space="preserve"> CREATEDATE  \@ "d MMMM yyyy"  \* MERGEFORMAT </w:instrText>
    </w:r>
    <w:r>
      <w:fldChar w:fldCharType="separate"/>
    </w:r>
    <w:r w:rsidR="007318E1">
      <w:rPr>
        <w:noProof/>
      </w:rPr>
      <w:t>2 March 2025</w:t>
    </w:r>
    <w:r>
      <w:fldChar w:fldCharType="end"/>
    </w:r>
  </w:p>
  <w:p w:rsidR="006D2AB8" w:rsidP="006D2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27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47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A8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AB8"/>
    <w:pPr>
      <w:spacing w:before="360" w:after="60"/>
      <w:outlineLvl w:val="0"/>
    </w:pPr>
    <w:rPr>
      <w:sz w:val="32"/>
    </w:rPr>
  </w:style>
  <w:style w:type="paragraph" w:styleId="Heading2">
    <w:name w:val="heading 2"/>
    <w:basedOn w:val="HeadingBase"/>
    <w:next w:val="BodyText"/>
    <w:link w:val="Heading2Char"/>
    <w:qFormat/>
    <w:rsid w:val="006D2AB8"/>
    <w:pPr>
      <w:keepLines/>
      <w:spacing w:before="240" w:after="120"/>
      <w:outlineLvl w:val="1"/>
    </w:pPr>
    <w:rPr>
      <w:sz w:val="28"/>
      <w:szCs w:val="40"/>
    </w:rPr>
  </w:style>
  <w:style w:type="paragraph" w:styleId="Heading3">
    <w:name w:val="heading 3"/>
    <w:basedOn w:val="HeadingBase"/>
    <w:next w:val="BodyText"/>
    <w:link w:val="Heading3Char"/>
    <w:qFormat/>
    <w:rsid w:val="006D2AB8"/>
    <w:pPr>
      <w:spacing w:before="180" w:after="120"/>
      <w:outlineLvl w:val="2"/>
    </w:pPr>
    <w:rPr>
      <w:spacing w:val="-10"/>
      <w:kern w:val="32"/>
    </w:rPr>
  </w:style>
  <w:style w:type="paragraph" w:styleId="Heading4">
    <w:name w:val="heading 4"/>
    <w:basedOn w:val="HeadingBase"/>
    <w:next w:val="BodyText"/>
    <w:link w:val="Heading4Char"/>
    <w:qFormat/>
    <w:rsid w:val="006D2AB8"/>
    <w:pPr>
      <w:spacing w:before="160" w:after="120"/>
      <w:outlineLvl w:val="3"/>
    </w:pPr>
    <w:rPr>
      <w:sz w:val="22"/>
    </w:rPr>
  </w:style>
  <w:style w:type="paragraph" w:styleId="Heading5">
    <w:name w:val="heading 5"/>
    <w:basedOn w:val="HeadingBase"/>
    <w:next w:val="Normal"/>
    <w:link w:val="Heading5Char"/>
    <w:qFormat/>
    <w:rsid w:val="006D2AB8"/>
    <w:pPr>
      <w:spacing w:before="80"/>
      <w:outlineLvl w:val="4"/>
    </w:pPr>
    <w:rPr>
      <w:color w:val="918585"/>
      <w:sz w:val="20"/>
    </w:rPr>
  </w:style>
  <w:style w:type="paragraph" w:styleId="Heading6">
    <w:name w:val="heading 6"/>
    <w:basedOn w:val="HeadingBase"/>
    <w:next w:val="Normal"/>
    <w:link w:val="Heading6Char"/>
    <w:qFormat/>
    <w:rsid w:val="006D2AB8"/>
    <w:pPr>
      <w:spacing w:before="60"/>
      <w:outlineLvl w:val="5"/>
    </w:pPr>
    <w:rPr>
      <w:color w:val="918585"/>
      <w:sz w:val="20"/>
    </w:rPr>
  </w:style>
  <w:style w:type="paragraph" w:styleId="Heading7">
    <w:name w:val="heading 7"/>
    <w:basedOn w:val="Normal"/>
    <w:next w:val="Normal"/>
    <w:link w:val="Heading7Char"/>
    <w:qFormat/>
    <w:rsid w:val="006D2AB8"/>
    <w:pPr>
      <w:ind w:left="720"/>
      <w:outlineLvl w:val="6"/>
    </w:pPr>
    <w:rPr>
      <w:i/>
    </w:rPr>
  </w:style>
  <w:style w:type="paragraph" w:styleId="Heading8">
    <w:name w:val="heading 8"/>
    <w:basedOn w:val="Normal"/>
    <w:next w:val="Normal"/>
    <w:link w:val="Heading8Char"/>
    <w:qFormat/>
    <w:rsid w:val="006D2AB8"/>
    <w:pPr>
      <w:ind w:left="720"/>
      <w:outlineLvl w:val="7"/>
    </w:pPr>
    <w:rPr>
      <w:i/>
    </w:rPr>
  </w:style>
  <w:style w:type="paragraph" w:styleId="Heading9">
    <w:name w:val="heading 9"/>
    <w:basedOn w:val="Normal"/>
    <w:next w:val="Normal"/>
    <w:link w:val="Heading9Char"/>
    <w:qFormat/>
    <w:rsid w:val="006D2AB8"/>
    <w:pPr>
      <w:ind w:left="720"/>
      <w:outlineLvl w:val="8"/>
    </w:pPr>
    <w:rPr>
      <w:i/>
    </w:rPr>
  </w:style>
  <w:style w:type="character" w:default="1" w:styleId="DefaultParagraphFont">
    <w:name w:val="Default Paragraph Font"/>
    <w:uiPriority w:val="1"/>
    <w:unhideWhenUsed/>
    <w:rsid w:val="006D2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AB8"/>
  </w:style>
  <w:style w:type="character" w:customStyle="1" w:styleId="Heading1Char">
    <w:name w:val="Heading 1 Char"/>
    <w:basedOn w:val="DefaultParagraphFont"/>
    <w:link w:val="Heading1"/>
    <w:rsid w:val="006D2AB8"/>
    <w:rPr>
      <w:rFonts w:ascii="Times New Roman" w:eastAsia="Times New Roman" w:hAnsi="Times New Roman" w:cs="Times New Roman"/>
      <w:b/>
      <w:sz w:val="32"/>
      <w:szCs w:val="20"/>
      <w:lang w:eastAsia="en-US"/>
    </w:rPr>
  </w:style>
  <w:style w:type="paragraph" w:styleId="BodyText">
    <w:name w:val="Body Text"/>
    <w:basedOn w:val="Normal"/>
    <w:link w:val="BodyTextChar"/>
    <w:rsid w:val="006D2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AB8"/>
    <w:rPr>
      <w:rFonts w:ascii="Times New Roman" w:eastAsia="Times New Roman" w:hAnsi="Times New Roman" w:cs="Times New Roman"/>
      <w:sz w:val="24"/>
      <w:lang w:eastAsia="en-US"/>
    </w:rPr>
  </w:style>
  <w:style w:type="paragraph" w:styleId="ListBullet">
    <w:name w:val="List Bullet"/>
    <w:basedOn w:val="List"/>
    <w:rsid w:val="006D2AB8"/>
    <w:pPr>
      <w:numPr>
        <w:numId w:val="12"/>
      </w:numPr>
      <w:tabs>
        <w:tab w:val="clear" w:pos="340"/>
      </w:tabs>
      <w:spacing w:before="40" w:after="40"/>
    </w:pPr>
  </w:style>
  <w:style w:type="character" w:customStyle="1" w:styleId="SpecialBold">
    <w:name w:val="Special Bold"/>
    <w:basedOn w:val="DefaultParagraphFont"/>
    <w:rsid w:val="006D2AB8"/>
    <w:rPr>
      <w:b/>
      <w:spacing w:val="0"/>
    </w:rPr>
  </w:style>
  <w:style w:type="paragraph" w:styleId="ListBullet2">
    <w:name w:val="List Bullet 2"/>
    <w:basedOn w:val="List2"/>
    <w:rsid w:val="006D2AB8"/>
    <w:pPr>
      <w:numPr>
        <w:numId w:val="13"/>
      </w:numPr>
      <w:tabs>
        <w:tab w:val="clear" w:pos="680"/>
      </w:tabs>
    </w:pPr>
  </w:style>
  <w:style w:type="paragraph" w:customStyle="1" w:styleId="SuperHeading">
    <w:name w:val="SuperHeading"/>
    <w:basedOn w:val="Normal"/>
    <w:rsid w:val="006D2AB8"/>
    <w:pPr>
      <w:spacing w:before="240" w:after="120"/>
      <w:outlineLvl w:val="0"/>
    </w:pPr>
    <w:rPr>
      <w:rFonts w:ascii="Times New Roman" w:hAnsi="Times New Roman"/>
      <w:b/>
      <w:sz w:val="32"/>
    </w:rPr>
  </w:style>
  <w:style w:type="paragraph" w:customStyle="1" w:styleId="AllowPageBreak">
    <w:name w:val="AllowPageBreak"/>
    <w:rsid w:val="006D2A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2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AB8"/>
    <w:rPr>
      <w:rFonts w:ascii="Courier New" w:eastAsia="Times New Roman" w:hAnsi="Courier New" w:cs="Times New Roman"/>
      <w:i/>
      <w:szCs w:val="20"/>
      <w:lang w:eastAsia="en-US"/>
    </w:rPr>
  </w:style>
  <w:style w:type="paragraph" w:customStyle="1" w:styleId="HeadingBase">
    <w:name w:val="Heading Base"/>
    <w:rsid w:val="006D2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AB8"/>
    <w:pPr>
      <w:tabs>
        <w:tab w:val="right" w:leader="dot" w:pos="9072"/>
      </w:tabs>
      <w:ind w:left="567"/>
    </w:pPr>
    <w:rPr>
      <w:szCs w:val="22"/>
    </w:rPr>
  </w:style>
  <w:style w:type="paragraph" w:customStyle="1" w:styleId="TOCBase">
    <w:name w:val="TOC Base"/>
    <w:rsid w:val="006D2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AB8"/>
    <w:pPr>
      <w:tabs>
        <w:tab w:val="right" w:leader="dot" w:pos="9072"/>
      </w:tabs>
      <w:spacing w:before="40" w:after="40"/>
      <w:ind w:left="284"/>
    </w:pPr>
    <w:rPr>
      <w:rFonts w:ascii="Times New Roman" w:hAnsi="Times New Roman"/>
    </w:rPr>
  </w:style>
  <w:style w:type="paragraph" w:styleId="TOC1">
    <w:name w:val="toc 1"/>
    <w:basedOn w:val="TOCBase"/>
    <w:next w:val="Normal"/>
    <w:rsid w:val="006D2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AB8"/>
    <w:rPr>
      <w:rFonts w:ascii="Times New Roman" w:eastAsia="Times New Roman" w:hAnsi="Times New Roman" w:cs="Times New Roman"/>
      <w:sz w:val="16"/>
      <w:lang w:eastAsia="en-US"/>
    </w:rPr>
  </w:style>
  <w:style w:type="paragraph" w:styleId="Title">
    <w:name w:val="Title"/>
    <w:basedOn w:val="HeadingBase"/>
    <w:link w:val="TitleChar"/>
    <w:qFormat/>
    <w:rsid w:val="006D2AB8"/>
    <w:pPr>
      <w:spacing w:before="5040"/>
      <w:jc w:val="center"/>
    </w:pPr>
    <w:rPr>
      <w:sz w:val="48"/>
      <w:szCs w:val="72"/>
      <w:lang w:val="en-US"/>
    </w:rPr>
  </w:style>
  <w:style w:type="character" w:customStyle="1" w:styleId="TitleChar">
    <w:name w:val="Title Char"/>
    <w:basedOn w:val="DefaultParagraphFont"/>
    <w:link w:val="Title"/>
    <w:rsid w:val="006D2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AB8"/>
    <w:pPr>
      <w:tabs>
        <w:tab w:val="left" w:pos="3600"/>
        <w:tab w:val="left" w:pos="3958"/>
      </w:tabs>
    </w:pPr>
  </w:style>
  <w:style w:type="paragraph" w:styleId="List">
    <w:name w:val="List"/>
    <w:basedOn w:val="BodyText"/>
    <w:next w:val="BodyText"/>
    <w:rsid w:val="006D2AB8"/>
    <w:pPr>
      <w:tabs>
        <w:tab w:val="left" w:pos="340"/>
      </w:tabs>
      <w:spacing w:before="60" w:after="60"/>
      <w:ind w:left="340" w:hanging="340"/>
    </w:pPr>
  </w:style>
  <w:style w:type="paragraph" w:customStyle="1" w:styleId="Note">
    <w:name w:val="Note"/>
    <w:basedOn w:val="BodyText"/>
    <w:rsid w:val="006D2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AB8"/>
    <w:pPr>
      <w:framePr w:wrap="auto" w:hAnchor="text" w:y="6049"/>
    </w:pPr>
    <w:rPr>
      <w:color w:val="000000"/>
      <w:sz w:val="40"/>
    </w:rPr>
  </w:style>
  <w:style w:type="paragraph" w:customStyle="1" w:styleId="TOCTitle">
    <w:name w:val="TOCTitle"/>
    <w:basedOn w:val="Heading1"/>
    <w:rsid w:val="006D2AB8"/>
    <w:pPr>
      <w:spacing w:after="240"/>
      <w:jc w:val="center"/>
      <w:outlineLvl w:val="9"/>
    </w:pPr>
    <w:rPr>
      <w:caps/>
    </w:rPr>
  </w:style>
  <w:style w:type="paragraph" w:customStyle="1" w:styleId="Version">
    <w:name w:val="Version"/>
    <w:rsid w:val="006D2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AB8"/>
    <w:pPr>
      <w:keepNext w:val="0"/>
      <w:tabs>
        <w:tab w:val="right" w:pos="4176"/>
      </w:tabs>
      <w:ind w:left="198" w:hanging="198"/>
    </w:pPr>
    <w:rPr>
      <w:rFonts w:ascii="Garamond" w:hAnsi="Garamond"/>
    </w:rPr>
  </w:style>
  <w:style w:type="paragraph" w:styleId="IndexHeading">
    <w:name w:val="index heading"/>
    <w:basedOn w:val="Normal"/>
    <w:next w:val="Index1"/>
    <w:semiHidden/>
    <w:rsid w:val="006D2AB8"/>
    <w:pPr>
      <w:spacing w:before="120" w:after="120"/>
    </w:pPr>
    <w:rPr>
      <w:rFonts w:ascii="Arial" w:hAnsi="Arial"/>
      <w:b/>
      <w:color w:val="918585"/>
      <w:sz w:val="24"/>
    </w:rPr>
  </w:style>
  <w:style w:type="paragraph" w:styleId="Header">
    <w:name w:val="header"/>
    <w:basedOn w:val="Normal"/>
    <w:link w:val="HeaderChar"/>
    <w:rsid w:val="006D2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AB8"/>
    <w:rPr>
      <w:rFonts w:ascii="Times New Roman" w:eastAsia="Times New Roman" w:hAnsi="Times New Roman" w:cs="Times New Roman"/>
      <w:sz w:val="16"/>
      <w:szCs w:val="20"/>
      <w:lang w:val="en-GB" w:eastAsia="en-US"/>
    </w:rPr>
  </w:style>
  <w:style w:type="paragraph" w:customStyle="1" w:styleId="Chapter">
    <w:name w:val="Chapter"/>
    <w:basedOn w:val="Normal"/>
    <w:rsid w:val="006D2AB8"/>
    <w:pPr>
      <w:spacing w:before="240"/>
    </w:pPr>
    <w:rPr>
      <w:rFonts w:ascii="Times New Roman" w:hAnsi="Times New Roman"/>
      <w:smallCaps/>
      <w:spacing w:val="80"/>
      <w:sz w:val="28"/>
    </w:rPr>
  </w:style>
  <w:style w:type="paragraph" w:customStyle="1" w:styleId="InChapter">
    <w:name w:val="InChapter"/>
    <w:basedOn w:val="Heading3"/>
    <w:rsid w:val="006D2AB8"/>
    <w:pPr>
      <w:spacing w:after="240"/>
      <w:outlineLvl w:val="9"/>
    </w:pPr>
    <w:rPr>
      <w:noProof/>
    </w:rPr>
  </w:style>
  <w:style w:type="paragraph" w:styleId="Index2">
    <w:name w:val="index 2"/>
    <w:basedOn w:val="Normal"/>
    <w:next w:val="Normal"/>
    <w:semiHidden/>
    <w:rsid w:val="006D2AB8"/>
    <w:pPr>
      <w:tabs>
        <w:tab w:val="right" w:pos="4176"/>
      </w:tabs>
      <w:ind w:left="568" w:hanging="284"/>
    </w:pPr>
    <w:rPr>
      <w:rFonts w:ascii="Garamond" w:hAnsi="Garamond"/>
    </w:rPr>
  </w:style>
  <w:style w:type="paragraph" w:customStyle="1" w:styleId="Byline">
    <w:name w:val="Byline"/>
    <w:rsid w:val="006D2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AB8"/>
    <w:pPr>
      <w:tabs>
        <w:tab w:val="clear" w:pos="3600"/>
        <w:tab w:val="clear" w:pos="3958"/>
      </w:tabs>
      <w:jc w:val="right"/>
    </w:pPr>
  </w:style>
  <w:style w:type="character" w:styleId="Emphasis">
    <w:name w:val="Emphasis"/>
    <w:basedOn w:val="DefaultParagraphFont"/>
    <w:qFormat/>
    <w:rsid w:val="006D2AB8"/>
    <w:rPr>
      <w:i/>
    </w:rPr>
  </w:style>
  <w:style w:type="paragraph" w:styleId="Caption">
    <w:name w:val="caption"/>
    <w:basedOn w:val="BodyText"/>
    <w:next w:val="Normal"/>
    <w:qFormat/>
    <w:rsid w:val="006D2AB8"/>
    <w:pPr>
      <w:framePr w:w="2268" w:hSpace="181" w:vSpace="181" w:wrap="around" w:vAnchor="text" w:hAnchor="page" w:x="1135" w:y="285" w:anchorLock="1"/>
    </w:pPr>
    <w:rPr>
      <w:i/>
    </w:rPr>
  </w:style>
  <w:style w:type="paragraph" w:customStyle="1" w:styleId="MiniTOCTitle">
    <w:name w:val="MiniTOCTitle"/>
    <w:basedOn w:val="Heading4"/>
    <w:rsid w:val="006D2AB8"/>
    <w:pPr>
      <w:spacing w:before="240"/>
      <w:outlineLvl w:val="9"/>
    </w:pPr>
    <w:rPr>
      <w:noProof/>
      <w:sz w:val="24"/>
    </w:rPr>
  </w:style>
  <w:style w:type="paragraph" w:customStyle="1" w:styleId="MiniTOCItem">
    <w:name w:val="MiniTOCItem"/>
    <w:basedOn w:val="ListBullet"/>
    <w:rsid w:val="006D2AB8"/>
    <w:pPr>
      <w:numPr>
        <w:numId w:val="0"/>
      </w:numPr>
      <w:tabs>
        <w:tab w:val="right" w:leader="dot" w:pos="6521"/>
      </w:tabs>
      <w:spacing w:before="0" w:after="0"/>
    </w:pPr>
  </w:style>
  <w:style w:type="paragraph" w:customStyle="1" w:styleId="TOFTitle">
    <w:name w:val="TOFTitle"/>
    <w:basedOn w:val="TOCTitle"/>
    <w:rsid w:val="006D2AB8"/>
  </w:style>
  <w:style w:type="paragraph" w:styleId="TableofFigures">
    <w:name w:val="table of figures"/>
    <w:basedOn w:val="Normal"/>
    <w:next w:val="Normal"/>
    <w:semiHidden/>
    <w:rsid w:val="006D2AB8"/>
    <w:pPr>
      <w:tabs>
        <w:tab w:val="right" w:leader="dot" w:pos="9072"/>
      </w:tabs>
      <w:ind w:left="970" w:hanging="403"/>
    </w:pPr>
    <w:rPr>
      <w:rFonts w:ascii="Times New Roman" w:hAnsi="Times New Roman"/>
      <w:b/>
    </w:rPr>
  </w:style>
  <w:style w:type="paragraph" w:styleId="ListNumber">
    <w:name w:val="List Number"/>
    <w:basedOn w:val="List"/>
    <w:rsid w:val="006D2AB8"/>
    <w:pPr>
      <w:numPr>
        <w:numId w:val="15"/>
      </w:numPr>
      <w:tabs>
        <w:tab w:val="clear" w:pos="340"/>
      </w:tabs>
    </w:pPr>
  </w:style>
  <w:style w:type="character" w:customStyle="1" w:styleId="WingdingSymbols">
    <w:name w:val="Wingding Symbols"/>
    <w:rsid w:val="006D2AB8"/>
    <w:rPr>
      <w:rFonts w:ascii="Wingdings" w:hAnsi="Wingdings"/>
    </w:rPr>
  </w:style>
  <w:style w:type="paragraph" w:customStyle="1" w:styleId="TableHeading">
    <w:name w:val="Table Heading"/>
    <w:basedOn w:val="HeadingBase"/>
    <w:rsid w:val="006D2AB8"/>
    <w:pPr>
      <w:keepLines/>
      <w:pBdr>
        <w:bottom w:val="single" w:sz="6" w:space="1" w:color="918585"/>
      </w:pBdr>
      <w:spacing w:before="240"/>
    </w:pPr>
  </w:style>
  <w:style w:type="character" w:customStyle="1" w:styleId="HotSpot">
    <w:name w:val="HotSpot"/>
    <w:rsid w:val="006D2AB8"/>
    <w:rPr>
      <w:color w:val="0033CC"/>
      <w:u w:val="none"/>
    </w:rPr>
  </w:style>
  <w:style w:type="paragraph" w:customStyle="1" w:styleId="BodyTextRight">
    <w:name w:val="Body Text Right"/>
    <w:basedOn w:val="BodyText"/>
    <w:rsid w:val="006D2AB8"/>
    <w:pPr>
      <w:spacing w:before="0" w:after="0"/>
      <w:jc w:val="right"/>
    </w:pPr>
  </w:style>
  <w:style w:type="paragraph" w:styleId="Index3">
    <w:name w:val="index 3"/>
    <w:basedOn w:val="ListNumber2"/>
    <w:next w:val="Normal"/>
    <w:semiHidden/>
    <w:rsid w:val="006D2AB8"/>
    <w:pPr>
      <w:numPr>
        <w:numId w:val="0"/>
      </w:numPr>
      <w:tabs>
        <w:tab w:val="right" w:leader="dot" w:pos="4176"/>
      </w:tabs>
    </w:pPr>
  </w:style>
  <w:style w:type="paragraph" w:styleId="ListNumber2">
    <w:name w:val="List Number 2"/>
    <w:basedOn w:val="List2"/>
    <w:rsid w:val="006D2AB8"/>
    <w:pPr>
      <w:numPr>
        <w:numId w:val="10"/>
      </w:numPr>
      <w:tabs>
        <w:tab w:val="clear" w:pos="1060"/>
      </w:tabs>
    </w:pPr>
  </w:style>
  <w:style w:type="paragraph" w:customStyle="1" w:styleId="MarginNote">
    <w:name w:val="Margin Note"/>
    <w:basedOn w:val="BodyText"/>
    <w:rsid w:val="006D2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AB8"/>
    <w:rPr>
      <w:sz w:val="32"/>
    </w:rPr>
  </w:style>
  <w:style w:type="paragraph" w:customStyle="1" w:styleId="HeadingProcedure">
    <w:name w:val="Heading Procedure"/>
    <w:basedOn w:val="HeadingBase"/>
    <w:next w:val="Normal"/>
    <w:rsid w:val="006D2AB8"/>
    <w:pPr>
      <w:tabs>
        <w:tab w:val="left" w:pos="0"/>
      </w:tabs>
      <w:spacing w:before="120" w:after="60"/>
    </w:pPr>
    <w:rPr>
      <w:i/>
      <w:color w:val="918585"/>
      <w:sz w:val="22"/>
    </w:rPr>
  </w:style>
  <w:style w:type="paragraph" w:customStyle="1" w:styleId="TableBodyText">
    <w:name w:val="Table Body Text"/>
    <w:basedOn w:val="BodyText"/>
    <w:rsid w:val="006D2AB8"/>
    <w:pPr>
      <w:spacing w:before="60" w:after="60"/>
    </w:pPr>
  </w:style>
  <w:style w:type="paragraph" w:styleId="ListContinue">
    <w:name w:val="List Continue"/>
    <w:basedOn w:val="List"/>
    <w:rsid w:val="006D2AB8"/>
    <w:pPr>
      <w:ind w:firstLine="0"/>
    </w:pPr>
  </w:style>
  <w:style w:type="paragraph" w:customStyle="1" w:styleId="ListNote">
    <w:name w:val="List Note"/>
    <w:basedOn w:val="List"/>
    <w:rsid w:val="006D2AB8"/>
    <w:pPr>
      <w:pBdr>
        <w:top w:val="single" w:sz="6" w:space="2" w:color="918585"/>
        <w:bottom w:val="single" w:sz="6" w:space="2" w:color="918585"/>
      </w:pBdr>
      <w:tabs>
        <w:tab w:val="left" w:pos="1021"/>
      </w:tabs>
      <w:ind w:firstLine="0"/>
    </w:pPr>
  </w:style>
  <w:style w:type="paragraph" w:customStyle="1" w:styleId="Warning">
    <w:name w:val="Warning"/>
    <w:basedOn w:val="BodyText"/>
    <w:rsid w:val="006D2AB8"/>
    <w:pPr>
      <w:shd w:val="clear" w:color="auto" w:fill="D9D9D9"/>
      <w:tabs>
        <w:tab w:val="left" w:pos="992"/>
      </w:tabs>
      <w:ind w:left="119" w:right="119"/>
    </w:pPr>
    <w:rPr>
      <w:sz w:val="20"/>
    </w:rPr>
  </w:style>
  <w:style w:type="paragraph" w:customStyle="1" w:styleId="MarginIcons">
    <w:name w:val="Margin Icons"/>
    <w:basedOn w:val="BodyText"/>
    <w:rsid w:val="006D2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AB8"/>
    <w:rPr>
      <w:rFonts w:ascii="Courier New" w:hAnsi="Courier New"/>
    </w:rPr>
  </w:style>
  <w:style w:type="paragraph" w:customStyle="1" w:styleId="NoteBullet">
    <w:name w:val="Note Bullet"/>
    <w:basedOn w:val="Note"/>
    <w:rsid w:val="006D2AB8"/>
    <w:pPr>
      <w:tabs>
        <w:tab w:val="clear" w:pos="680"/>
      </w:tabs>
      <w:spacing w:before="60" w:after="60"/>
    </w:pPr>
  </w:style>
  <w:style w:type="paragraph" w:customStyle="1" w:styleId="SubHeading2">
    <w:name w:val="SubHeading2"/>
    <w:basedOn w:val="HeadingBase"/>
    <w:rsid w:val="006D2AB8"/>
    <w:pPr>
      <w:spacing w:before="240" w:after="60"/>
    </w:pPr>
    <w:rPr>
      <w:sz w:val="20"/>
    </w:rPr>
  </w:style>
  <w:style w:type="paragraph" w:customStyle="1" w:styleId="SubHeading1">
    <w:name w:val="SubHeading1"/>
    <w:basedOn w:val="HeadingBase"/>
    <w:rsid w:val="006D2AB8"/>
    <w:pPr>
      <w:spacing w:before="240" w:after="60"/>
    </w:pPr>
    <w:rPr>
      <w:color w:val="918585"/>
      <w:sz w:val="22"/>
    </w:rPr>
  </w:style>
  <w:style w:type="paragraph" w:customStyle="1" w:styleId="SideHeading">
    <w:name w:val="Side Heading"/>
    <w:basedOn w:val="HeadingBase"/>
    <w:rsid w:val="006D2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AB8"/>
    <w:pPr>
      <w:tabs>
        <w:tab w:val="num" w:pos="360"/>
      </w:tabs>
    </w:pPr>
  </w:style>
  <w:style w:type="paragraph" w:styleId="PlainText">
    <w:name w:val="Plain Text"/>
    <w:basedOn w:val="Normal"/>
    <w:link w:val="PlainTextChar"/>
    <w:rsid w:val="006D2AB8"/>
    <w:rPr>
      <w:sz w:val="20"/>
    </w:rPr>
  </w:style>
  <w:style w:type="character" w:customStyle="1" w:styleId="PlainTextChar">
    <w:name w:val="Plain Text Char"/>
    <w:basedOn w:val="DefaultParagraphFont"/>
    <w:link w:val="PlainText"/>
    <w:rsid w:val="006D2AB8"/>
    <w:rPr>
      <w:rFonts w:ascii="Courier New" w:eastAsia="Times New Roman" w:hAnsi="Courier New" w:cs="Times New Roman"/>
      <w:sz w:val="20"/>
      <w:szCs w:val="20"/>
      <w:lang w:eastAsia="en-US"/>
    </w:rPr>
  </w:style>
  <w:style w:type="character" w:customStyle="1" w:styleId="MenuOption">
    <w:name w:val="Menu Option"/>
    <w:basedOn w:val="DefaultParagraphFont"/>
    <w:rsid w:val="006D2AB8"/>
    <w:rPr>
      <w:b/>
      <w:smallCaps/>
    </w:rPr>
  </w:style>
  <w:style w:type="paragraph" w:customStyle="1" w:styleId="TableListNumber">
    <w:name w:val="Table List Number"/>
    <w:basedOn w:val="ListNumber"/>
    <w:rsid w:val="006D2AB8"/>
    <w:pPr>
      <w:numPr>
        <w:numId w:val="0"/>
      </w:numPr>
    </w:pPr>
  </w:style>
  <w:style w:type="paragraph" w:styleId="TOC4">
    <w:name w:val="toc 4"/>
    <w:basedOn w:val="TOCBase"/>
    <w:next w:val="Normal"/>
    <w:semiHidden/>
    <w:rsid w:val="006D2AB8"/>
    <w:pPr>
      <w:tabs>
        <w:tab w:val="right" w:leader="dot" w:pos="9071"/>
      </w:tabs>
      <w:ind w:left="1701"/>
    </w:pPr>
  </w:style>
  <w:style w:type="paragraph" w:customStyle="1" w:styleId="ListAlpha">
    <w:name w:val="List Alpha"/>
    <w:basedOn w:val="List"/>
    <w:rsid w:val="006D2AB8"/>
    <w:pPr>
      <w:numPr>
        <w:numId w:val="9"/>
      </w:numPr>
    </w:pPr>
  </w:style>
  <w:style w:type="paragraph" w:customStyle="1" w:styleId="ListAlpha2">
    <w:name w:val="List Alpha 2"/>
    <w:basedOn w:val="List2"/>
    <w:rsid w:val="006D2AB8"/>
    <w:pPr>
      <w:numPr>
        <w:numId w:val="8"/>
      </w:numPr>
    </w:pPr>
  </w:style>
  <w:style w:type="paragraph" w:styleId="List2">
    <w:name w:val="List 2"/>
    <w:basedOn w:val="BodyText"/>
    <w:rsid w:val="006D2AB8"/>
    <w:pPr>
      <w:tabs>
        <w:tab w:val="left" w:pos="680"/>
      </w:tabs>
      <w:spacing w:before="60" w:after="60"/>
      <w:ind w:left="680" w:hanging="340"/>
    </w:pPr>
  </w:style>
  <w:style w:type="paragraph" w:styleId="List3">
    <w:name w:val="List 3"/>
    <w:basedOn w:val="BodyText"/>
    <w:rsid w:val="006D2AB8"/>
    <w:pPr>
      <w:tabs>
        <w:tab w:val="left" w:pos="1021"/>
      </w:tabs>
      <w:spacing w:before="60" w:after="60"/>
      <w:ind w:left="1020" w:hanging="340"/>
    </w:pPr>
  </w:style>
  <w:style w:type="paragraph" w:styleId="List4">
    <w:name w:val="List 4"/>
    <w:basedOn w:val="BodyText"/>
    <w:rsid w:val="006D2AB8"/>
    <w:pPr>
      <w:tabs>
        <w:tab w:val="left" w:pos="1361"/>
      </w:tabs>
      <w:spacing w:before="60" w:after="60"/>
      <w:ind w:left="1361" w:hanging="340"/>
    </w:pPr>
  </w:style>
  <w:style w:type="paragraph" w:styleId="List5">
    <w:name w:val="List 5"/>
    <w:basedOn w:val="BodyText"/>
    <w:rsid w:val="006D2AB8"/>
    <w:pPr>
      <w:tabs>
        <w:tab w:val="left" w:pos="1701"/>
      </w:tabs>
      <w:spacing w:before="60" w:after="60"/>
      <w:ind w:left="1701" w:hanging="340"/>
    </w:pPr>
  </w:style>
  <w:style w:type="paragraph" w:styleId="ListBullet3">
    <w:name w:val="List Bullet 3"/>
    <w:basedOn w:val="List3"/>
    <w:rsid w:val="006D2AB8"/>
    <w:pPr>
      <w:numPr>
        <w:numId w:val="14"/>
      </w:numPr>
      <w:tabs>
        <w:tab w:val="clear" w:pos="1021"/>
      </w:tabs>
      <w:ind w:left="1037" w:hanging="357"/>
    </w:pPr>
  </w:style>
  <w:style w:type="paragraph" w:styleId="ListBullet4">
    <w:name w:val="List Bullet 4"/>
    <w:basedOn w:val="List4"/>
    <w:rsid w:val="006D2AB8"/>
    <w:pPr>
      <w:numPr>
        <w:numId w:val="3"/>
      </w:numPr>
      <w:tabs>
        <w:tab w:val="clear" w:pos="1361"/>
      </w:tabs>
    </w:pPr>
  </w:style>
  <w:style w:type="paragraph" w:styleId="ListBullet5">
    <w:name w:val="List Bullet 5"/>
    <w:basedOn w:val="List5"/>
    <w:rsid w:val="006D2AB8"/>
    <w:pPr>
      <w:numPr>
        <w:numId w:val="4"/>
      </w:numPr>
    </w:pPr>
  </w:style>
  <w:style w:type="paragraph" w:styleId="ListContinue2">
    <w:name w:val="List Continue 2"/>
    <w:basedOn w:val="List2"/>
    <w:rsid w:val="006D2AB8"/>
    <w:pPr>
      <w:ind w:firstLine="0"/>
    </w:pPr>
  </w:style>
  <w:style w:type="paragraph" w:styleId="ListContinue3">
    <w:name w:val="List Continue 3"/>
    <w:basedOn w:val="List3"/>
    <w:rsid w:val="006D2AB8"/>
    <w:pPr>
      <w:ind w:left="1021" w:firstLine="0"/>
    </w:pPr>
  </w:style>
  <w:style w:type="paragraph" w:styleId="ListContinue4">
    <w:name w:val="List Continue 4"/>
    <w:basedOn w:val="List4"/>
    <w:rsid w:val="006D2AB8"/>
    <w:pPr>
      <w:ind w:firstLine="0"/>
    </w:pPr>
  </w:style>
  <w:style w:type="paragraph" w:styleId="ListContinue5">
    <w:name w:val="List Continue 5"/>
    <w:basedOn w:val="List5"/>
    <w:rsid w:val="006D2AB8"/>
    <w:pPr>
      <w:ind w:firstLine="0"/>
    </w:pPr>
  </w:style>
  <w:style w:type="paragraph" w:styleId="ListNumber3">
    <w:name w:val="List Number 3"/>
    <w:basedOn w:val="List3"/>
    <w:rsid w:val="006D2AB8"/>
    <w:pPr>
      <w:numPr>
        <w:numId w:val="5"/>
      </w:numPr>
    </w:pPr>
  </w:style>
  <w:style w:type="paragraph" w:styleId="ListNumber4">
    <w:name w:val="List Number 4"/>
    <w:basedOn w:val="List4"/>
    <w:rsid w:val="006D2AB8"/>
    <w:pPr>
      <w:numPr>
        <w:numId w:val="6"/>
      </w:numPr>
    </w:pPr>
  </w:style>
  <w:style w:type="paragraph" w:styleId="ListNumber5">
    <w:name w:val="List Number 5"/>
    <w:basedOn w:val="List5"/>
    <w:rsid w:val="006D2AB8"/>
    <w:pPr>
      <w:numPr>
        <w:numId w:val="7"/>
      </w:numPr>
    </w:pPr>
  </w:style>
  <w:style w:type="paragraph" w:styleId="BlockText">
    <w:name w:val="Block Text"/>
    <w:basedOn w:val="Normal"/>
    <w:rsid w:val="006D2AB8"/>
    <w:pPr>
      <w:spacing w:after="120"/>
      <w:ind w:left="1440" w:right="1440"/>
    </w:pPr>
  </w:style>
  <w:style w:type="character" w:customStyle="1" w:styleId="Subscript">
    <w:name w:val="Subscript"/>
    <w:basedOn w:val="DefaultParagraphFont"/>
    <w:rsid w:val="006D2AB8"/>
    <w:rPr>
      <w:sz w:val="16"/>
      <w:vertAlign w:val="subscript"/>
    </w:rPr>
  </w:style>
  <w:style w:type="character" w:customStyle="1" w:styleId="Superscript">
    <w:name w:val="Superscript"/>
    <w:basedOn w:val="DefaultParagraphFont"/>
    <w:rsid w:val="006D2AB8"/>
    <w:rPr>
      <w:sz w:val="16"/>
      <w:vertAlign w:val="superscript"/>
    </w:rPr>
  </w:style>
  <w:style w:type="character" w:customStyle="1" w:styleId="Symbols">
    <w:name w:val="Symbols"/>
    <w:basedOn w:val="DefaultParagraphFont"/>
    <w:rsid w:val="006D2AB8"/>
    <w:rPr>
      <w:rFonts w:ascii="Symbol" w:hAnsi="Symbol"/>
    </w:rPr>
  </w:style>
  <w:style w:type="character" w:customStyle="1" w:styleId="MenuOptions">
    <w:name w:val="Menu Options"/>
    <w:basedOn w:val="DefaultParagraphFont"/>
    <w:rsid w:val="006D2AB8"/>
    <w:rPr>
      <w:rFonts w:ascii="Arial Narrow" w:hAnsi="Arial Narrow"/>
      <w:smallCaps/>
    </w:rPr>
  </w:style>
  <w:style w:type="character" w:customStyle="1" w:styleId="Buttons">
    <w:name w:val="Buttons"/>
    <w:basedOn w:val="DefaultParagraphFont"/>
    <w:rsid w:val="006D2AB8"/>
    <w:rPr>
      <w:b/>
    </w:rPr>
  </w:style>
  <w:style w:type="character" w:customStyle="1" w:styleId="Underlined">
    <w:name w:val="Underlined"/>
    <w:basedOn w:val="DefaultParagraphFont"/>
    <w:rsid w:val="006D2AB8"/>
    <w:rPr>
      <w:u w:val="single"/>
    </w:rPr>
  </w:style>
  <w:style w:type="paragraph" w:customStyle="1" w:styleId="TableBodyTextRight">
    <w:name w:val="Table Body Text Right"/>
    <w:basedOn w:val="TableBodyText"/>
    <w:rsid w:val="006D2AB8"/>
    <w:pPr>
      <w:widowControl w:val="0"/>
      <w:autoSpaceDE w:val="0"/>
      <w:autoSpaceDN w:val="0"/>
      <w:adjustRightInd w:val="0"/>
      <w:jc w:val="right"/>
    </w:pPr>
    <w:rPr>
      <w:rFonts w:cs="Arial"/>
      <w:szCs w:val="18"/>
    </w:rPr>
  </w:style>
  <w:style w:type="paragraph" w:customStyle="1" w:styleId="CopyrightText">
    <w:name w:val="Copyright Text"/>
    <w:basedOn w:val="BodyText"/>
    <w:rsid w:val="006D2AB8"/>
    <w:rPr>
      <w:sz w:val="18"/>
    </w:rPr>
  </w:style>
  <w:style w:type="paragraph" w:customStyle="1" w:styleId="BodySmallRight">
    <w:name w:val="Body Small Right"/>
    <w:basedOn w:val="BodyTextRight"/>
    <w:rsid w:val="006D2AB8"/>
    <w:rPr>
      <w:sz w:val="18"/>
      <w:szCs w:val="18"/>
    </w:rPr>
  </w:style>
  <w:style w:type="paragraph" w:customStyle="1" w:styleId="MarginEdition">
    <w:name w:val="Margin Edition"/>
    <w:basedOn w:val="MarginNote"/>
    <w:rsid w:val="006D2AB8"/>
    <w:pPr>
      <w:spacing w:before="0" w:after="0"/>
    </w:pPr>
    <w:rPr>
      <w:rFonts w:ascii="Times New Roman" w:hAnsi="Times New Roman"/>
      <w:color w:val="999999"/>
    </w:rPr>
  </w:style>
  <w:style w:type="paragraph" w:customStyle="1" w:styleId="Spacer">
    <w:name w:val="Spacer"/>
    <w:basedOn w:val="Normal"/>
    <w:rsid w:val="006D2AB8"/>
    <w:rPr>
      <w:sz w:val="2"/>
      <w:szCs w:val="2"/>
    </w:rPr>
  </w:style>
  <w:style w:type="character" w:customStyle="1" w:styleId="Small">
    <w:name w:val="Small"/>
    <w:basedOn w:val="DefaultParagraphFont"/>
    <w:rsid w:val="006D2AB8"/>
    <w:rPr>
      <w:sz w:val="16"/>
    </w:rPr>
  </w:style>
  <w:style w:type="paragraph" w:customStyle="1" w:styleId="WideTable">
    <w:name w:val="Wide Table"/>
    <w:basedOn w:val="Normal"/>
    <w:rsid w:val="006D2AB8"/>
    <w:pPr>
      <w:ind w:left="-1418"/>
    </w:pPr>
    <w:rPr>
      <w:sz w:val="2"/>
      <w:szCs w:val="2"/>
    </w:rPr>
  </w:style>
  <w:style w:type="character" w:styleId="PageNumber">
    <w:name w:val="page number"/>
    <w:basedOn w:val="DefaultParagraphFont"/>
    <w:rsid w:val="006D2AB8"/>
  </w:style>
  <w:style w:type="paragraph" w:styleId="Quote">
    <w:name w:val="Quote"/>
    <w:basedOn w:val="Heading1"/>
    <w:link w:val="QuoteChar"/>
    <w:qFormat/>
    <w:rsid w:val="006D2AB8"/>
    <w:rPr>
      <w:b w:val="0"/>
      <w:sz w:val="72"/>
      <w:szCs w:val="72"/>
      <w:lang w:val="en-NZ"/>
    </w:rPr>
  </w:style>
  <w:style w:type="character" w:customStyle="1" w:styleId="QuoteChar">
    <w:name w:val="Quote Char"/>
    <w:basedOn w:val="DefaultParagraphFont"/>
    <w:link w:val="Quote"/>
    <w:rsid w:val="006D2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AB8"/>
    <w:pPr>
      <w:pageBreakBefore/>
    </w:pPr>
  </w:style>
  <w:style w:type="paragraph" w:customStyle="1" w:styleId="Border">
    <w:name w:val="Border"/>
    <w:basedOn w:val="Normal"/>
    <w:qFormat/>
    <w:rsid w:val="006D2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AB8"/>
    <w:rPr>
      <w:b/>
      <w:bCs/>
      <w:i/>
      <w:iCs/>
      <w:color w:val="auto"/>
    </w:rPr>
  </w:style>
  <w:style w:type="paragraph" w:styleId="IntenseQuote">
    <w:name w:val="Intense Quote"/>
    <w:basedOn w:val="Normal"/>
    <w:next w:val="Normal"/>
    <w:link w:val="IntenseQuoteChar"/>
    <w:uiPriority w:val="30"/>
    <w:qFormat/>
    <w:rsid w:val="006D2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AB8"/>
    <w:rPr>
      <w:smallCaps/>
      <w:color w:val="auto"/>
      <w:u w:val="single"/>
    </w:rPr>
  </w:style>
  <w:style w:type="character" w:styleId="IntenseReference">
    <w:name w:val="Intense Reference"/>
    <w:basedOn w:val="DefaultParagraphFont"/>
    <w:uiPriority w:val="32"/>
    <w:qFormat/>
    <w:rsid w:val="006D2AB8"/>
    <w:rPr>
      <w:b/>
      <w:bCs/>
      <w:smallCaps/>
      <w:color w:val="auto"/>
      <w:spacing w:val="5"/>
      <w:u w:val="single"/>
    </w:rPr>
  </w:style>
  <w:style w:type="paragraph" w:customStyle="1" w:styleId="2ColumnHeading">
    <w:name w:val="2Column Heading"/>
    <w:basedOn w:val="BodyText"/>
    <w:qFormat/>
    <w:rsid w:val="006D2AB8"/>
    <w:pPr>
      <w:spacing w:after="60"/>
      <w:ind w:left="-2268"/>
    </w:pPr>
    <w:rPr>
      <w:b/>
    </w:rPr>
  </w:style>
  <w:style w:type="paragraph" w:customStyle="1" w:styleId="Heading1TOC">
    <w:name w:val="Heading1 TOC"/>
    <w:basedOn w:val="Normal"/>
    <w:qFormat/>
    <w:rsid w:val="006D2AB8"/>
    <w:pPr>
      <w:spacing w:before="240" w:after="120"/>
    </w:pPr>
    <w:rPr>
      <w:rFonts w:ascii="Times New Roman" w:hAnsi="Times New Roman"/>
      <w:b/>
      <w:sz w:val="32"/>
    </w:rPr>
  </w:style>
  <w:style w:type="paragraph" w:customStyle="1" w:styleId="Heading2TOC">
    <w:name w:val="Heading2 TOC"/>
    <w:basedOn w:val="Normal"/>
    <w:qFormat/>
    <w:rsid w:val="006D2AB8"/>
    <w:pPr>
      <w:spacing w:before="240" w:after="60"/>
    </w:pPr>
    <w:rPr>
      <w:rFonts w:ascii="Times New Roman" w:hAnsi="Times New Roman"/>
      <w:b/>
      <w:sz w:val="28"/>
    </w:rPr>
  </w:style>
  <w:style w:type="character" w:customStyle="1" w:styleId="Underline">
    <w:name w:val="Underline"/>
    <w:basedOn w:val="DefaultParagraphFont"/>
    <w:qFormat/>
    <w:rsid w:val="006D2AB8"/>
    <w:rPr>
      <w:u w:val="single"/>
    </w:rPr>
  </w:style>
  <w:style w:type="character" w:customStyle="1" w:styleId="BoldandItalics">
    <w:name w:val="Bold and Italics"/>
    <w:qFormat/>
    <w:rsid w:val="006D2AB8"/>
    <w:rPr>
      <w:b/>
      <w:i/>
      <w:u w:val="none"/>
    </w:rPr>
  </w:style>
  <w:style w:type="paragraph" w:styleId="BalloonText">
    <w:name w:val="Balloon Text"/>
    <w:basedOn w:val="Normal"/>
    <w:link w:val="BalloonTextChar"/>
    <w:rsid w:val="006D2AB8"/>
    <w:rPr>
      <w:rFonts w:ascii="Tahoma" w:hAnsi="Tahoma" w:cs="Tahoma"/>
      <w:sz w:val="16"/>
      <w:szCs w:val="16"/>
    </w:rPr>
  </w:style>
  <w:style w:type="character" w:customStyle="1" w:styleId="BalloonTextChar">
    <w:name w:val="Balloon Text Char"/>
    <w:basedOn w:val="DefaultParagraphFont"/>
    <w:link w:val="BalloonText"/>
    <w:rsid w:val="006D2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AB8"/>
    <w:rPr>
      <w:b/>
      <w:color w:val="660033"/>
      <w:spacing w:val="0"/>
    </w:rPr>
  </w:style>
  <w:style w:type="paragraph" w:customStyle="1" w:styleId="Nameditemlist">
    <w:name w:val="Named item list"/>
    <w:basedOn w:val="BodyText"/>
    <w:qFormat/>
    <w:rsid w:val="006D2AB8"/>
    <w:pPr>
      <w:tabs>
        <w:tab w:val="left" w:pos="2835"/>
      </w:tabs>
      <w:ind w:left="2835" w:hanging="2835"/>
    </w:pPr>
  </w:style>
  <w:style w:type="paragraph" w:customStyle="1" w:styleId="BodyTextnopadding">
    <w:name w:val="Body Text no padding"/>
    <w:basedOn w:val="BodyText"/>
    <w:qFormat/>
    <w:rsid w:val="006D2AB8"/>
    <w:pPr>
      <w:spacing w:before="0" w:after="0"/>
    </w:pPr>
  </w:style>
  <w:style w:type="paragraph" w:customStyle="1" w:styleId="BodyTextBold">
    <w:name w:val="Body Text Bold"/>
    <w:basedOn w:val="BodyText"/>
    <w:qFormat/>
    <w:rsid w:val="006D2AB8"/>
    <w:rPr>
      <w:b/>
    </w:rPr>
  </w:style>
  <w:style w:type="character" w:styleId="Hyperlink">
    <w:name w:val="Hyperlink"/>
    <w:basedOn w:val="DefaultParagraphFont"/>
    <w:uiPriority w:val="99"/>
    <w:unhideWhenUsed/>
    <w:rsid w:val="007318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1710</Words>
  <Characters>11286</Characters>
  <Application>Microsoft Office Word</Application>
  <DocSecurity>0</DocSecurity>
  <Lines>364</Lines>
  <Paragraphs>188</Paragraphs>
  <ScaleCrop>false</ScaleCrop>
  <Company>Author-it Software Corporation Ltd.</Company>
  <LinksUpToDate>false</LinksUpToDate>
  <CharactersWithSpaces>12808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UETDRTS020 Management of energy registration data errors for revenue billing purposes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