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524" w:rsidP="00E75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UETDRTS015 Maintain complex network protection and control systems</w:t>
      </w:r>
      <w:r>
        <w:fldChar w:fldCharType="end"/>
      </w:r>
    </w:p>
    <w:p w:rsidR="00E75524" w:rsidP="00E75524">
      <w:pPr>
        <w:pStyle w:val="Version"/>
        <w:sectPr w:rsidSect="00B86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9F2" w:rsidP="00B869F2">
      <w:pPr>
        <w:pStyle w:val="SuperHeading"/>
      </w:pPr>
      <w:r w:rsidRPr="00B869F2">
        <w:t>UETDRTS015 Maintain complex network protection and control systems</w:t>
      </w:r>
    </w:p>
    <w:p w:rsidR="00000000" w:rsidRPr="00B869F2" w:rsidP="00B869F2">
      <w:pPr>
        <w:pStyle w:val="Heading1"/>
      </w:pPr>
      <w:bookmarkStart w:id="1" w:name="O_1178320"/>
      <w:bookmarkEnd w:id="1"/>
      <w:r w:rsidRPr="00B869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2" w:name="O_1178321"/>
      <w:bookmarkEnd w:id="2"/>
      <w:r w:rsidRPr="00B869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This unit covers the maintenance of network protection and control systems in complex situations and includes isolation, inspection, monitoring, testing, adjustment and repair, refurbishment and/or overhaul and functional ch</w:t>
            </w:r>
            <w:r w:rsidRPr="00B869F2">
              <w:t>ecks. It includes schemes from discrete and interdependent schemes, such as distance, differential, transformer differential, bus zone, bus overcurrent, revenue metering, supervisory control and data acquisition (SCADA), communications, harmonic control an</w:t>
            </w:r>
            <w:r w:rsidRPr="00B869F2">
              <w:t>d point on wave.</w:t>
            </w:r>
          </w:p>
          <w:p w:rsidR="00000000" w:rsidRPr="00B869F2" w:rsidP="00B869F2">
            <w:pPr>
              <w:pStyle w:val="BodyText"/>
            </w:pPr>
            <w:r w:rsidRPr="00B869F2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B869F2" w:rsidP="00B869F2">
            <w:pPr>
              <w:pStyle w:val="BodyText"/>
            </w:pPr>
            <w:r w:rsidRPr="00B869F2">
              <w:t>Other conditions may apply under state and terr</w:t>
            </w:r>
            <w:r w:rsidRPr="00B869F2">
              <w:t>itory legislative and regulatory licensing requirements which must be confirmed prior to commencing this unit.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3" w:name="O_1178322"/>
      <w:bookmarkEnd w:id="3"/>
      <w:r w:rsidRPr="00B869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UEENEED104A Use engineering applications software on personal computers</w:t>
            </w:r>
          </w:p>
          <w:p w:rsidR="00000000" w:rsidRPr="00B869F2" w:rsidP="00B869F2">
            <w:pPr>
              <w:pStyle w:val="BodyText"/>
            </w:pPr>
            <w:r w:rsidRPr="00B869F2">
              <w:t>UEENEEE101A Apply Occupational He</w:t>
            </w:r>
            <w:r w:rsidRPr="00B869F2">
              <w:t>alth and Safety regulations, codes and practices in the workplace</w:t>
            </w:r>
          </w:p>
          <w:p w:rsidR="00000000" w:rsidRPr="00B869F2" w:rsidP="00B869F2">
            <w:pPr>
              <w:pStyle w:val="BodyText"/>
            </w:pPr>
            <w:r w:rsidRPr="00B869F2">
              <w:t>UEENEEE102A Fabricate, assemble and dismantle utilities industry components</w:t>
            </w:r>
          </w:p>
          <w:p w:rsidR="00000000" w:rsidRPr="00B869F2" w:rsidP="00B869F2">
            <w:pPr>
              <w:pStyle w:val="BodyText"/>
            </w:pPr>
            <w:r w:rsidRPr="00B869F2">
              <w:t>UEENEEE104A Solve problems in d.c. circuits</w:t>
            </w:r>
          </w:p>
          <w:p w:rsidR="00000000" w:rsidRPr="00B869F2" w:rsidP="00B869F2">
            <w:pPr>
              <w:pStyle w:val="BodyText"/>
            </w:pPr>
            <w:r w:rsidRPr="00B869F2">
              <w:t>UEENEEE107A Use drawings, diagrams, schedules, standards, codes and sp</w:t>
            </w:r>
            <w:r w:rsidRPr="00B869F2">
              <w:t>ecifications</w:t>
            </w:r>
          </w:p>
          <w:p w:rsidR="00000000" w:rsidRPr="00B869F2" w:rsidP="00B869F2">
            <w:pPr>
              <w:pStyle w:val="BodyText"/>
            </w:pPr>
            <w:r w:rsidRPr="00B869F2">
              <w:t>UEENEEE124A Compile and produce an energy sector detailed report</w:t>
            </w:r>
          </w:p>
          <w:p w:rsidR="00000000" w:rsidRPr="00B869F2" w:rsidP="00B869F2">
            <w:pPr>
              <w:pStyle w:val="BodyText"/>
            </w:pPr>
            <w:r w:rsidRPr="00B869F2">
              <w:t>UEENEEE125A Provide engineering solutions for problems in complex multiple path circuits</w:t>
            </w:r>
          </w:p>
          <w:p w:rsidR="00000000" w:rsidRPr="00B869F2" w:rsidP="00B869F2">
            <w:pPr>
              <w:pStyle w:val="BodyText"/>
            </w:pPr>
            <w:r w:rsidRPr="00B869F2">
              <w:t>UEENEEE126A Provide solutions to basic engineering computational problems</w:t>
            </w:r>
          </w:p>
          <w:p w:rsidR="00000000" w:rsidRPr="00B869F2" w:rsidP="00B869F2">
            <w:pPr>
              <w:pStyle w:val="BodyText"/>
            </w:pPr>
            <w:r w:rsidRPr="00B869F2">
              <w:t>UEENEEG101A Sol</w:t>
            </w:r>
            <w:r w:rsidRPr="00B869F2">
              <w:t>ve problems in electromagnetic devices and related circuits</w:t>
            </w:r>
          </w:p>
          <w:p w:rsidR="00000000" w:rsidRPr="00B869F2" w:rsidP="00B869F2">
            <w:pPr>
              <w:pStyle w:val="BodyText"/>
            </w:pPr>
            <w:r w:rsidRPr="00B869F2">
              <w:t>UEENEEG102A Solve problems in low voltage a.c. circuits</w:t>
            </w:r>
          </w:p>
          <w:p w:rsidR="00000000" w:rsidRPr="00B869F2" w:rsidP="00B869F2">
            <w:pPr>
              <w:pStyle w:val="BodyText"/>
            </w:pPr>
            <w:r w:rsidRPr="00B869F2">
              <w:t>UEENEEG149A Provide engineering solutions to problems in complex polyphase power circuits</w:t>
            </w:r>
          </w:p>
          <w:p w:rsidR="00000000" w:rsidRPr="00B869F2" w:rsidP="00B869F2">
            <w:pPr>
              <w:pStyle w:val="BodyText"/>
            </w:pPr>
            <w:r w:rsidRPr="00B869F2">
              <w:t>UETDREL001 Apply environmental requirements</w:t>
            </w:r>
          </w:p>
          <w:p w:rsidR="00000000" w:rsidRPr="00B869F2" w:rsidP="00B869F2">
            <w:pPr>
              <w:pStyle w:val="BodyText"/>
            </w:pPr>
            <w:r w:rsidRPr="00B869F2">
              <w:t>UETDREL005 Work safely in the vicinity of live electrical apparatus</w:t>
            </w:r>
          </w:p>
          <w:p w:rsidR="00000000" w:rsidRPr="00B869F2" w:rsidP="00B869F2">
            <w:pPr>
              <w:pStyle w:val="BodyText"/>
            </w:pPr>
            <w:r w:rsidRPr="00B869F2">
              <w:t>UETDRIS005 Implement &amp; monitor power system environmental &amp; sustainable energy management policies &amp; procedures</w:t>
            </w:r>
          </w:p>
          <w:p w:rsidR="00000000" w:rsidRPr="00B869F2" w:rsidP="00B869F2">
            <w:pPr>
              <w:pStyle w:val="BodyText"/>
            </w:pPr>
            <w:r w:rsidRPr="00B869F2">
              <w:t>UETDRIS006 Implement and monitor the power system organisational WHS/OHS pol</w:t>
            </w:r>
            <w:r w:rsidRPr="00B869F2">
              <w:t>icies, procedures and programs</w:t>
            </w:r>
          </w:p>
          <w:p w:rsidR="00000000" w:rsidRPr="00B869F2" w:rsidP="00B869F2">
            <w:pPr>
              <w:pStyle w:val="BodyText"/>
            </w:pPr>
            <w:r w:rsidRPr="00B869F2">
              <w:t>UETDRTS010 Develop power systems secondary isolation instructional documents</w:t>
            </w:r>
          </w:p>
          <w:p w:rsidR="00000000" w:rsidRPr="00B869F2" w:rsidP="00B869F2">
            <w:pPr>
              <w:pStyle w:val="BodyText"/>
            </w:pPr>
            <w:r w:rsidRPr="00B869F2">
              <w:t>UETDRTS017 Maintain interdependent network protection and control systems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4" w:name="O_1178323"/>
      <w:bookmarkEnd w:id="4"/>
      <w:r w:rsidRPr="00B869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Testing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5" w:name="O_1178324"/>
      <w:bookmarkEnd w:id="5"/>
      <w:r w:rsidRPr="00B869F2">
        <w:t>Unit Se</w:t>
      </w:r>
      <w:r w:rsidRPr="00B869F2">
        <w:t>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Not applicable.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6" w:name="O_1178325"/>
      <w:bookmarkEnd w:id="6"/>
      <w:r w:rsidRPr="00B869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PERFORMANCE CRITERIA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Performance criteria describe the performance needed to demonstrate achievement of the element.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rPr>
                <w:rStyle w:val="SpecialBold"/>
              </w:rPr>
              <w:t>Plan for the maintenance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Work health and safety (WHS)/occupational health and safety (OHS) practices/procedures and environmental and sustainable energy procedures, which may influence the maintenance</w:t>
            </w:r>
            <w:r w:rsidRPr="00B869F2">
              <w:t xml:space="preserve"> of network protection and control systems (complex), are reviewed and determined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 xml:space="preserve">Purpose of the maintenance of network protection and control systems (complex) is established after data is analysed and expected outcomes of the </w:t>
            </w:r>
            <w:r w:rsidRPr="00B869F2">
              <w:t>work are confirmed with appropriate personnel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Organisational established procedures on policies and specifications for the maintenance of network protection and control systems (complex) are obtained or established with appropriate personnel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Testing procedures are discussed with and/or directed to appropriate personnel in order to ascertain the project brief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Testing parameters are ascertained from organisational established procedures, policies and specifications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Equipment/tools and personal protective equipment (PPE) are selected based on specified performance criteria and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Work roles and tasks are allocated according to requirements and individual competencies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Work is prioritis</w:t>
            </w:r>
            <w:r w:rsidRPr="00B869F2">
              <w:t>ed and sequenced for the most efficient/effective outcome, completed within an acceptable timeframe, to a quality standard and in accordance with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 xml:space="preserve">Liaison and communication issues with others/authorised personnel, authorities, </w:t>
            </w:r>
            <w:r w:rsidRPr="00B869F2">
              <w:t>clients and landowners are resolved and activities coordinated to carry out work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Risk control measures are identified, prioritised and evaluated against the work schedule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Relevant work permits are secured to coordinate</w:t>
            </w:r>
            <w:r w:rsidRPr="00B869F2">
              <w:t xml:space="preserve"> the performance of work according to requirements and/or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rPr>
                <w:rStyle w:val="SpecialBold"/>
              </w:rPr>
              <w:t>Carry out the maintenance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Circuit/systems modelling is used to evaluate alternative proposals in accordance with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WHS/OHS and sustainable energy principles, functionality and practices to reduce the incidents of accidents and minimise waste are incorpor</w:t>
            </w:r>
            <w:r w:rsidRPr="00B869F2">
              <w:t>ated into the project in accordance with requirements and/or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Maintenance of network protection and control systems (complex) decisions are made on the basis of safety and effective outcomes according to requirements and/or est</w:t>
            </w:r>
            <w:r w:rsidRPr="00B869F2">
              <w:t>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Mathematical and/or engineering models of the scheme are used to analyse the effectiveness of the finished project in accordance with requirements and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B869F2">
              <w:t xml:space="preserve">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Testing of netwo</w:t>
            </w:r>
            <w:r w:rsidRPr="00B869F2">
              <w:t>rk protection and control systems (complex) is undertaken according to requirements and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Work teams/groups are arranged/coordinated/evaluated to ensure planned goals are met according to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Solutions to non-routine problems are identified and actioned, using acquired essential knowledge and associated skills, according to requirements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Quality of work is monitored against personal performance agreement and/or established organisational</w:t>
            </w:r>
            <w:r w:rsidRPr="00B869F2">
              <w:t xml:space="preserve"> and professional standards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Strategic plans are developed incorporating organisation initiatives in accordance with established procedures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rPr>
                <w:rStyle w:val="SpecialBold"/>
              </w:rPr>
              <w:t>Complete the maintenance of network protection and control systems (complex)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 xml:space="preserve">Final inspections of the </w:t>
            </w:r>
            <w:r w:rsidRPr="00B869F2">
              <w:t>network protection and control systems (complex) are undertaken to ensure they comply with all requirements and include all specifications and documentation needed to complete the project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Appropriate personnel are notified of completion and r</w:t>
            </w:r>
            <w:r w:rsidRPr="00B869F2">
              <w:t>eports and/or completion documents are finalised/commissioned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t>Reports and/or completion documents are submitted to relevant personnel/organisations for approval and, where applicable, statutory or regulatory approval</w:t>
            </w:r>
          </w:p>
        </w:tc>
      </w:tr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9F2">
            <w:pPr>
              <w:pStyle w:val="BodyText"/>
              <w:rPr>
                <w:lang w:val="en-NZ"/>
              </w:rPr>
            </w:pPr>
            <w:r w:rsidRPr="00B869F2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Approved copies of the ma</w:t>
            </w:r>
            <w:r w:rsidRPr="00B869F2">
              <w:t>intenance of network protection and control systems (complex) documents are issued and records are updated in accordance with established procedures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7" w:name="O_1178326"/>
      <w:bookmarkEnd w:id="7"/>
      <w:r w:rsidRPr="00B869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Foundation skills essential to performance are explicit in the perfo</w:t>
            </w:r>
            <w:r w:rsidRPr="00B869F2">
              <w:t>rmance criteria of this unit of competency.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8" w:name="O_1178327"/>
      <w:bookmarkEnd w:id="8"/>
      <w:r w:rsidRPr="00B869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Range is restricted to essential operating conditions and any other variables essential to the work environment.</w:t>
            </w:r>
          </w:p>
          <w:p w:rsidR="00000000" w:rsidRPr="00B869F2" w:rsidP="00B869F2">
            <w:pPr>
              <w:pStyle w:val="BodyText"/>
            </w:pPr>
            <w:r w:rsidRPr="00B869F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9" w:name="O_1178328"/>
      <w:bookmarkEnd w:id="9"/>
      <w:r w:rsidRPr="00B869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9F2" w:rsidP="00B869F2">
            <w:pPr>
              <w:pStyle w:val="BodyText"/>
            </w:pPr>
            <w:r w:rsidRPr="00B869F2">
              <w:t>This unit replaces and is equivalent to UETTDRTS35 Maintain co</w:t>
            </w:r>
            <w:r w:rsidRPr="00B869F2">
              <w:t>mplex network protection and control systems.</w:t>
            </w:r>
          </w:p>
        </w:tc>
      </w:tr>
    </w:tbl>
    <w:p w:rsidR="00000000" w:rsidRPr="00B869F2" w:rsidP="00B869F2">
      <w:pPr>
        <w:pStyle w:val="NoPaddingFontSize1"/>
      </w:pPr>
    </w:p>
    <w:p w:rsidR="00000000" w:rsidRPr="00B869F2" w:rsidP="00B869F2">
      <w:pPr>
        <w:pStyle w:val="AllowPageBreak"/>
      </w:pPr>
    </w:p>
    <w:p w:rsidR="00000000" w:rsidRPr="00B869F2" w:rsidP="00B869F2">
      <w:pPr>
        <w:pStyle w:val="Heading1"/>
      </w:pPr>
      <w:bookmarkStart w:id="10" w:name="O_1178335"/>
      <w:bookmarkEnd w:id="10"/>
      <w:r w:rsidRPr="00B869F2">
        <w:t>Links</w:t>
      </w:r>
    </w:p>
    <w:p w:rsidR="00000000" w:rsidRPr="00B869F2" w:rsidP="00E75524">
      <w:pPr>
        <w:pStyle w:val="BodyText"/>
      </w:pPr>
      <w:r w:rsidRPr="00B86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F059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869F2" w:rsidP="00B869F2"/>
    <w:sectPr w:rsidSect="00B869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F2" w:rsidRPr="00E75524" w:rsidP="00E75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24" w:rsidP="00B86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524" w:rsidP="00B86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5524" w:rsidP="00B86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9F2" w:rsidRPr="00E75524" w:rsidP="00E75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24" w:rsidRPr="002D2AF8" w:rsidP="00B86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UETDRTS015 Maintain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75524" w:rsidP="00B86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9F2"/>
  </w:style>
  <w:style w:type="character" w:customStyle="1" w:styleId="Heading1Char">
    <w:name w:val="Heading 1 Char"/>
    <w:basedOn w:val="DefaultParagraphFont"/>
    <w:link w:val="Heading1"/>
    <w:rsid w:val="00B86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9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69F2"/>
    <w:rPr>
      <w:b/>
      <w:spacing w:val="0"/>
    </w:rPr>
  </w:style>
  <w:style w:type="paragraph" w:customStyle="1" w:styleId="SuperHeading">
    <w:name w:val="SuperHeading"/>
    <w:basedOn w:val="Normal"/>
    <w:rsid w:val="00B86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6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9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9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6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9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9F2"/>
    <w:rPr>
      <w:i/>
    </w:rPr>
  </w:style>
  <w:style w:type="paragraph" w:styleId="Caption">
    <w:name w:val="caption"/>
    <w:basedOn w:val="BodyText"/>
    <w:next w:val="Normal"/>
    <w:qFormat/>
    <w:rsid w:val="00B86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9F2"/>
  </w:style>
  <w:style w:type="paragraph" w:styleId="TableofFigures">
    <w:name w:val="table of figures"/>
    <w:basedOn w:val="Normal"/>
    <w:next w:val="Normal"/>
    <w:semiHidden/>
    <w:rsid w:val="00B86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9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69F2"/>
    <w:rPr>
      <w:rFonts w:ascii="Wingdings" w:hAnsi="Wingdings"/>
    </w:rPr>
  </w:style>
  <w:style w:type="paragraph" w:customStyle="1" w:styleId="TableHeading">
    <w:name w:val="Table Heading"/>
    <w:basedOn w:val="HeadingBase"/>
    <w:rsid w:val="00B86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9F2"/>
    <w:rPr>
      <w:color w:val="0033CC"/>
      <w:u w:val="none"/>
    </w:rPr>
  </w:style>
  <w:style w:type="paragraph" w:customStyle="1" w:styleId="BodyTextRight">
    <w:name w:val="Body Text Right"/>
    <w:basedOn w:val="BodyText"/>
    <w:rsid w:val="00B86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9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9F2"/>
    <w:rPr>
      <w:sz w:val="32"/>
    </w:rPr>
  </w:style>
  <w:style w:type="paragraph" w:customStyle="1" w:styleId="HeadingProcedure">
    <w:name w:val="Heading Procedure"/>
    <w:basedOn w:val="HeadingBase"/>
    <w:next w:val="Normal"/>
    <w:rsid w:val="00B86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9F2"/>
    <w:pPr>
      <w:spacing w:before="60" w:after="60"/>
    </w:pPr>
  </w:style>
  <w:style w:type="paragraph" w:styleId="ListContinue">
    <w:name w:val="List Continue"/>
    <w:basedOn w:val="List"/>
    <w:rsid w:val="00B869F2"/>
    <w:pPr>
      <w:ind w:firstLine="0"/>
    </w:pPr>
  </w:style>
  <w:style w:type="paragraph" w:customStyle="1" w:styleId="ListNote">
    <w:name w:val="List Note"/>
    <w:basedOn w:val="List"/>
    <w:rsid w:val="00B86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9F2"/>
    <w:rPr>
      <w:rFonts w:ascii="Courier New" w:hAnsi="Courier New"/>
    </w:rPr>
  </w:style>
  <w:style w:type="paragraph" w:customStyle="1" w:styleId="NoteBullet">
    <w:name w:val="Note Bullet"/>
    <w:basedOn w:val="Note"/>
    <w:rsid w:val="00B86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9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6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9F2"/>
    <w:rPr>
      <w:b/>
      <w:smallCaps/>
    </w:rPr>
  </w:style>
  <w:style w:type="paragraph" w:customStyle="1" w:styleId="TableListNumber">
    <w:name w:val="Table List Number"/>
    <w:basedOn w:val="ListNumber"/>
    <w:rsid w:val="00B86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9F2"/>
    <w:pPr>
      <w:numPr>
        <w:numId w:val="7"/>
      </w:numPr>
    </w:pPr>
  </w:style>
  <w:style w:type="paragraph" w:customStyle="1" w:styleId="ListAlpha2">
    <w:name w:val="List Alpha 2"/>
    <w:basedOn w:val="List2"/>
    <w:rsid w:val="00B869F2"/>
    <w:pPr>
      <w:numPr>
        <w:numId w:val="6"/>
      </w:numPr>
    </w:pPr>
  </w:style>
  <w:style w:type="paragraph" w:styleId="List2">
    <w:name w:val="List 2"/>
    <w:basedOn w:val="BodyText"/>
    <w:rsid w:val="00B86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9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9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69F2"/>
    <w:pPr>
      <w:numPr>
        <w:numId w:val="2"/>
      </w:numPr>
    </w:pPr>
  </w:style>
  <w:style w:type="paragraph" w:styleId="ListContinue2">
    <w:name w:val="List Continue 2"/>
    <w:basedOn w:val="List2"/>
    <w:rsid w:val="00B869F2"/>
    <w:pPr>
      <w:ind w:firstLine="0"/>
    </w:pPr>
  </w:style>
  <w:style w:type="paragraph" w:styleId="ListContinue3">
    <w:name w:val="List Continue 3"/>
    <w:basedOn w:val="List3"/>
    <w:rsid w:val="00B869F2"/>
    <w:pPr>
      <w:ind w:left="1021" w:firstLine="0"/>
    </w:pPr>
  </w:style>
  <w:style w:type="paragraph" w:styleId="ListContinue4">
    <w:name w:val="List Continue 4"/>
    <w:basedOn w:val="List4"/>
    <w:rsid w:val="00B869F2"/>
    <w:pPr>
      <w:ind w:firstLine="0"/>
    </w:pPr>
  </w:style>
  <w:style w:type="paragraph" w:styleId="ListContinue5">
    <w:name w:val="List Continue 5"/>
    <w:basedOn w:val="List5"/>
    <w:rsid w:val="00B869F2"/>
    <w:pPr>
      <w:ind w:firstLine="0"/>
    </w:pPr>
  </w:style>
  <w:style w:type="paragraph" w:styleId="ListNumber3">
    <w:name w:val="List Number 3"/>
    <w:basedOn w:val="List3"/>
    <w:rsid w:val="00B869F2"/>
    <w:pPr>
      <w:numPr>
        <w:numId w:val="3"/>
      </w:numPr>
    </w:pPr>
  </w:style>
  <w:style w:type="paragraph" w:styleId="ListNumber4">
    <w:name w:val="List Number 4"/>
    <w:basedOn w:val="List4"/>
    <w:rsid w:val="00B869F2"/>
    <w:pPr>
      <w:numPr>
        <w:numId w:val="4"/>
      </w:numPr>
    </w:pPr>
  </w:style>
  <w:style w:type="paragraph" w:styleId="ListNumber5">
    <w:name w:val="List Number 5"/>
    <w:basedOn w:val="List5"/>
    <w:rsid w:val="00B869F2"/>
    <w:pPr>
      <w:numPr>
        <w:numId w:val="5"/>
      </w:numPr>
    </w:pPr>
  </w:style>
  <w:style w:type="paragraph" w:styleId="BlockText">
    <w:name w:val="Block Text"/>
    <w:basedOn w:val="Normal"/>
    <w:rsid w:val="00B86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9F2"/>
    <w:rPr>
      <w:sz w:val="16"/>
      <w:vertAlign w:val="superscript"/>
    </w:rPr>
  </w:style>
  <w:style w:type="character" w:customStyle="1" w:styleId="Symbols">
    <w:name w:val="Symbols"/>
    <w:basedOn w:val="DefaultParagraphFont"/>
    <w:rsid w:val="00B869F2"/>
    <w:rPr>
      <w:rFonts w:ascii="Symbol" w:hAnsi="Symbol"/>
    </w:rPr>
  </w:style>
  <w:style w:type="character" w:customStyle="1" w:styleId="MenuOptions">
    <w:name w:val="Menu Options"/>
    <w:basedOn w:val="DefaultParagraphFont"/>
    <w:rsid w:val="00B86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9F2"/>
    <w:rPr>
      <w:b/>
    </w:rPr>
  </w:style>
  <w:style w:type="character" w:customStyle="1" w:styleId="Underlined">
    <w:name w:val="Underlined"/>
    <w:basedOn w:val="DefaultParagraphFont"/>
    <w:rsid w:val="00B869F2"/>
    <w:rPr>
      <w:u w:val="single"/>
    </w:rPr>
  </w:style>
  <w:style w:type="paragraph" w:customStyle="1" w:styleId="TableBodyTextRight">
    <w:name w:val="Table Body Text Right"/>
    <w:basedOn w:val="TableBodyText"/>
    <w:rsid w:val="00B86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9F2"/>
    <w:rPr>
      <w:sz w:val="18"/>
    </w:rPr>
  </w:style>
  <w:style w:type="paragraph" w:customStyle="1" w:styleId="BodySmallRight">
    <w:name w:val="Body Small Right"/>
    <w:basedOn w:val="BodyTextRight"/>
    <w:rsid w:val="00B869F2"/>
    <w:rPr>
      <w:sz w:val="18"/>
      <w:szCs w:val="18"/>
    </w:rPr>
  </w:style>
  <w:style w:type="paragraph" w:customStyle="1" w:styleId="MarginEdition">
    <w:name w:val="Margin Edition"/>
    <w:basedOn w:val="MarginNote"/>
    <w:rsid w:val="00B86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9F2"/>
    <w:rPr>
      <w:sz w:val="2"/>
      <w:szCs w:val="2"/>
    </w:rPr>
  </w:style>
  <w:style w:type="character" w:customStyle="1" w:styleId="Small">
    <w:name w:val="Small"/>
    <w:basedOn w:val="DefaultParagraphFont"/>
    <w:rsid w:val="00B869F2"/>
    <w:rPr>
      <w:sz w:val="16"/>
    </w:rPr>
  </w:style>
  <w:style w:type="paragraph" w:customStyle="1" w:styleId="WideTable">
    <w:name w:val="Wide Table"/>
    <w:basedOn w:val="Normal"/>
    <w:rsid w:val="00B86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9F2"/>
  </w:style>
  <w:style w:type="paragraph" w:styleId="Quote">
    <w:name w:val="Quote"/>
    <w:basedOn w:val="Heading1"/>
    <w:link w:val="QuoteChar"/>
    <w:qFormat/>
    <w:rsid w:val="00B86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9F2"/>
    <w:pPr>
      <w:pageBreakBefore/>
    </w:pPr>
  </w:style>
  <w:style w:type="paragraph" w:customStyle="1" w:styleId="Border">
    <w:name w:val="Border"/>
    <w:basedOn w:val="Normal"/>
    <w:qFormat/>
    <w:rsid w:val="00B86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9F2"/>
    <w:rPr>
      <w:u w:val="single"/>
    </w:rPr>
  </w:style>
  <w:style w:type="character" w:customStyle="1" w:styleId="BoldandItalics">
    <w:name w:val="Bold and Italics"/>
    <w:qFormat/>
    <w:rsid w:val="00B869F2"/>
    <w:rPr>
      <w:b/>
      <w:i/>
      <w:u w:val="none"/>
    </w:rPr>
  </w:style>
  <w:style w:type="paragraph" w:styleId="BalloonText">
    <w:name w:val="Balloon Text"/>
    <w:basedOn w:val="Normal"/>
    <w:link w:val="BalloonTextChar"/>
    <w:rsid w:val="00B86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9F2"/>
    <w:pPr>
      <w:spacing w:before="0" w:after="0"/>
    </w:pPr>
  </w:style>
  <w:style w:type="paragraph" w:customStyle="1" w:styleId="BodyTextBold">
    <w:name w:val="Body Text Bold"/>
    <w:basedOn w:val="BodyText"/>
    <w:qFormat/>
    <w:rsid w:val="00B869F2"/>
    <w:rPr>
      <w:b/>
    </w:rPr>
  </w:style>
  <w:style w:type="character" w:styleId="Hyperlink">
    <w:name w:val="Hyperlink"/>
    <w:basedOn w:val="DefaultParagraphFont"/>
    <w:uiPriority w:val="99"/>
    <w:unhideWhenUsed/>
    <w:rsid w:val="00E75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7136</Characters>
  <Application>Microsoft Office Word</Application>
  <DocSecurity>0</DocSecurity>
  <Lines>274</Lines>
  <Paragraphs>122</Paragraphs>
  <ScaleCrop>false</ScaleCrop>
  <Company>Author-it Software Corporation Ltd.</Company>
  <LinksUpToDate>false</LinksUpToDate>
  <CharactersWithSpaces>8072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UETDRTS015 Maintain complex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2022-06-03T04:29:00Z</dcterms:created>
  <dcterms:modified xsi:type="dcterms:W3CDTF">2022-06-03T04:29:00Z</dcterms:modified>
</cp:coreProperties>
</file>