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3690" w:rsidP="000C36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UETDRTS013 Install and replace high voltage metering and associated equipment</w:t>
      </w:r>
      <w:r>
        <w:fldChar w:fldCharType="end"/>
      </w:r>
    </w:p>
    <w:p w:rsidR="000C3690" w:rsidP="000C3690">
      <w:pPr>
        <w:pStyle w:val="Version"/>
        <w:sectPr w:rsidSect="00270E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0EFD" w:rsidP="00270EFD">
      <w:pPr>
        <w:pStyle w:val="SuperHeading"/>
      </w:pPr>
      <w:r w:rsidRPr="00270EFD">
        <w:t>Assessment Requirements for UETDRTS013 Install and replace high voltage metering and associated equipment</w:t>
      </w:r>
    </w:p>
    <w:p w:rsidR="00000000" w:rsidRPr="00270EFD" w:rsidP="00270EFD">
      <w:pPr>
        <w:pStyle w:val="Heading1"/>
      </w:pPr>
      <w:bookmarkStart w:id="1" w:name="O_1178387"/>
      <w:bookmarkEnd w:id="1"/>
      <w:r w:rsidRPr="00270EF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0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EFD" w:rsidP="00270EFD">
            <w:pPr>
              <w:pStyle w:val="BodyText"/>
            </w:pPr>
            <w:r w:rsidRPr="00270EFD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270EFD" w:rsidP="00270EFD">
      <w:pPr>
        <w:pStyle w:val="NoPaddingFontSize1"/>
      </w:pPr>
    </w:p>
    <w:p w:rsidR="00000000" w:rsidRPr="00270EFD" w:rsidP="00270EFD">
      <w:pPr>
        <w:pStyle w:val="AllowPageBreak"/>
      </w:pPr>
    </w:p>
    <w:p w:rsidR="00000000" w:rsidRPr="00270EFD" w:rsidP="00270EFD">
      <w:pPr>
        <w:pStyle w:val="Heading1"/>
      </w:pPr>
      <w:bookmarkStart w:id="2" w:name="O_1178388"/>
      <w:bookmarkEnd w:id="2"/>
      <w:r w:rsidRPr="00270EF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0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EFD">
            <w:pPr>
              <w:pStyle w:val="BodyText"/>
              <w:rPr>
                <w:lang w:val="en-NZ"/>
              </w:rPr>
            </w:pPr>
            <w:r w:rsidRPr="00270EFD">
              <w:t>Evidence required to demonstrate competence in this unit must be r</w:t>
            </w:r>
            <w:r w:rsidRPr="00270EFD">
              <w:t xml:space="preserve">elevant to and satisfy all of the requirements of the elements and performance criteria on at least two separate occasions and include:  </w:t>
            </w:r>
          </w:p>
        </w:tc>
      </w:tr>
      <w:tr w:rsidTr="00270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EFD" w:rsidP="00270EFD">
            <w:pPr>
              <w:pStyle w:val="ListBullet"/>
            </w:pPr>
            <w:r w:rsidRPr="00270EFD">
              <w:t xml:space="preserve">applying relevant work health and safety (WHS)/occupational health and safety (OHS) requirements, including the use </w:t>
            </w:r>
            <w:r w:rsidRPr="00270EFD">
              <w:t xml:space="preserve">of risk control measures </w:t>
            </w:r>
          </w:p>
          <w:p w:rsidR="00000000" w:rsidRPr="00270EFD" w:rsidP="00270EFD">
            <w:pPr>
              <w:pStyle w:val="ListBullet"/>
            </w:pPr>
            <w:r w:rsidRPr="00270EFD">
              <w:t>applying sustainable energy principles and practices</w:t>
            </w:r>
          </w:p>
          <w:p w:rsidR="00000000" w:rsidRPr="00270EFD" w:rsidP="00270EFD">
            <w:pPr>
              <w:pStyle w:val="ListBullet"/>
            </w:pPr>
            <w:r w:rsidRPr="00270EFD">
              <w:t>performing installation and replacement, on at least three (3) occasions, of at least three (3) of the following:</w:t>
            </w:r>
          </w:p>
          <w:p w:rsidR="00000000" w:rsidRPr="00270EFD" w:rsidP="00270EFD">
            <w:pPr>
              <w:pStyle w:val="ListBullet2"/>
            </w:pPr>
            <w:r w:rsidRPr="00270EFD">
              <w:t>high voltage (HV) metering schemes</w:t>
            </w:r>
          </w:p>
          <w:p w:rsidR="00000000" w:rsidRPr="00270EFD" w:rsidP="00270EFD">
            <w:pPr>
              <w:pStyle w:val="ListBullet2"/>
            </w:pPr>
            <w:r w:rsidRPr="00270EFD">
              <w:t>HV zone substation metering schemes</w:t>
            </w:r>
          </w:p>
          <w:p w:rsidR="00000000" w:rsidRPr="00270EFD" w:rsidP="00270EFD">
            <w:pPr>
              <w:pStyle w:val="ListBullet2"/>
            </w:pPr>
            <w:r w:rsidRPr="00270EFD">
              <w:t>HV bulk supply point metering schemes</w:t>
            </w:r>
          </w:p>
          <w:p w:rsidR="00000000" w:rsidRPr="00270EFD" w:rsidP="00270EFD">
            <w:pPr>
              <w:pStyle w:val="ListBullet2"/>
            </w:pPr>
            <w:r w:rsidRPr="00270EFD">
              <w:t>HV summation metering schemes</w:t>
            </w:r>
          </w:p>
          <w:p w:rsidR="00000000" w:rsidRPr="00270EFD" w:rsidP="00270EFD">
            <w:pPr>
              <w:pStyle w:val="ListBullet"/>
            </w:pPr>
            <w:r w:rsidRPr="00270EFD">
              <w:t>performing on at least three (3) occasions, the installation and replacement of the following:</w:t>
            </w:r>
          </w:p>
          <w:p w:rsidR="00000000" w:rsidRPr="00270EFD" w:rsidP="00270EFD">
            <w:pPr>
              <w:pStyle w:val="ListBullet2"/>
            </w:pPr>
            <w:r w:rsidRPr="00270EFD">
              <w:t>HV current/voltage transformers (including return to se</w:t>
            </w:r>
            <w:r w:rsidRPr="00270EFD">
              <w:t>rvice)</w:t>
            </w:r>
          </w:p>
          <w:p w:rsidR="00000000" w:rsidRPr="00270EFD" w:rsidP="00270EFD">
            <w:pPr>
              <w:pStyle w:val="ListBullet2"/>
            </w:pPr>
            <w:r w:rsidRPr="00270EFD">
              <w:t>energy meters</w:t>
            </w:r>
          </w:p>
          <w:p w:rsidR="00000000" w:rsidRPr="00270EFD" w:rsidP="00270EFD">
            <w:pPr>
              <w:pStyle w:val="ListBullet2"/>
            </w:pPr>
            <w:r w:rsidRPr="00270EFD">
              <w:t>associated equipment</w:t>
            </w:r>
          </w:p>
          <w:p w:rsidR="00000000" w:rsidRPr="00270EFD" w:rsidP="00270EFD">
            <w:pPr>
              <w:pStyle w:val="ListBullet"/>
            </w:pPr>
            <w:r w:rsidRPr="00270EFD">
              <w:t>performing on at least one (1) occasion, the following activity:</w:t>
            </w:r>
          </w:p>
          <w:p w:rsidR="00000000" w:rsidRPr="00270EFD" w:rsidP="00270EFD">
            <w:pPr>
              <w:pStyle w:val="ListBullet2"/>
            </w:pPr>
            <w:r w:rsidRPr="00270EFD">
              <w:t>installation or replacement of a typical HV bulk supply point metering scheme</w:t>
            </w:r>
          </w:p>
          <w:p w:rsidR="00000000" w:rsidRPr="00270EFD" w:rsidP="00270EFD">
            <w:pPr>
              <w:pStyle w:val="ListBullet"/>
            </w:pPr>
            <w:r w:rsidRPr="00270EFD">
              <w:t>dealing with unplanned events on at least one (1) occasion.</w:t>
            </w:r>
          </w:p>
        </w:tc>
      </w:tr>
    </w:tbl>
    <w:p w:rsidR="00000000" w:rsidRPr="00270EFD" w:rsidP="00270EFD">
      <w:pPr>
        <w:pStyle w:val="NoPaddingFontSize1"/>
      </w:pPr>
    </w:p>
    <w:p w:rsidR="00000000" w:rsidRPr="00270EFD" w:rsidP="00270EFD">
      <w:pPr>
        <w:pStyle w:val="AllowPageBreak"/>
      </w:pPr>
    </w:p>
    <w:p w:rsidR="00000000" w:rsidRPr="00270EFD" w:rsidP="00270EFD">
      <w:pPr>
        <w:pStyle w:val="Heading1"/>
      </w:pPr>
      <w:bookmarkStart w:id="3" w:name="O_1178389"/>
      <w:bookmarkEnd w:id="3"/>
      <w:r w:rsidRPr="00270EF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0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EFD">
            <w:pPr>
              <w:pStyle w:val="BodyText"/>
              <w:rPr>
                <w:lang w:val="en-NZ"/>
              </w:rPr>
            </w:pPr>
            <w:r w:rsidRPr="00270EF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70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EFD" w:rsidP="00270EFD">
            <w:pPr>
              <w:pStyle w:val="ListBullet"/>
            </w:pPr>
            <w:r w:rsidRPr="00270EFD">
              <w:t xml:space="preserve">associated equipment encompassing: </w:t>
            </w:r>
          </w:p>
          <w:p w:rsidR="00000000" w:rsidRPr="00270EFD" w:rsidP="00270EFD">
            <w:pPr>
              <w:pStyle w:val="ListBullet2"/>
            </w:pPr>
            <w:r w:rsidRPr="00270EFD">
              <w:t>fuses, current transformers, voltage transformers, test block, current transformer chamber, marshalling kiosk, wiring, voltage fail relays, sealing equipment, terminals, links, modems, communications equipment, direct current (d.c.) supplies, aerials, opti</w:t>
            </w:r>
            <w:r w:rsidRPr="00270EFD">
              <w:t>cal isolation equipment, fibre optics, solid state recorders, pulse repeat relays, pulsing outputs, energy/distribution management systems, communication interface modules, and alarms</w:t>
            </w:r>
          </w:p>
          <w:p w:rsidR="00000000" w:rsidRPr="00270EFD" w:rsidP="00270EFD">
            <w:pPr>
              <w:pStyle w:val="ListBullet"/>
            </w:pPr>
            <w:r w:rsidRPr="00270EFD">
              <w:t>selection of suitable equipment to meet site requirements and other requirements as prescribed by the regulated energy market rules</w:t>
            </w:r>
          </w:p>
          <w:p w:rsidR="00000000" w:rsidRPr="00270EFD" w:rsidP="00270EFD">
            <w:pPr>
              <w:pStyle w:val="ListBullet"/>
            </w:pPr>
            <w:r w:rsidRPr="00270EFD">
              <w:t>communicating as required with market participants, including meter data provider and responsible person</w:t>
            </w:r>
          </w:p>
          <w:p w:rsidR="00000000" w:rsidRPr="00270EFD" w:rsidP="00270EFD">
            <w:pPr>
              <w:pStyle w:val="ListBullet"/>
            </w:pPr>
            <w:r w:rsidRPr="00270EFD">
              <w:t>meter storage, hand</w:t>
            </w:r>
            <w:r w:rsidRPr="00270EFD">
              <w:t>ling and disposal processes in accordance with enterprise policies and procedures</w:t>
            </w:r>
          </w:p>
          <w:p w:rsidR="00000000" w:rsidRPr="00270EFD" w:rsidP="00270EFD">
            <w:pPr>
              <w:pStyle w:val="ListBullet"/>
            </w:pPr>
            <w:r w:rsidRPr="00270EFD">
              <w:t>awareness of jurisdictional rules and requirements to allow work to be performed in local network service provider areas</w:t>
            </w:r>
          </w:p>
          <w:p w:rsidR="00000000" w:rsidRPr="00270EFD" w:rsidP="00270EFD">
            <w:pPr>
              <w:pStyle w:val="ListBullet"/>
            </w:pPr>
            <w:r w:rsidRPr="00270EFD">
              <w:t>standards, codes, Commonwealth/state/territory legisl</w:t>
            </w:r>
            <w:r w:rsidRPr="00270EFD">
              <w:t>ation, supply authority regulations and/or enterprise requirements associated with the installation and replacement of HV metering and associated equipment procedures</w:t>
            </w:r>
          </w:p>
          <w:p w:rsidR="00000000" w:rsidRPr="00270EFD" w:rsidP="00270EFD">
            <w:pPr>
              <w:pStyle w:val="ListBullet"/>
            </w:pPr>
            <w:r w:rsidRPr="00270EFD">
              <w:t>use of enterprise and/or manufacturer manuals, system diagrams/plans and drawings and oth</w:t>
            </w:r>
            <w:r w:rsidRPr="00270EFD">
              <w:t>er related documentation for the installation and replacement of HV metering and associated equipment</w:t>
            </w:r>
          </w:p>
          <w:p w:rsidR="00000000" w:rsidRPr="00270EFD" w:rsidP="00270EFD">
            <w:pPr>
              <w:pStyle w:val="ListBullet"/>
            </w:pPr>
            <w:r w:rsidRPr="00270EFD">
              <w:t>work in accordance with enterprise safe systems of work.</w:t>
            </w:r>
          </w:p>
        </w:tc>
      </w:tr>
    </w:tbl>
    <w:p w:rsidR="00000000" w:rsidRPr="00270EFD" w:rsidP="00270EFD">
      <w:pPr>
        <w:pStyle w:val="NoPaddingFontSize1"/>
      </w:pPr>
    </w:p>
    <w:p w:rsidR="00000000" w:rsidRPr="00270EFD" w:rsidP="00270EFD">
      <w:pPr>
        <w:pStyle w:val="AllowPageBreak"/>
      </w:pPr>
    </w:p>
    <w:p w:rsidR="00000000" w:rsidRPr="00270EFD" w:rsidP="00270EFD">
      <w:pPr>
        <w:pStyle w:val="Heading1"/>
      </w:pPr>
      <w:bookmarkStart w:id="4" w:name="O_1178390"/>
      <w:bookmarkEnd w:id="4"/>
      <w:r w:rsidRPr="00270EF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0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EFD" w:rsidP="00270EFD">
            <w:pPr>
              <w:pStyle w:val="BodyText"/>
            </w:pPr>
            <w:r w:rsidRPr="00270EFD">
              <w:t>Assessors must hold credentials specified within the Standards for Registered Training Organisations current at the time of assessment.</w:t>
            </w:r>
          </w:p>
          <w:p w:rsidR="00000000" w:rsidRPr="00270EFD" w:rsidP="00270EFD">
            <w:pPr>
              <w:pStyle w:val="BodyText"/>
            </w:pPr>
            <w:r w:rsidRPr="00270EFD">
              <w:t>Assessment must satisfy the Principles of Assessment and Rules of Evidence and all regulatory requirements included with</w:t>
            </w:r>
            <w:r w:rsidRPr="00270EFD">
              <w:t>in the Standards for Registered Training Organisations current at the time of assessment.</w:t>
            </w:r>
          </w:p>
          <w:p w:rsidR="00000000" w:rsidRPr="00270EFD" w:rsidP="00270EFD">
            <w:pPr>
              <w:pStyle w:val="BodyText"/>
            </w:pPr>
            <w:r w:rsidRPr="00270EFD">
              <w:t>Assessment must occur in workplace operational situations where it is appropriate to do so; where this is not appropriate, assessment must occur in simulated conditio</w:t>
            </w:r>
            <w:r w:rsidRPr="00270EFD">
              <w:t>ns involving realistic and authentic activities that replicate operational workplace conditions.</w:t>
            </w:r>
          </w:p>
          <w:p w:rsidR="00000000" w:rsidRPr="00270EFD" w:rsidP="00270EFD">
            <w:pPr>
              <w:pStyle w:val="BodyText"/>
            </w:pPr>
            <w:r w:rsidRPr="00270EFD">
              <w:t>Assessment processes and techniques must be appropriate to the language, literacy and numeracy requirements of the work being performed and the needs of the ca</w:t>
            </w:r>
            <w:r w:rsidRPr="00270EFD">
              <w:t>ndidate.</w:t>
            </w:r>
          </w:p>
          <w:p w:rsidR="00000000" w:rsidRPr="00270EFD" w:rsidP="00270EFD">
            <w:pPr>
              <w:pStyle w:val="BodyText"/>
            </w:pPr>
            <w:r w:rsidRPr="00270EFD">
              <w:t>Resources for assessment must include access to:</w:t>
            </w:r>
          </w:p>
          <w:p w:rsidR="00000000" w:rsidRPr="00270EFD" w:rsidP="00270EFD">
            <w:pPr>
              <w:pStyle w:val="ListBullet"/>
            </w:pPr>
            <w:r w:rsidRPr="00270EFD">
              <w:t>a range of relevant exercises, case studies and/or other simulations</w:t>
            </w:r>
          </w:p>
          <w:p w:rsidR="00000000" w:rsidRPr="00270EFD" w:rsidP="00270EFD">
            <w:pPr>
              <w:pStyle w:val="ListBullet"/>
            </w:pPr>
            <w:r w:rsidRPr="00270EFD">
              <w:t>relevant and appropriate materials, tools, equipment and personal protective equipment (PPE) currently used in industry</w:t>
            </w:r>
          </w:p>
          <w:p w:rsidR="00000000" w:rsidRPr="00270EFD" w:rsidP="00270EFD">
            <w:pPr>
              <w:pStyle w:val="ListBullet"/>
            </w:pPr>
            <w:r w:rsidRPr="00270EFD">
              <w:t>applicab</w:t>
            </w:r>
            <w:r w:rsidRPr="00270EFD">
              <w:t>le documentation, including workplace procedures, equipment specifications, regulations, codes of practice and operation manuals.</w:t>
            </w:r>
          </w:p>
        </w:tc>
      </w:tr>
    </w:tbl>
    <w:p w:rsidR="00000000" w:rsidRPr="00270EFD" w:rsidP="00270EFD">
      <w:pPr>
        <w:pStyle w:val="NoPaddingFontSize1"/>
      </w:pPr>
    </w:p>
    <w:p w:rsidR="00000000" w:rsidRPr="00270EFD" w:rsidP="00270EFD">
      <w:pPr>
        <w:pStyle w:val="AllowPageBreak"/>
      </w:pPr>
    </w:p>
    <w:p w:rsidR="00000000" w:rsidRPr="00270EFD" w:rsidP="00270EFD">
      <w:pPr>
        <w:pStyle w:val="Heading1"/>
      </w:pPr>
      <w:bookmarkStart w:id="5" w:name="O_1178393"/>
      <w:bookmarkEnd w:id="5"/>
      <w:r w:rsidRPr="00270EFD">
        <w:t>Links</w:t>
      </w:r>
    </w:p>
    <w:p w:rsidR="00000000" w:rsidRPr="00270EFD" w:rsidP="000C3690">
      <w:pPr>
        <w:pStyle w:val="BodyText"/>
      </w:pPr>
      <w:r w:rsidRPr="00270E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B6D0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70EFD" w:rsidP="00270EFD"/>
    <w:sectPr w:rsidSect="00270E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E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EFD" w:rsidRPr="000C3690" w:rsidP="000C36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E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690" w:rsidP="00270E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3690" w:rsidP="00270E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C3690" w:rsidP="00270E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E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6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0EFD" w:rsidRPr="000C3690" w:rsidP="000C36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E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690" w:rsidRPr="002D2AF8" w:rsidP="00270E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UETDRTS013 Install and replace high voltage metering and associated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0C3690" w:rsidP="00270E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EAAF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82CD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6464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E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0E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0E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0E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0E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0E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0E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0E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0E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0E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0E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0EFD"/>
  </w:style>
  <w:style w:type="character" w:customStyle="1" w:styleId="Heading1Char">
    <w:name w:val="Heading 1 Char"/>
    <w:basedOn w:val="DefaultParagraphFont"/>
    <w:link w:val="Heading1"/>
    <w:rsid w:val="00270E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0E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0E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0EF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0E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0E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0E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70E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0E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0E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0E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0E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0E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0E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0E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0E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0E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0E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0E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0E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0E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0E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0E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0E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0E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0E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0E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0EFD"/>
    <w:rPr>
      <w:b/>
      <w:spacing w:val="0"/>
    </w:rPr>
  </w:style>
  <w:style w:type="paragraph" w:customStyle="1" w:styleId="SuperTitle">
    <w:name w:val="SuperTitle"/>
    <w:basedOn w:val="Title"/>
    <w:rsid w:val="00270E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0E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0E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0E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0E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0E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0E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0E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0E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0E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0E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0E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0EFD"/>
    <w:rPr>
      <w:i/>
    </w:rPr>
  </w:style>
  <w:style w:type="paragraph" w:styleId="Caption">
    <w:name w:val="caption"/>
    <w:basedOn w:val="BodyText"/>
    <w:next w:val="Normal"/>
    <w:qFormat/>
    <w:rsid w:val="00270E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0E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0E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0EFD"/>
  </w:style>
  <w:style w:type="paragraph" w:styleId="TableofFigures">
    <w:name w:val="table of figures"/>
    <w:basedOn w:val="Normal"/>
    <w:next w:val="Normal"/>
    <w:semiHidden/>
    <w:rsid w:val="00270E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0E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0EFD"/>
    <w:rPr>
      <w:rFonts w:ascii="Wingdings" w:hAnsi="Wingdings"/>
    </w:rPr>
  </w:style>
  <w:style w:type="paragraph" w:customStyle="1" w:styleId="TableHeading">
    <w:name w:val="Table Heading"/>
    <w:basedOn w:val="HeadingBase"/>
    <w:rsid w:val="00270E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0EFD"/>
    <w:rPr>
      <w:color w:val="0033CC"/>
      <w:u w:val="none"/>
    </w:rPr>
  </w:style>
  <w:style w:type="paragraph" w:customStyle="1" w:styleId="BodyTextRight">
    <w:name w:val="Body Text Right"/>
    <w:basedOn w:val="BodyText"/>
    <w:rsid w:val="00270E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0E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0E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0E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0E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0E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0EFD"/>
    <w:rPr>
      <w:sz w:val="32"/>
    </w:rPr>
  </w:style>
  <w:style w:type="paragraph" w:customStyle="1" w:styleId="HeadingProcedure">
    <w:name w:val="Heading Procedure"/>
    <w:basedOn w:val="HeadingBase"/>
    <w:next w:val="Normal"/>
    <w:rsid w:val="00270E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0EFD"/>
    <w:pPr>
      <w:spacing w:before="60" w:after="60"/>
    </w:pPr>
  </w:style>
  <w:style w:type="paragraph" w:styleId="ListContinue">
    <w:name w:val="List Continue"/>
    <w:basedOn w:val="List"/>
    <w:rsid w:val="00270EFD"/>
    <w:pPr>
      <w:ind w:firstLine="0"/>
    </w:pPr>
  </w:style>
  <w:style w:type="paragraph" w:customStyle="1" w:styleId="ListNote">
    <w:name w:val="List Note"/>
    <w:basedOn w:val="List"/>
    <w:rsid w:val="00270E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0E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0E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0EFD"/>
    <w:rPr>
      <w:rFonts w:ascii="Courier New" w:hAnsi="Courier New"/>
    </w:rPr>
  </w:style>
  <w:style w:type="paragraph" w:customStyle="1" w:styleId="NoteBullet">
    <w:name w:val="Note Bullet"/>
    <w:basedOn w:val="Note"/>
    <w:rsid w:val="00270E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0E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0E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0E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0E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0E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0E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0EFD"/>
    <w:rPr>
      <w:b/>
      <w:smallCaps/>
    </w:rPr>
  </w:style>
  <w:style w:type="paragraph" w:customStyle="1" w:styleId="TableListNumber">
    <w:name w:val="Table List Number"/>
    <w:basedOn w:val="ListNumber"/>
    <w:rsid w:val="00270E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0E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0EFD"/>
    <w:pPr>
      <w:numPr>
        <w:numId w:val="9"/>
      </w:numPr>
    </w:pPr>
  </w:style>
  <w:style w:type="paragraph" w:customStyle="1" w:styleId="ListAlpha2">
    <w:name w:val="List Alpha 2"/>
    <w:basedOn w:val="List2"/>
    <w:rsid w:val="00270EFD"/>
    <w:pPr>
      <w:numPr>
        <w:numId w:val="8"/>
      </w:numPr>
    </w:pPr>
  </w:style>
  <w:style w:type="paragraph" w:styleId="List2">
    <w:name w:val="List 2"/>
    <w:basedOn w:val="BodyText"/>
    <w:rsid w:val="00270E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0E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0E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0E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0E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0E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0EFD"/>
    <w:pPr>
      <w:numPr>
        <w:numId w:val="4"/>
      </w:numPr>
    </w:pPr>
  </w:style>
  <w:style w:type="paragraph" w:styleId="ListContinue2">
    <w:name w:val="List Continue 2"/>
    <w:basedOn w:val="List2"/>
    <w:rsid w:val="00270EFD"/>
    <w:pPr>
      <w:ind w:firstLine="0"/>
    </w:pPr>
  </w:style>
  <w:style w:type="paragraph" w:styleId="ListContinue3">
    <w:name w:val="List Continue 3"/>
    <w:basedOn w:val="List3"/>
    <w:rsid w:val="00270EFD"/>
    <w:pPr>
      <w:ind w:left="1021" w:firstLine="0"/>
    </w:pPr>
  </w:style>
  <w:style w:type="paragraph" w:styleId="ListContinue4">
    <w:name w:val="List Continue 4"/>
    <w:basedOn w:val="List4"/>
    <w:rsid w:val="00270EFD"/>
    <w:pPr>
      <w:ind w:firstLine="0"/>
    </w:pPr>
  </w:style>
  <w:style w:type="paragraph" w:styleId="ListContinue5">
    <w:name w:val="List Continue 5"/>
    <w:basedOn w:val="List5"/>
    <w:rsid w:val="00270EFD"/>
    <w:pPr>
      <w:ind w:firstLine="0"/>
    </w:pPr>
  </w:style>
  <w:style w:type="paragraph" w:styleId="ListNumber3">
    <w:name w:val="List Number 3"/>
    <w:basedOn w:val="List3"/>
    <w:rsid w:val="00270EFD"/>
    <w:pPr>
      <w:numPr>
        <w:numId w:val="5"/>
      </w:numPr>
    </w:pPr>
  </w:style>
  <w:style w:type="paragraph" w:styleId="ListNumber4">
    <w:name w:val="List Number 4"/>
    <w:basedOn w:val="List4"/>
    <w:rsid w:val="00270EFD"/>
    <w:pPr>
      <w:numPr>
        <w:numId w:val="6"/>
      </w:numPr>
    </w:pPr>
  </w:style>
  <w:style w:type="paragraph" w:styleId="ListNumber5">
    <w:name w:val="List Number 5"/>
    <w:basedOn w:val="List5"/>
    <w:rsid w:val="00270EFD"/>
    <w:pPr>
      <w:numPr>
        <w:numId w:val="7"/>
      </w:numPr>
    </w:pPr>
  </w:style>
  <w:style w:type="paragraph" w:styleId="BlockText">
    <w:name w:val="Block Text"/>
    <w:basedOn w:val="Normal"/>
    <w:rsid w:val="00270E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0E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0EFD"/>
    <w:rPr>
      <w:sz w:val="16"/>
      <w:vertAlign w:val="superscript"/>
    </w:rPr>
  </w:style>
  <w:style w:type="character" w:customStyle="1" w:styleId="Symbols">
    <w:name w:val="Symbols"/>
    <w:basedOn w:val="DefaultParagraphFont"/>
    <w:rsid w:val="00270EFD"/>
    <w:rPr>
      <w:rFonts w:ascii="Symbol" w:hAnsi="Symbol"/>
    </w:rPr>
  </w:style>
  <w:style w:type="character" w:customStyle="1" w:styleId="MenuOptions">
    <w:name w:val="Menu Options"/>
    <w:basedOn w:val="DefaultParagraphFont"/>
    <w:rsid w:val="00270E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0EFD"/>
    <w:rPr>
      <w:b/>
    </w:rPr>
  </w:style>
  <w:style w:type="character" w:customStyle="1" w:styleId="Underlined">
    <w:name w:val="Underlined"/>
    <w:basedOn w:val="DefaultParagraphFont"/>
    <w:rsid w:val="00270EFD"/>
    <w:rPr>
      <w:u w:val="single"/>
    </w:rPr>
  </w:style>
  <w:style w:type="paragraph" w:customStyle="1" w:styleId="TableBodyTextRight">
    <w:name w:val="Table Body Text Right"/>
    <w:basedOn w:val="TableBodyText"/>
    <w:rsid w:val="00270E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0EFD"/>
    <w:rPr>
      <w:sz w:val="18"/>
    </w:rPr>
  </w:style>
  <w:style w:type="paragraph" w:customStyle="1" w:styleId="BodySmallRight">
    <w:name w:val="Body Small Right"/>
    <w:basedOn w:val="BodyTextRight"/>
    <w:rsid w:val="00270EFD"/>
    <w:rPr>
      <w:sz w:val="18"/>
      <w:szCs w:val="18"/>
    </w:rPr>
  </w:style>
  <w:style w:type="paragraph" w:customStyle="1" w:styleId="MarginEdition">
    <w:name w:val="Margin Edition"/>
    <w:basedOn w:val="MarginNote"/>
    <w:rsid w:val="00270E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0EFD"/>
    <w:rPr>
      <w:sz w:val="2"/>
      <w:szCs w:val="2"/>
    </w:rPr>
  </w:style>
  <w:style w:type="character" w:customStyle="1" w:styleId="Small">
    <w:name w:val="Small"/>
    <w:basedOn w:val="DefaultParagraphFont"/>
    <w:rsid w:val="00270EFD"/>
    <w:rPr>
      <w:sz w:val="16"/>
    </w:rPr>
  </w:style>
  <w:style w:type="paragraph" w:customStyle="1" w:styleId="WideTable">
    <w:name w:val="Wide Table"/>
    <w:basedOn w:val="Normal"/>
    <w:rsid w:val="00270E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0EFD"/>
  </w:style>
  <w:style w:type="paragraph" w:styleId="Quote">
    <w:name w:val="Quote"/>
    <w:basedOn w:val="Heading1"/>
    <w:link w:val="QuoteChar"/>
    <w:qFormat/>
    <w:rsid w:val="00270E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0E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0EFD"/>
    <w:pPr>
      <w:pageBreakBefore/>
    </w:pPr>
  </w:style>
  <w:style w:type="paragraph" w:customStyle="1" w:styleId="Border">
    <w:name w:val="Border"/>
    <w:basedOn w:val="Normal"/>
    <w:qFormat/>
    <w:rsid w:val="00270E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0E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0E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0E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0E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0E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0E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0E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0E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0EFD"/>
    <w:rPr>
      <w:u w:val="single"/>
    </w:rPr>
  </w:style>
  <w:style w:type="character" w:customStyle="1" w:styleId="BoldandItalics">
    <w:name w:val="Bold and Italics"/>
    <w:qFormat/>
    <w:rsid w:val="00270EFD"/>
    <w:rPr>
      <w:b/>
      <w:i/>
      <w:u w:val="none"/>
    </w:rPr>
  </w:style>
  <w:style w:type="paragraph" w:styleId="BalloonText">
    <w:name w:val="Balloon Text"/>
    <w:basedOn w:val="Normal"/>
    <w:link w:val="BalloonTextChar"/>
    <w:rsid w:val="00270E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0E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0E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0E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0E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0E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0EFD"/>
    <w:pPr>
      <w:spacing w:before="0" w:after="0"/>
    </w:pPr>
  </w:style>
  <w:style w:type="paragraph" w:customStyle="1" w:styleId="BodyTextBold">
    <w:name w:val="Body Text Bold"/>
    <w:basedOn w:val="BodyText"/>
    <w:qFormat/>
    <w:rsid w:val="00270EFD"/>
    <w:rPr>
      <w:b/>
    </w:rPr>
  </w:style>
  <w:style w:type="character" w:styleId="Hyperlink">
    <w:name w:val="Hyperlink"/>
    <w:basedOn w:val="DefaultParagraphFont"/>
    <w:uiPriority w:val="99"/>
    <w:unhideWhenUsed/>
    <w:rsid w:val="000C36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597</Words>
  <Characters>3977</Characters>
  <Application>Microsoft Office Word</Application>
  <DocSecurity>0</DocSecurity>
  <Lines>86</Lines>
  <Paragraphs>50</Paragraphs>
  <ScaleCrop>false</ScaleCrop>
  <Company>Author-it Software Corporation Ltd.</Company>
  <LinksUpToDate>false</LinksUpToDate>
  <CharactersWithSpaces>4524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UETDRTS013 Install and replace high voltage metering and associated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2022-06-03T04:44:00Z</dcterms:created>
  <dcterms:modified xsi:type="dcterms:W3CDTF">2022-06-03T04:44:00Z</dcterms:modified>
</cp:coreProperties>
</file>