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DF9" w:rsidP="00B36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UETDRTS011 Install and maintain power system communication equipment</w:t>
      </w:r>
      <w:r>
        <w:fldChar w:fldCharType="end"/>
      </w:r>
    </w:p>
    <w:p w:rsidR="00B36DF9" w:rsidP="00B36DF9">
      <w:pPr>
        <w:pStyle w:val="Version"/>
        <w:sectPr w:rsidSect="000C7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001" w:rsidP="000C7001">
      <w:pPr>
        <w:pStyle w:val="SuperHeading"/>
      </w:pPr>
      <w:r w:rsidRPr="000C7001">
        <w:t>Assessment Requirements for UETDRTS011 Install and maintain power system communication equipment</w:t>
      </w:r>
    </w:p>
    <w:p w:rsidR="00000000" w:rsidRPr="000C7001" w:rsidP="000C7001">
      <w:pPr>
        <w:pStyle w:val="Heading1"/>
      </w:pPr>
      <w:bookmarkStart w:id="1" w:name="O_1178444"/>
      <w:bookmarkEnd w:id="1"/>
      <w:r w:rsidRPr="000C70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001" w:rsidP="000C7001">
            <w:pPr>
              <w:pStyle w:val="BodyText"/>
            </w:pPr>
            <w:r w:rsidRPr="000C700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C7001" w:rsidP="000C7001">
      <w:pPr>
        <w:pStyle w:val="NoPaddingFontSize1"/>
      </w:pPr>
    </w:p>
    <w:p w:rsidR="00000000" w:rsidRPr="000C7001" w:rsidP="000C7001">
      <w:pPr>
        <w:pStyle w:val="AllowPageBreak"/>
      </w:pPr>
    </w:p>
    <w:p w:rsidR="00000000" w:rsidRPr="000C7001" w:rsidP="000C7001">
      <w:pPr>
        <w:pStyle w:val="Heading1"/>
      </w:pPr>
      <w:bookmarkStart w:id="2" w:name="O_1178445"/>
      <w:bookmarkEnd w:id="2"/>
      <w:r w:rsidRPr="000C700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001">
            <w:pPr>
              <w:pStyle w:val="BodyText"/>
              <w:rPr>
                <w:lang w:val="en-NZ"/>
              </w:rPr>
            </w:pPr>
            <w:r w:rsidRPr="000C7001">
              <w:t>Evidence required to demonstrate competence in this unit must be r</w:t>
            </w:r>
            <w:r w:rsidRPr="000C7001">
              <w:t xml:space="preserve">elevant to and satisfy all of the requirements of the elements and performance criteria on at least two separate occasions and include:  </w:t>
            </w:r>
          </w:p>
        </w:tc>
      </w:tr>
      <w:tr w:rsidTr="000C7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001" w:rsidP="000C7001">
            <w:pPr>
              <w:pStyle w:val="ListBullet"/>
            </w:pPr>
            <w:r w:rsidRPr="000C7001">
              <w:t xml:space="preserve">applying relevant work health and safety (WHS)/occupational health and safety (OHS) requirements, including the use </w:t>
            </w:r>
            <w:r w:rsidRPr="000C7001">
              <w:t>of risk control measures</w:t>
            </w:r>
          </w:p>
          <w:p w:rsidR="00000000" w:rsidRPr="000C7001" w:rsidP="000C7001">
            <w:pPr>
              <w:pStyle w:val="ListBullet"/>
            </w:pPr>
            <w:r w:rsidRPr="000C7001">
              <w:t>applying sustainable energy principles and practices</w:t>
            </w:r>
          </w:p>
          <w:p w:rsidR="00000000" w:rsidRPr="000C7001" w:rsidP="000C7001">
            <w:pPr>
              <w:pStyle w:val="ListBullet"/>
            </w:pPr>
            <w:r w:rsidRPr="000C7001">
              <w:t>completing maintenance testing on substation communications equipment, including isolation and functional checks on at least three (3) of the following systems:</w:t>
            </w:r>
          </w:p>
          <w:p w:rsidR="00000000" w:rsidRPr="000C7001" w:rsidP="000C7001">
            <w:pPr>
              <w:pStyle w:val="ListBullet2"/>
            </w:pPr>
            <w:r w:rsidRPr="000C7001">
              <w:t>supervisory cabl</w:t>
            </w:r>
            <w:r w:rsidRPr="000C7001">
              <w:t>es</w:t>
            </w:r>
          </w:p>
          <w:p w:rsidR="00000000" w:rsidRPr="000C7001" w:rsidP="000C7001">
            <w:pPr>
              <w:pStyle w:val="ListBullet2"/>
            </w:pPr>
            <w:r w:rsidRPr="000C7001">
              <w:t>power line carrier systems</w:t>
            </w:r>
          </w:p>
          <w:p w:rsidR="00000000" w:rsidRPr="000C7001" w:rsidP="000C7001">
            <w:pPr>
              <w:pStyle w:val="ListBullet2"/>
            </w:pPr>
            <w:r w:rsidRPr="000C7001">
              <w:t>protection signalling equipment</w:t>
            </w:r>
          </w:p>
          <w:p w:rsidR="00000000" w:rsidRPr="000C7001" w:rsidP="000C7001">
            <w:pPr>
              <w:pStyle w:val="ListBullet2"/>
            </w:pPr>
            <w:r w:rsidRPr="000C7001">
              <w:t>telephone systems</w:t>
            </w:r>
          </w:p>
          <w:p w:rsidR="00000000" w:rsidRPr="000C7001" w:rsidP="000C7001">
            <w:pPr>
              <w:pStyle w:val="ListBullet2"/>
            </w:pPr>
            <w:r w:rsidRPr="000C7001">
              <w:t>VF systems</w:t>
            </w:r>
          </w:p>
          <w:p w:rsidR="00000000" w:rsidRPr="000C7001" w:rsidP="000C7001">
            <w:pPr>
              <w:pStyle w:val="ListBullet2"/>
            </w:pPr>
            <w:r w:rsidRPr="000C7001">
              <w:t>fibre optics</w:t>
            </w:r>
          </w:p>
          <w:p w:rsidR="00000000" w:rsidRPr="000C7001" w:rsidP="000C7001">
            <w:pPr>
              <w:pStyle w:val="ListBullet"/>
            </w:pPr>
            <w:r w:rsidRPr="000C7001">
              <w:t xml:space="preserve">completing commissioning tests on substation communications equipment, including isolation </w:t>
            </w:r>
            <w:r w:rsidRPr="000C7001">
              <w:t>and functional checks on at least three (3) of the following systems:</w:t>
            </w:r>
          </w:p>
          <w:p w:rsidR="00000000" w:rsidRPr="000C7001" w:rsidP="000C7001">
            <w:pPr>
              <w:pStyle w:val="ListBullet2"/>
            </w:pPr>
            <w:r w:rsidRPr="000C7001">
              <w:t>supervisory cables</w:t>
            </w:r>
          </w:p>
          <w:p w:rsidR="00000000" w:rsidRPr="000C7001" w:rsidP="000C7001">
            <w:pPr>
              <w:pStyle w:val="ListBullet2"/>
            </w:pPr>
            <w:r w:rsidRPr="000C7001">
              <w:t>power line carrier systems</w:t>
            </w:r>
          </w:p>
          <w:p w:rsidR="00000000" w:rsidRPr="000C7001" w:rsidP="000C7001">
            <w:pPr>
              <w:pStyle w:val="ListBullet2"/>
            </w:pPr>
            <w:r w:rsidRPr="000C7001">
              <w:t>protection signalling equipment</w:t>
            </w:r>
          </w:p>
          <w:p w:rsidR="00000000" w:rsidRPr="000C7001" w:rsidP="000C7001">
            <w:pPr>
              <w:pStyle w:val="ListBullet2"/>
            </w:pPr>
            <w:r w:rsidRPr="000C7001">
              <w:t>telephone systems</w:t>
            </w:r>
          </w:p>
          <w:p w:rsidR="00000000" w:rsidRPr="000C7001" w:rsidP="000C7001">
            <w:pPr>
              <w:pStyle w:val="ListBullet2"/>
            </w:pPr>
            <w:r w:rsidRPr="000C7001">
              <w:t>VF systems</w:t>
            </w:r>
          </w:p>
          <w:p w:rsidR="00000000" w:rsidRPr="000C7001" w:rsidP="000C7001">
            <w:pPr>
              <w:pStyle w:val="ListBullet2"/>
            </w:pPr>
            <w:r w:rsidRPr="000C7001">
              <w:t>fibre optics</w:t>
            </w:r>
          </w:p>
          <w:p w:rsidR="00000000" w:rsidRPr="000C7001" w:rsidP="000C7001">
            <w:pPr>
              <w:pStyle w:val="ListBullet"/>
            </w:pPr>
            <w:r w:rsidRPr="000C7001">
              <w:t>dealing with unplanned events on at least one (1) occasion.</w:t>
            </w:r>
          </w:p>
        </w:tc>
      </w:tr>
    </w:tbl>
    <w:p w:rsidR="00000000" w:rsidRPr="000C7001" w:rsidP="000C7001">
      <w:pPr>
        <w:pStyle w:val="NoPaddingFontSize1"/>
      </w:pPr>
    </w:p>
    <w:p w:rsidR="00000000" w:rsidRPr="000C7001" w:rsidP="000C7001">
      <w:pPr>
        <w:pStyle w:val="AllowPageBreak"/>
      </w:pPr>
    </w:p>
    <w:p w:rsidR="00000000" w:rsidRPr="000C7001" w:rsidP="000C7001">
      <w:pPr>
        <w:pStyle w:val="Heading1"/>
      </w:pPr>
      <w:bookmarkStart w:id="3" w:name="O_1178446"/>
      <w:bookmarkEnd w:id="3"/>
      <w:r w:rsidRPr="000C70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001">
            <w:pPr>
              <w:pStyle w:val="BodyText"/>
              <w:rPr>
                <w:lang w:val="en-NZ"/>
              </w:rPr>
            </w:pPr>
            <w:r w:rsidRPr="000C700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C7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001" w:rsidP="000C7001">
            <w:pPr>
              <w:pStyle w:val="ListBullet"/>
            </w:pPr>
            <w:r w:rsidRPr="000C7001">
              <w:t>generation systems encompassing:</w:t>
            </w:r>
          </w:p>
          <w:p w:rsidR="00000000" w:rsidRPr="000C7001" w:rsidP="000C7001">
            <w:pPr>
              <w:pStyle w:val="ListBullet2"/>
            </w:pPr>
            <w:r w:rsidRPr="000C7001">
              <w:t>met</w:t>
            </w:r>
            <w:r w:rsidRPr="000C7001">
              <w:t xml:space="preserve">hods of generating electricity - types of power stations and reasons for their location, </w:t>
            </w:r>
            <w:r w:rsidRPr="000C7001">
              <w:t>and layout of thermal and hydroelectric power stations</w:t>
            </w:r>
          </w:p>
          <w:p w:rsidR="00000000" w:rsidRPr="000C7001" w:rsidP="000C7001">
            <w:pPr>
              <w:pStyle w:val="ListBullet2"/>
            </w:pPr>
            <w:r w:rsidRPr="000C7001">
              <w:t>relationship between power control and load requirements - operating speeds for thermal and hydroelectric generating sets, typical generator voltage levels and output ratings</w:t>
            </w:r>
          </w:p>
          <w:p w:rsidR="00000000" w:rsidRPr="000C7001" w:rsidP="000C7001">
            <w:pPr>
              <w:pStyle w:val="ListBullet2"/>
            </w:pPr>
            <w:r w:rsidRPr="000C7001">
              <w:t>the purpose and features of typical types of co-generation systems</w:t>
            </w:r>
          </w:p>
          <w:p w:rsidR="00000000" w:rsidRPr="000C7001" w:rsidP="000C7001">
            <w:pPr>
              <w:pStyle w:val="ListBullet"/>
            </w:pPr>
            <w:r w:rsidRPr="000C7001">
              <w:t>transmission,</w:t>
            </w:r>
            <w:r w:rsidRPr="000C7001">
              <w:t xml:space="preserve"> distribution and rail systems encompassing:</w:t>
            </w:r>
          </w:p>
          <w:p w:rsidR="00000000" w:rsidRPr="000C7001" w:rsidP="000C7001">
            <w:pPr>
              <w:pStyle w:val="ListBullet2"/>
            </w:pPr>
            <w:r w:rsidRPr="000C7001">
              <w:t>relationship between the transmission, distribution and rail/tram system within an overall power system - different organisations responsible for generation, transmission, distribution and rail/tram; how they c</w:t>
            </w:r>
            <w:r w:rsidRPr="000C7001">
              <w:t>orrelate and their functions</w:t>
            </w:r>
          </w:p>
          <w:p w:rsidR="00000000" w:rsidRPr="000C7001" w:rsidP="000C7001">
            <w:pPr>
              <w:pStyle w:val="ListBullet2"/>
            </w:pPr>
            <w:r w:rsidRPr="000C7001">
              <w:t>characteristics of a transmission, distribution and rail system - principal components; typical voltage levels and methods of transmission and distribution, including grid type transmission systems, radial, parallel and ring ma</w:t>
            </w:r>
            <w:r w:rsidRPr="000C7001">
              <w:t>in feeders</w:t>
            </w:r>
          </w:p>
          <w:p w:rsidR="00000000" w:rsidRPr="000C7001" w:rsidP="000C7001">
            <w:pPr>
              <w:pStyle w:val="ListBullet2"/>
            </w:pPr>
            <w:r w:rsidRPr="000C7001">
              <w:t>relationship between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0C7001" w:rsidP="000C7001">
            <w:pPr>
              <w:pStyle w:val="ListBullet2"/>
            </w:pPr>
            <w:r w:rsidRPr="000C7001">
              <w:t>single line d</w:t>
            </w:r>
            <w:r w:rsidRPr="000C7001">
              <w:t>rawings and layouts - drawings and layouts of transmission and distribution systems, including, radial, parallel and ring main feeders; and the high voltage (HV) equipment associated with substations</w:t>
            </w:r>
          </w:p>
          <w:p w:rsidR="00000000" w:rsidRPr="000C7001" w:rsidP="000C7001">
            <w:pPr>
              <w:pStyle w:val="ListBullet"/>
            </w:pPr>
            <w:r w:rsidRPr="000C7001">
              <w:t>substations, power transformers and reactors encompassi</w:t>
            </w:r>
            <w:r w:rsidRPr="000C7001">
              <w:t>ng:</w:t>
            </w:r>
          </w:p>
          <w:p w:rsidR="00000000" w:rsidRPr="000C7001" w:rsidP="000C7001">
            <w:pPr>
              <w:pStyle w:val="ListBullet2"/>
            </w:pPr>
            <w:r w:rsidRPr="000C7001">
              <w:t>relationship between the substations within an overall power system - purpose, location in relation to load centres, layout of HV equipment within the substation and auxiliary equipment</w:t>
            </w:r>
          </w:p>
          <w:p w:rsidR="00000000" w:rsidRPr="000C7001" w:rsidP="000C7001">
            <w:pPr>
              <w:pStyle w:val="ListBullet2"/>
            </w:pPr>
            <w:r w:rsidRPr="000C7001">
              <w:t>characteristics of a power transformer - basic construction of di</w:t>
            </w:r>
            <w:r w:rsidRPr="000C7001">
              <w:t>stribution transformers; operation under load/no-load conditions; types and basic operation of tap changing switches, including solid state types, efficiency and cooling</w:t>
            </w:r>
          </w:p>
          <w:p w:rsidR="00000000" w:rsidRPr="000C7001" w:rsidP="000C7001">
            <w:pPr>
              <w:pStyle w:val="ListBullet2"/>
            </w:pPr>
            <w:r w:rsidRPr="000C7001">
              <w:t>auxiliary equipment used on transformers - function and basic operation of equipment</w:t>
            </w:r>
          </w:p>
          <w:p w:rsidR="00000000" w:rsidRPr="000C7001" w:rsidP="000C7001">
            <w:pPr>
              <w:pStyle w:val="ListBullet2"/>
            </w:pPr>
            <w:r w:rsidRPr="000C7001">
              <w:t>m</w:t>
            </w:r>
            <w:r w:rsidRPr="000C7001">
              <w:t>aintenance of a power transformer - basic connections, restrictions to parallel operation, problems and remedies associated with harmonics, and testing and fault-finding procedures</w:t>
            </w:r>
          </w:p>
          <w:p w:rsidR="00000000" w:rsidRPr="000C7001" w:rsidP="000C7001">
            <w:pPr>
              <w:pStyle w:val="ListBullet2"/>
            </w:pPr>
            <w:r w:rsidRPr="000C7001">
              <w:t>description, purpose and characteristics of a reactors</w:t>
            </w:r>
          </w:p>
          <w:p w:rsidR="00000000" w:rsidRPr="000C7001" w:rsidP="000C7001">
            <w:pPr>
              <w:pStyle w:val="ListBullet"/>
            </w:pPr>
            <w:r w:rsidRPr="000C7001">
              <w:t>coordinating access</w:t>
            </w:r>
            <w:r w:rsidRPr="000C7001">
              <w:t xml:space="preserve"> authority procedures encompassing:</w:t>
            </w:r>
          </w:p>
          <w:p w:rsidR="00000000" w:rsidRPr="000C7001" w:rsidP="000C7001">
            <w:pPr>
              <w:pStyle w:val="ListBullet2"/>
            </w:pPr>
            <w:r w:rsidRPr="000C7001">
              <w:t>specific enterprise processes, policies and procedures to be followed</w:t>
            </w:r>
          </w:p>
          <w:p w:rsidR="00000000" w:rsidRPr="000C7001" w:rsidP="000C7001">
            <w:pPr>
              <w:pStyle w:val="ListBullet2"/>
            </w:pPr>
            <w:r w:rsidRPr="000C7001">
              <w:t>processes of consultation, negotiation and c-ordination - clear and concise instructions and information, methods for the encouragement of feedback and contributions of information and ideas, and responsibilities of members of the team</w:t>
            </w:r>
          </w:p>
          <w:p w:rsidR="00000000" w:rsidRPr="000C7001" w:rsidP="000C7001">
            <w:pPr>
              <w:pStyle w:val="ListBullet2"/>
            </w:pPr>
            <w:r w:rsidRPr="000C7001">
              <w:t>techniques in analys</w:t>
            </w:r>
            <w:r w:rsidRPr="000C7001">
              <w:t>ing, planning, coordinating and organising work for a safe outcome and according to statutory requirements and regulations</w:t>
            </w:r>
          </w:p>
          <w:p w:rsidR="00000000" w:rsidRPr="000C7001" w:rsidP="000C7001">
            <w:pPr>
              <w:pStyle w:val="ListBullet2"/>
            </w:pPr>
            <w:r w:rsidRPr="000C7001">
              <w:t>techniques in the effective utilisation of available resources</w:t>
            </w:r>
          </w:p>
          <w:p w:rsidR="00000000" w:rsidRPr="000C7001" w:rsidP="000C7001">
            <w:pPr>
              <w:pStyle w:val="ListBullet2"/>
            </w:pPr>
            <w:r w:rsidRPr="000C7001">
              <w:t>techniques in the development of an access authority/permit and/or acc</w:t>
            </w:r>
            <w:r w:rsidRPr="000C7001">
              <w:t>ess authority/permit issuing procedures</w:t>
            </w:r>
          </w:p>
          <w:p w:rsidR="00000000" w:rsidRPr="000C7001" w:rsidP="000C7001">
            <w:pPr>
              <w:pStyle w:val="ListBullet2"/>
            </w:pPr>
            <w:r w:rsidRPr="000C7001">
              <w:t>techniques in facilitating and coordinating the delivery and issuing of access authorities</w:t>
            </w:r>
          </w:p>
          <w:p w:rsidR="00000000" w:rsidRPr="000C7001" w:rsidP="000C7001">
            <w:pPr>
              <w:pStyle w:val="ListBullet2"/>
            </w:pPr>
            <w:r w:rsidRPr="000C7001">
              <w:t xml:space="preserve">techniques in gathering, collating and confirming data on different worksites - electrical network diagrams for the specific </w:t>
            </w:r>
            <w:r w:rsidRPr="000C7001">
              <w:t xml:space="preserve">worksite, earth access authorities, safe working area, work to be carried out in confined space or in hazardous environment, specific outsourcing procedures, specific hazard identification, risk classification and management </w:t>
            </w:r>
            <w:r w:rsidRPr="000C7001">
              <w:t>procedures, and regulatory requ</w:t>
            </w:r>
            <w:r w:rsidRPr="000C7001">
              <w:t>irements, such as WHS/OHS and electrical safety</w:t>
            </w:r>
          </w:p>
          <w:p w:rsidR="00000000" w:rsidRPr="000C7001" w:rsidP="000C7001">
            <w:pPr>
              <w:pStyle w:val="ListBullet2"/>
            </w:pPr>
            <w:r w:rsidRPr="000C7001">
              <w:t>techniques in the receiving and coordinating the cancellation of access authorities in readiness for restoration</w:t>
            </w:r>
          </w:p>
          <w:p w:rsidR="00000000" w:rsidRPr="000C7001" w:rsidP="000C7001">
            <w:pPr>
              <w:pStyle w:val="ListBullet2"/>
            </w:pPr>
            <w:r w:rsidRPr="000C7001">
              <w:t>methods of conducting audits on correct access authority procedures</w:t>
            </w:r>
          </w:p>
          <w:p w:rsidR="00000000" w:rsidRPr="000C7001" w:rsidP="000C7001">
            <w:pPr>
              <w:pStyle w:val="ListBullet2"/>
            </w:pPr>
            <w:r w:rsidRPr="000C7001">
              <w:t>process of issuing of other</w:t>
            </w:r>
            <w:r w:rsidRPr="000C7001">
              <w:t xml:space="preserve"> access authorities for work permits - working in confined space, if required, coordination of access authorities, and engaging and briefing contractors on electrical and other work</w:t>
            </w:r>
          </w:p>
          <w:p w:rsidR="00000000" w:rsidRPr="000C7001" w:rsidP="000C7001">
            <w:pPr>
              <w:pStyle w:val="ListBullet2"/>
            </w:pPr>
            <w:r w:rsidRPr="000C7001">
              <w:t>issue and receipt of operating agreements</w:t>
            </w:r>
          </w:p>
          <w:p w:rsidR="00000000" w:rsidRPr="000C7001" w:rsidP="000C7001">
            <w:pPr>
              <w:pStyle w:val="ListBullet"/>
            </w:pPr>
            <w:r w:rsidRPr="000C7001">
              <w:t>principles of statutory and saf</w:t>
            </w:r>
            <w:r w:rsidRPr="000C7001">
              <w:t>ety considerations encompassing:</w:t>
            </w:r>
          </w:p>
          <w:p w:rsidR="00000000" w:rsidRPr="000C7001" w:rsidP="000C7001">
            <w:pPr>
              <w:pStyle w:val="ListBullet2"/>
            </w:pPr>
            <w:r w:rsidRPr="000C7001">
              <w:t>Commonwealth/state/territory legislation, standards, codes, supply authority regulations and/or enterprise requirements associated with working on HV</w:t>
            </w:r>
          </w:p>
          <w:p w:rsidR="00000000" w:rsidRPr="000C7001" w:rsidP="000C7001">
            <w:pPr>
              <w:pStyle w:val="ListBullet2"/>
            </w:pPr>
            <w:r w:rsidRPr="000C7001">
              <w:t>particular reference to state and territory regulations - working near e</w:t>
            </w:r>
            <w:r w:rsidRPr="000C7001">
              <w:t>nergised conductors, electrical access, heights, confined space, testing procedures and licensing rules</w:t>
            </w:r>
          </w:p>
          <w:p w:rsidR="00000000" w:rsidRPr="000C7001" w:rsidP="000C7001">
            <w:pPr>
              <w:pStyle w:val="ListBullet"/>
            </w:pPr>
            <w:r w:rsidRPr="000C7001">
              <w:t>HV system switching principles, including switching authorisation procedures, encompassing:</w:t>
            </w:r>
          </w:p>
          <w:p w:rsidR="00000000" w:rsidRPr="000C7001" w:rsidP="000C7001">
            <w:pPr>
              <w:pStyle w:val="ListBullet2"/>
            </w:pPr>
            <w:r w:rsidRPr="000C7001">
              <w:t>legislation, standards, codes, supply authority regulations and-or enterprise requirements applicable to system switching</w:t>
            </w:r>
          </w:p>
          <w:p w:rsidR="00000000" w:rsidRPr="000C7001" w:rsidP="000C7001">
            <w:pPr>
              <w:pStyle w:val="ListBullet2"/>
            </w:pPr>
            <w:r w:rsidRPr="000C7001">
              <w:t>requirements for the use of manuals, system diagrams/plans and drawings</w:t>
            </w:r>
          </w:p>
          <w:p w:rsidR="00000000" w:rsidRPr="000C7001" w:rsidP="000C7001">
            <w:pPr>
              <w:pStyle w:val="ListBullet2"/>
            </w:pPr>
            <w:r w:rsidRPr="000C7001">
              <w:t>types and characteristics of HV systems and equipment to be sw</w:t>
            </w:r>
            <w:r w:rsidRPr="000C7001">
              <w:t>itched</w:t>
            </w:r>
          </w:p>
          <w:p w:rsidR="00000000" w:rsidRPr="000C7001" w:rsidP="000C7001">
            <w:pPr>
              <w:pStyle w:val="ListBullet2"/>
            </w:pPr>
            <w:r w:rsidRPr="000C7001">
              <w:t xml:space="preserve">procedures for obtaining correct HV switching authorisation - identification of WHS/OHS hazards, assessing and controlling risks, safety procedures and precautions, and safe approach distances </w:t>
            </w:r>
          </w:p>
          <w:p w:rsidR="00000000" w:rsidRPr="000C7001" w:rsidP="000C7001">
            <w:pPr>
              <w:pStyle w:val="ListBullet2"/>
            </w:pPr>
            <w:r w:rsidRPr="000C7001">
              <w:t>responsibilities and protocols, identifying switching r</w:t>
            </w:r>
            <w:r w:rsidRPr="000C7001">
              <w:t>esources, procedures for obtaining electrical access permits authorities, requirements for team switching and procedures for coordination of operations</w:t>
            </w:r>
          </w:p>
          <w:p w:rsidR="00000000" w:rsidRPr="000C7001" w:rsidP="000C7001">
            <w:pPr>
              <w:pStyle w:val="ListBullet2"/>
            </w:pPr>
            <w:r w:rsidRPr="000C7001">
              <w:t>techniques in HV system switching - pre-switching checks, switching operational procedures, isolation pr</w:t>
            </w:r>
            <w:r w:rsidRPr="000C7001">
              <w:t>ocedures and proving dead de-energised, earthing procedures, switching operational procedures, emergency fault procedures and energisation procedures</w:t>
            </w:r>
          </w:p>
          <w:p w:rsidR="00000000" w:rsidRPr="000C7001" w:rsidP="000C7001">
            <w:pPr>
              <w:pStyle w:val="ListBullet"/>
            </w:pPr>
            <w:r w:rsidRPr="000C7001">
              <w:t>low voltage (LV) system switching principles, including switching authorisation procedures, encompassing:</w:t>
            </w:r>
          </w:p>
          <w:p w:rsidR="00000000" w:rsidRPr="000C7001" w:rsidP="000C7001">
            <w:pPr>
              <w:pStyle w:val="ListBullet2"/>
            </w:pPr>
            <w:r w:rsidRPr="000C7001">
              <w:t>legislation, standards, codes, supply authority regulations and/or enterprise requirements applicable to system switching</w:t>
            </w:r>
          </w:p>
          <w:p w:rsidR="00000000" w:rsidRPr="000C7001" w:rsidP="000C7001">
            <w:pPr>
              <w:pStyle w:val="ListBullet2"/>
            </w:pPr>
            <w:r w:rsidRPr="000C7001">
              <w:t>requirements for the use of manuals, system diagrams/plans and drawings</w:t>
            </w:r>
          </w:p>
          <w:p w:rsidR="00000000" w:rsidRPr="000C7001" w:rsidP="000C7001">
            <w:pPr>
              <w:pStyle w:val="ListBullet2"/>
            </w:pPr>
            <w:r w:rsidRPr="000C7001">
              <w:t xml:space="preserve">types and characteristics of LV systems and equipment to be </w:t>
            </w:r>
            <w:r w:rsidRPr="000C7001">
              <w:t>switched</w:t>
            </w:r>
          </w:p>
          <w:p w:rsidR="00000000" w:rsidRPr="000C7001" w:rsidP="000C7001">
            <w:pPr>
              <w:pStyle w:val="ListBullet2"/>
            </w:pPr>
            <w:r w:rsidRPr="000C7001">
              <w:t>procedures for obtaining correct LV switching authorisation - identification of WHS/OHS hazards, assessing and controlling risks, safety procedures and precautions, SAD, responsibilities and protocols, identifying switching resources, procedures f</w:t>
            </w:r>
            <w:r w:rsidRPr="000C7001">
              <w:t>or obtaining electrical access permits authorities, requirements for team switching and procedures for coordination of operations</w:t>
            </w:r>
          </w:p>
          <w:p w:rsidR="00000000" w:rsidRPr="000C7001" w:rsidP="000C7001">
            <w:pPr>
              <w:pStyle w:val="ListBullet2"/>
            </w:pPr>
            <w:r w:rsidRPr="000C7001">
              <w:t>techniques in LV system switching - isolation procedures and proving dead, earthing procedures, pre-switching checks, switchin</w:t>
            </w:r>
            <w:r w:rsidRPr="000C7001">
              <w:t>g operational procedures, emergency fault procedures and energisation procedures</w:t>
            </w:r>
          </w:p>
          <w:p w:rsidR="00000000" w:rsidRPr="000C7001" w:rsidP="000C7001">
            <w:pPr>
              <w:pStyle w:val="ListBullet"/>
            </w:pPr>
            <w:r w:rsidRPr="000C7001">
              <w:t>enterprise-specific equipment installation procedures encompassing:</w:t>
            </w:r>
          </w:p>
          <w:p w:rsidR="00000000" w:rsidRPr="000C7001" w:rsidP="000C7001">
            <w:pPr>
              <w:pStyle w:val="ListBullet2"/>
            </w:pPr>
            <w:r w:rsidRPr="000C7001">
              <w:t xml:space="preserve">standards, codes, legislation, supply authority regulations and/or enterprise requirements </w:t>
            </w:r>
            <w:r w:rsidRPr="000C7001">
              <w:t>applicable to equipment installation</w:t>
            </w:r>
          </w:p>
          <w:p w:rsidR="00000000" w:rsidRPr="000C7001" w:rsidP="000C7001">
            <w:pPr>
              <w:pStyle w:val="ListBullet2"/>
            </w:pPr>
            <w:r w:rsidRPr="000C7001">
              <w:t>requirements for the use of manuals, substation diagrams/plans and drawings</w:t>
            </w:r>
          </w:p>
          <w:p w:rsidR="00000000" w:rsidRPr="000C7001" w:rsidP="000C7001">
            <w:pPr>
              <w:pStyle w:val="ListBullet2"/>
            </w:pPr>
            <w:r w:rsidRPr="000C7001">
              <w:t>types, characteristics and capabilities of HV substation equipment to be installed</w:t>
            </w:r>
          </w:p>
          <w:p w:rsidR="00000000" w:rsidRPr="000C7001" w:rsidP="000C7001">
            <w:pPr>
              <w:pStyle w:val="ListBullet2"/>
            </w:pPr>
            <w:r w:rsidRPr="000C7001">
              <w:t>identification of components within the equipment to be inst</w:t>
            </w:r>
            <w:r w:rsidRPr="000C7001">
              <w:t>alled and associated control housings</w:t>
            </w:r>
          </w:p>
          <w:p w:rsidR="00000000" w:rsidRPr="000C7001" w:rsidP="000C7001">
            <w:pPr>
              <w:pStyle w:val="ListBullet2"/>
            </w:pPr>
            <w:r w:rsidRPr="000C7001">
              <w:t>use, characteristics and capabilities of specialised tools and equipment</w:t>
            </w:r>
          </w:p>
          <w:p w:rsidR="00000000" w:rsidRPr="000C7001" w:rsidP="000C7001">
            <w:pPr>
              <w:pStyle w:val="ListBullet2"/>
            </w:pPr>
            <w:r w:rsidRPr="000C7001">
              <w:t>enterprise-specific policies and procedures for equipment to be installed</w:t>
            </w:r>
          </w:p>
          <w:p w:rsidR="00000000" w:rsidRPr="000C7001" w:rsidP="000C7001">
            <w:pPr>
              <w:pStyle w:val="ListBullet2"/>
            </w:pPr>
            <w:r w:rsidRPr="000C7001">
              <w:t>control equipment and auxiliary relays, flags and alarms</w:t>
            </w:r>
          </w:p>
          <w:p w:rsidR="00000000" w:rsidRPr="000C7001" w:rsidP="000C7001">
            <w:pPr>
              <w:pStyle w:val="ListBullet2"/>
            </w:pPr>
            <w:r w:rsidRPr="000C7001">
              <w:t xml:space="preserve">techniques in </w:t>
            </w:r>
            <w:r w:rsidRPr="000C7001">
              <w:t>evaluating serviceability of equipment to be installed</w:t>
            </w:r>
          </w:p>
          <w:p w:rsidR="00000000" w:rsidRPr="000C7001" w:rsidP="000C7001">
            <w:pPr>
              <w:pStyle w:val="ListBullet2"/>
            </w:pPr>
            <w:r w:rsidRPr="000C7001">
              <w:t>safety precautions when testing and measuring equipment to be installed - safe working practices and procedures; identification of hazards; assessment and control of WHS/OHS risks; types, selection, ma</w:t>
            </w:r>
            <w:r w:rsidRPr="000C7001">
              <w:t>intenance and use of personal protective equipment (PPE); responsibilities and protocols; and safe working clearances</w:t>
            </w:r>
          </w:p>
          <w:p w:rsidR="00000000" w:rsidRPr="000C7001" w:rsidP="000C7001">
            <w:pPr>
              <w:pStyle w:val="ListBullet2"/>
            </w:pPr>
            <w:r w:rsidRPr="000C7001">
              <w:t>remote and local operating principles and conventions</w:t>
            </w:r>
          </w:p>
          <w:p w:rsidR="00000000" w:rsidRPr="000C7001" w:rsidP="000C7001">
            <w:pPr>
              <w:pStyle w:val="ListBullet"/>
            </w:pPr>
            <w:r w:rsidRPr="000C7001">
              <w:t>detailed operation of communication devices and principles encompassing:</w:t>
            </w:r>
          </w:p>
          <w:p w:rsidR="00000000" w:rsidRPr="000C7001" w:rsidP="000C7001">
            <w:pPr>
              <w:pStyle w:val="ListBullet2"/>
            </w:pPr>
            <w:r w:rsidRPr="000C7001">
              <w:t xml:space="preserve">types of </w:t>
            </w:r>
            <w:r w:rsidRPr="000C7001">
              <w:t>communication systems</w:t>
            </w:r>
          </w:p>
          <w:p w:rsidR="00000000" w:rsidRPr="000C7001" w:rsidP="000C7001">
            <w:pPr>
              <w:pStyle w:val="ListBullet2"/>
            </w:pPr>
            <w:r w:rsidRPr="000C7001">
              <w:t>interface to power system equipment</w:t>
            </w:r>
          </w:p>
          <w:p w:rsidR="00000000" w:rsidRPr="000C7001" w:rsidP="000C7001">
            <w:pPr>
              <w:pStyle w:val="ListBullet2"/>
            </w:pPr>
            <w:r w:rsidRPr="000C7001">
              <w:t>hardware configurations</w:t>
            </w:r>
          </w:p>
          <w:p w:rsidR="00000000" w:rsidRPr="000C7001" w:rsidP="000C7001">
            <w:pPr>
              <w:pStyle w:val="ListBullet2"/>
            </w:pPr>
            <w:r w:rsidRPr="000C7001">
              <w:t>testing of communication links</w:t>
            </w:r>
          </w:p>
          <w:p w:rsidR="00000000" w:rsidRPr="000C7001" w:rsidP="000C7001">
            <w:pPr>
              <w:pStyle w:val="ListBullet"/>
            </w:pPr>
            <w:r w:rsidRPr="000C7001">
              <w:t>procedure for the systematic fault isolation through the application of diagnostic techniques encompassing:</w:t>
            </w:r>
          </w:p>
          <w:p w:rsidR="00000000" w:rsidRPr="000C7001" w:rsidP="000C7001">
            <w:pPr>
              <w:pStyle w:val="ListBullet2"/>
            </w:pPr>
            <w:r w:rsidRPr="000C7001">
              <w:t>principles of analytical questioning</w:t>
            </w:r>
          </w:p>
          <w:p w:rsidR="00000000" w:rsidRPr="000C7001" w:rsidP="000C7001">
            <w:pPr>
              <w:pStyle w:val="ListBullet2"/>
            </w:pPr>
            <w:r w:rsidRPr="000C7001">
              <w:t>techniques in drawing valid conclusions from first observations</w:t>
            </w:r>
          </w:p>
          <w:p w:rsidR="00000000" w:rsidRPr="000C7001" w:rsidP="000C7001">
            <w:pPr>
              <w:pStyle w:val="ListBullet2"/>
            </w:pPr>
            <w:r w:rsidRPr="000C7001">
              <w:t>concepts of broad first-line testing</w:t>
            </w:r>
          </w:p>
          <w:p w:rsidR="00000000" w:rsidRPr="000C7001" w:rsidP="000C7001">
            <w:pPr>
              <w:pStyle w:val="ListBullet2"/>
            </w:pPr>
            <w:r w:rsidRPr="000C7001">
              <w:t>consideration of/responsibility for avoidance of further damage</w:t>
            </w:r>
          </w:p>
          <w:p w:rsidR="00000000" w:rsidRPr="000C7001" w:rsidP="000C7001">
            <w:pPr>
              <w:pStyle w:val="ListBullet2"/>
            </w:pPr>
            <w:r w:rsidRPr="000C7001">
              <w:t>interpretation of specific test results - cause/effect</w:t>
            </w:r>
          </w:p>
          <w:p w:rsidR="00000000" w:rsidRPr="000C7001" w:rsidP="000C7001">
            <w:pPr>
              <w:pStyle w:val="ListBullet2"/>
            </w:pPr>
            <w:r w:rsidRPr="000C7001">
              <w:t>techniques for isolation to appropriate level - half-split, module/function isolation (kernel technique), substitution, diagnostic software, requirements for the use of manuals, system diagrams/plans, drawings, handbooks, specifications and fault pathways</w:t>
            </w:r>
          </w:p>
          <w:p w:rsidR="00000000" w:rsidRPr="000C7001" w:rsidP="000C7001">
            <w:pPr>
              <w:pStyle w:val="ListBullet2"/>
            </w:pPr>
            <w:r w:rsidRPr="000C7001">
              <w:t>software/firmware functions awareness</w:t>
            </w:r>
          </w:p>
          <w:p w:rsidR="00000000" w:rsidRPr="000C7001" w:rsidP="000C7001">
            <w:pPr>
              <w:pStyle w:val="ListBullet2"/>
            </w:pPr>
            <w:r w:rsidRPr="000C7001">
              <w:t>factors affecting field versus workshop repair costs</w:t>
            </w:r>
          </w:p>
          <w:p w:rsidR="00000000" w:rsidRPr="000C7001" w:rsidP="000C7001">
            <w:pPr>
              <w:pStyle w:val="ListBullet2"/>
            </w:pPr>
            <w:r w:rsidRPr="000C7001">
              <w:t>scheduling minor/major repair activities and downtime</w:t>
            </w:r>
          </w:p>
          <w:p w:rsidR="00000000" w:rsidRPr="000C7001" w:rsidP="000C7001">
            <w:pPr>
              <w:pStyle w:val="ListBullet2"/>
            </w:pPr>
            <w:r w:rsidRPr="000C7001">
              <w:t>implications of temporary repairs</w:t>
            </w:r>
          </w:p>
          <w:p w:rsidR="00000000" w:rsidRPr="000C7001" w:rsidP="000C7001">
            <w:pPr>
              <w:pStyle w:val="ListBullet2"/>
            </w:pPr>
            <w:r w:rsidRPr="000C7001">
              <w:t>use of system knowledge and history</w:t>
            </w:r>
          </w:p>
          <w:p w:rsidR="00000000" w:rsidRPr="000C7001" w:rsidP="000C7001">
            <w:pPr>
              <w:pStyle w:val="ListBullet2"/>
            </w:pPr>
            <w:r w:rsidRPr="000C7001">
              <w:t>data interpretation - expected versus ac</w:t>
            </w:r>
            <w:r w:rsidRPr="000C7001">
              <w:t>tual</w:t>
            </w:r>
          </w:p>
          <w:p w:rsidR="00000000" w:rsidRPr="000C7001" w:rsidP="000C7001">
            <w:pPr>
              <w:pStyle w:val="ListBullet2"/>
            </w:pPr>
            <w:r w:rsidRPr="000C7001">
              <w:t>feedback to design/production/installation processes</w:t>
            </w:r>
          </w:p>
          <w:p w:rsidR="00000000" w:rsidRPr="000C7001" w:rsidP="000C7001">
            <w:pPr>
              <w:pStyle w:val="ListBullet2"/>
            </w:pPr>
            <w:r w:rsidRPr="000C7001">
              <w:t>subsystems and system structures</w:t>
            </w:r>
          </w:p>
          <w:p w:rsidR="00000000" w:rsidRPr="000C7001" w:rsidP="000C7001">
            <w:pPr>
              <w:pStyle w:val="ListBullet2"/>
            </w:pPr>
            <w:r w:rsidRPr="000C7001">
              <w:t>system signals/status indicators</w:t>
            </w:r>
          </w:p>
          <w:p w:rsidR="00000000" w:rsidRPr="000C7001" w:rsidP="000C7001">
            <w:pPr>
              <w:pStyle w:val="ListBullet2"/>
            </w:pPr>
            <w:r w:rsidRPr="000C7001">
              <w:t>known failure modes and trends</w:t>
            </w:r>
          </w:p>
          <w:p w:rsidR="00000000" w:rsidRPr="000C7001" w:rsidP="000C7001">
            <w:pPr>
              <w:pStyle w:val="ListBullet2"/>
            </w:pPr>
            <w:r w:rsidRPr="000C7001">
              <w:t>action threshold warnings versus catastrophic failure</w:t>
            </w:r>
          </w:p>
          <w:p w:rsidR="00000000" w:rsidRPr="000C7001" w:rsidP="000C7001">
            <w:pPr>
              <w:pStyle w:val="ListBullet2"/>
            </w:pPr>
            <w:r w:rsidRPr="000C7001">
              <w:t>component ratings/upgrades</w:t>
            </w:r>
          </w:p>
          <w:p w:rsidR="00000000" w:rsidRPr="000C7001" w:rsidP="000C7001">
            <w:pPr>
              <w:pStyle w:val="ListBullet2"/>
            </w:pPr>
            <w:r w:rsidRPr="000C7001">
              <w:t>disassembly/reassembly techniques and care</w:t>
            </w:r>
          </w:p>
          <w:p w:rsidR="00000000" w:rsidRPr="000C7001" w:rsidP="000C7001">
            <w:pPr>
              <w:pStyle w:val="ListBullet2"/>
            </w:pPr>
            <w:r w:rsidRPr="000C7001">
              <w:t>relative costs of repair and replacement - remaining life, ongoing maintenance, additional benefits of replacement equipment, e.g., improved productivity and quality</w:t>
            </w:r>
          </w:p>
          <w:p w:rsidR="00000000" w:rsidRPr="000C7001" w:rsidP="000C7001">
            <w:pPr>
              <w:pStyle w:val="ListBullet"/>
            </w:pPr>
            <w:r w:rsidRPr="000C7001">
              <w:t>protection schemes encompassing:</w:t>
            </w:r>
          </w:p>
          <w:p w:rsidR="00000000" w:rsidRPr="000C7001" w:rsidP="000C7001">
            <w:pPr>
              <w:pStyle w:val="ListBullet2"/>
            </w:pPr>
            <w:r w:rsidRPr="000C7001">
              <w:t>standards, c</w:t>
            </w:r>
            <w:r w:rsidRPr="000C7001">
              <w:t>odes, legislation, supply authority regulations and/or enterprise requirements applicable to protection schemes</w:t>
            </w:r>
          </w:p>
          <w:p w:rsidR="00000000" w:rsidRPr="000C7001" w:rsidP="000C7001">
            <w:pPr>
              <w:pStyle w:val="ListBullet2"/>
            </w:pPr>
            <w:r w:rsidRPr="000C7001">
              <w:t>types of protection schemes - reasons for use, application of protection zones around system elements and degree of protection</w:t>
            </w:r>
          </w:p>
          <w:p w:rsidR="00000000" w:rsidRPr="000C7001" w:rsidP="000C7001">
            <w:pPr>
              <w:pStyle w:val="ListBullet2"/>
            </w:pPr>
            <w:r w:rsidRPr="000C7001">
              <w:t>types of feeder p</w:t>
            </w:r>
            <w:r w:rsidRPr="000C7001">
              <w:t>rotection equipment - overcurrent protection inverse time-current operating characteristics</w:t>
            </w:r>
          </w:p>
          <w:p w:rsidR="00000000" w:rsidRPr="000C7001" w:rsidP="000C7001">
            <w:pPr>
              <w:pStyle w:val="ListBullet2"/>
            </w:pPr>
            <w:r w:rsidRPr="000C7001">
              <w:t>operation of overcurrent protection equipment used on distribution systems</w:t>
            </w:r>
          </w:p>
          <w:p w:rsidR="00000000" w:rsidRPr="000C7001" w:rsidP="000C7001">
            <w:pPr>
              <w:pStyle w:val="ListBullet2"/>
            </w:pPr>
            <w:r w:rsidRPr="000C7001">
              <w:t>operation of automatic circuit reclosers (ACR) and their time-current characteristics</w:t>
            </w:r>
          </w:p>
          <w:p w:rsidR="00000000" w:rsidRPr="000C7001" w:rsidP="000C7001">
            <w:pPr>
              <w:pStyle w:val="ListBullet2"/>
            </w:pPr>
            <w:r w:rsidRPr="000C7001">
              <w:t>types and characteristics of overcurrent relays</w:t>
            </w:r>
          </w:p>
          <w:p w:rsidR="00000000" w:rsidRPr="000C7001" w:rsidP="000C7001">
            <w:pPr>
              <w:pStyle w:val="ListBullet2"/>
            </w:pPr>
            <w:r w:rsidRPr="000C7001">
              <w:t>coordination methods of a distribution feeder protection scheme</w:t>
            </w:r>
          </w:p>
          <w:p w:rsidR="00000000" w:rsidRPr="000C7001" w:rsidP="000C7001">
            <w:pPr>
              <w:pStyle w:val="ListBullet2"/>
            </w:pPr>
            <w:r w:rsidRPr="000C7001">
              <w:t>earth fault protection used on a distribution feeder</w:t>
            </w:r>
          </w:p>
          <w:p w:rsidR="00000000" w:rsidRPr="000C7001" w:rsidP="000C7001">
            <w:pPr>
              <w:pStyle w:val="ListBullet2"/>
            </w:pPr>
            <w:r w:rsidRPr="000C7001">
              <w:t>operation of a single wire earth return (SWER) system</w:t>
            </w:r>
          </w:p>
          <w:p w:rsidR="00000000" w:rsidRPr="000C7001" w:rsidP="000C7001">
            <w:pPr>
              <w:pStyle w:val="ListBullet"/>
            </w:pPr>
            <w:r w:rsidRPr="000C7001">
              <w:t>extra-high voltage (EHV) generator c</w:t>
            </w:r>
            <w:r w:rsidRPr="000C7001">
              <w:t>ontrol systems encompassing:</w:t>
            </w:r>
          </w:p>
          <w:p w:rsidR="00000000" w:rsidRPr="000C7001" w:rsidP="000C7001">
            <w:pPr>
              <w:pStyle w:val="ListBullet2"/>
            </w:pPr>
            <w:r w:rsidRPr="000C7001">
              <w:t>legislation, standards, codes, supply authority regulations and/or enterprise requirements pertaining to the operation of a portable generator</w:t>
            </w:r>
          </w:p>
          <w:p w:rsidR="00000000" w:rsidRPr="000C7001" w:rsidP="000C7001">
            <w:pPr>
              <w:pStyle w:val="ListBullet2"/>
            </w:pPr>
            <w:r w:rsidRPr="000C7001">
              <w:t>safety precautions specific to the synchronisation of generator sets - safe working</w:t>
            </w:r>
            <w:r w:rsidRPr="000C7001">
              <w:t xml:space="preserve"> policies, practices and procedures, and synchronising procedures</w:t>
            </w:r>
          </w:p>
          <w:p w:rsidR="00000000" w:rsidRPr="000C7001" w:rsidP="000C7001">
            <w:pPr>
              <w:pStyle w:val="ListBullet2"/>
            </w:pPr>
            <w:r w:rsidRPr="000C7001">
              <w:t>techniques in the installation of generator sets control systems - the synchronising of generator control systems onto and off the network without interruption to supply, estimation of EHV l</w:t>
            </w:r>
            <w:r w:rsidRPr="000C7001">
              <w:t>oad and assessing the appropriateness of the generator</w:t>
            </w:r>
          </w:p>
          <w:p w:rsidR="00000000" w:rsidRPr="000C7001" w:rsidP="000C7001">
            <w:pPr>
              <w:pStyle w:val="ListBullet2"/>
            </w:pPr>
            <w:r w:rsidRPr="000C7001">
              <w:t>operating a generator in parallel to a single EHV job - overhead systems, indoor systems, customer installations and kiosk substations</w:t>
            </w:r>
          </w:p>
          <w:p w:rsidR="00000000" w:rsidRPr="000C7001" w:rsidP="000C7001">
            <w:pPr>
              <w:pStyle w:val="ListBullet2"/>
            </w:pPr>
            <w:r w:rsidRPr="000C7001">
              <w:t>EHV generator set and control system to EHV distribution assets.</w:t>
            </w:r>
          </w:p>
        </w:tc>
      </w:tr>
    </w:tbl>
    <w:p w:rsidR="00000000" w:rsidRPr="000C7001" w:rsidP="000C7001">
      <w:pPr>
        <w:pStyle w:val="NoPaddingFontSize1"/>
      </w:pPr>
    </w:p>
    <w:p w:rsidR="00000000" w:rsidRPr="000C7001" w:rsidP="000C7001">
      <w:pPr>
        <w:pStyle w:val="AllowPageBreak"/>
      </w:pPr>
    </w:p>
    <w:p w:rsidR="00000000" w:rsidRPr="000C7001" w:rsidP="000C7001">
      <w:pPr>
        <w:pStyle w:val="Heading1"/>
      </w:pPr>
      <w:bookmarkStart w:id="4" w:name="O_1178447"/>
      <w:bookmarkEnd w:id="4"/>
      <w:r w:rsidRPr="000C70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001" w:rsidP="000C7001">
            <w:pPr>
              <w:pStyle w:val="BodyText"/>
            </w:pPr>
            <w:r w:rsidRPr="000C7001">
              <w:t>Assessors must hold credentials specified within the Standards for Registered Training Organisations current at the time of assessment.</w:t>
            </w:r>
          </w:p>
          <w:p w:rsidR="00000000" w:rsidRPr="000C7001" w:rsidP="000C7001">
            <w:pPr>
              <w:pStyle w:val="BodyText"/>
            </w:pPr>
            <w:r w:rsidRPr="000C7001">
              <w:t>Assessment must satisfy the Principles of Assessment and Rules of Evidence and</w:t>
            </w:r>
            <w:r w:rsidRPr="000C7001">
              <w:t xml:space="preserve"> all regulatory requirements included within the Standards for Registered Training Organisations current at the time of assessment.</w:t>
            </w:r>
          </w:p>
          <w:p w:rsidR="00000000" w:rsidRPr="000C7001" w:rsidP="000C7001">
            <w:pPr>
              <w:pStyle w:val="BodyText"/>
            </w:pPr>
            <w:r w:rsidRPr="000C7001">
              <w:t>Assessment must occur in workplace operational situations where it is appropriate to do so; where this is not appropriate, a</w:t>
            </w:r>
            <w:r w:rsidRPr="000C7001">
              <w:t>ssessment must occur in simulated conditions involving realistic and authentic activities that replicate operational workplace conditions.</w:t>
            </w:r>
          </w:p>
          <w:p w:rsidR="00000000" w:rsidRPr="000C7001" w:rsidP="000C7001">
            <w:pPr>
              <w:pStyle w:val="BodyText"/>
            </w:pPr>
            <w:r w:rsidRPr="000C7001">
              <w:t>Assessment processes and techniques must be appropriate to the language, literacy and numeracy requirements of the wo</w:t>
            </w:r>
            <w:r w:rsidRPr="000C7001">
              <w:t>rk being performed and the needs of the candidate.</w:t>
            </w:r>
          </w:p>
          <w:p w:rsidR="00000000" w:rsidRPr="000C7001" w:rsidP="000C7001">
            <w:pPr>
              <w:pStyle w:val="BodyText"/>
            </w:pPr>
            <w:r w:rsidRPr="000C7001">
              <w:t>Resources for assessment must include access to:</w:t>
            </w:r>
          </w:p>
          <w:p w:rsidR="00000000" w:rsidRPr="000C7001" w:rsidP="000C7001">
            <w:pPr>
              <w:pStyle w:val="ListBullet"/>
            </w:pPr>
            <w:r w:rsidRPr="000C7001">
              <w:t>a range of relevant exercises, case studies and/or other simulations</w:t>
            </w:r>
          </w:p>
          <w:p w:rsidR="00000000" w:rsidRPr="000C7001" w:rsidP="000C7001">
            <w:pPr>
              <w:pStyle w:val="ListBullet"/>
            </w:pPr>
            <w:r w:rsidRPr="000C7001">
              <w:t>relevant and appropriate materials, tools, facilities, equipment and PPE currently use</w:t>
            </w:r>
            <w:r w:rsidRPr="000C7001">
              <w:t>d in industry</w:t>
            </w:r>
          </w:p>
          <w:p w:rsidR="00000000" w:rsidRPr="000C7001" w:rsidP="000C7001">
            <w:pPr>
              <w:pStyle w:val="ListBullet"/>
            </w:pPr>
            <w:r w:rsidRPr="000C700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0C7001" w:rsidP="000C7001">
      <w:pPr>
        <w:pStyle w:val="NoPaddingFontSize1"/>
      </w:pPr>
    </w:p>
    <w:p w:rsidR="00000000" w:rsidRPr="000C7001" w:rsidP="000C7001">
      <w:pPr>
        <w:pStyle w:val="AllowPageBreak"/>
      </w:pPr>
    </w:p>
    <w:p w:rsidR="00000000" w:rsidRPr="000C7001" w:rsidP="000C7001">
      <w:pPr>
        <w:pStyle w:val="Heading1"/>
      </w:pPr>
      <w:bookmarkStart w:id="5" w:name="O_1178450"/>
      <w:bookmarkEnd w:id="5"/>
      <w:r w:rsidRPr="000C7001">
        <w:t>Links</w:t>
      </w:r>
    </w:p>
    <w:p w:rsidR="00000000" w:rsidRPr="000C7001" w:rsidP="00B36DF9">
      <w:pPr>
        <w:pStyle w:val="BodyText"/>
      </w:pPr>
      <w:r w:rsidRPr="000C7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90DE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C7001" w:rsidP="000C7001"/>
    <w:sectPr w:rsidSect="000C70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001" w:rsidRPr="00B36DF9" w:rsidP="00B36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DF9" w:rsidP="000C7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6DF9" w:rsidP="000C7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6DF9" w:rsidP="000C7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001" w:rsidRPr="00B36DF9" w:rsidP="00B36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DF9" w:rsidRPr="002D2AF8" w:rsidP="000C7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UETDRTS011 Install and maintain power system communication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36DF9" w:rsidP="000C7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D0E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FEE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D495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001"/>
  </w:style>
  <w:style w:type="character" w:customStyle="1" w:styleId="Heading1Char">
    <w:name w:val="Heading 1 Char"/>
    <w:basedOn w:val="DefaultParagraphFont"/>
    <w:link w:val="Heading1"/>
    <w:rsid w:val="000C7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0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70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7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7001"/>
    <w:rPr>
      <w:b/>
      <w:spacing w:val="0"/>
    </w:rPr>
  </w:style>
  <w:style w:type="paragraph" w:customStyle="1" w:styleId="SuperTitle">
    <w:name w:val="SuperTitle"/>
    <w:basedOn w:val="Title"/>
    <w:rsid w:val="000C7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001"/>
    <w:rPr>
      <w:i/>
    </w:rPr>
  </w:style>
  <w:style w:type="paragraph" w:styleId="Caption">
    <w:name w:val="caption"/>
    <w:basedOn w:val="BodyText"/>
    <w:next w:val="Normal"/>
    <w:qFormat/>
    <w:rsid w:val="000C7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001"/>
  </w:style>
  <w:style w:type="paragraph" w:styleId="TableofFigures">
    <w:name w:val="table of figures"/>
    <w:basedOn w:val="Normal"/>
    <w:next w:val="Normal"/>
    <w:semiHidden/>
    <w:rsid w:val="000C7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0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001"/>
    <w:rPr>
      <w:rFonts w:ascii="Wingdings" w:hAnsi="Wingdings"/>
    </w:rPr>
  </w:style>
  <w:style w:type="paragraph" w:customStyle="1" w:styleId="TableHeading">
    <w:name w:val="Table Heading"/>
    <w:basedOn w:val="HeadingBase"/>
    <w:rsid w:val="000C7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001"/>
    <w:rPr>
      <w:color w:val="0033CC"/>
      <w:u w:val="none"/>
    </w:rPr>
  </w:style>
  <w:style w:type="paragraph" w:customStyle="1" w:styleId="BodyTextRight">
    <w:name w:val="Body Text Right"/>
    <w:basedOn w:val="BodyText"/>
    <w:rsid w:val="000C7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0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001"/>
    <w:rPr>
      <w:sz w:val="32"/>
    </w:rPr>
  </w:style>
  <w:style w:type="paragraph" w:customStyle="1" w:styleId="HeadingProcedure">
    <w:name w:val="Heading Procedure"/>
    <w:basedOn w:val="HeadingBase"/>
    <w:next w:val="Normal"/>
    <w:rsid w:val="000C7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001"/>
    <w:pPr>
      <w:spacing w:before="60" w:after="60"/>
    </w:pPr>
  </w:style>
  <w:style w:type="paragraph" w:styleId="ListContinue">
    <w:name w:val="List Continue"/>
    <w:basedOn w:val="List"/>
    <w:rsid w:val="000C7001"/>
    <w:pPr>
      <w:ind w:firstLine="0"/>
    </w:pPr>
  </w:style>
  <w:style w:type="paragraph" w:customStyle="1" w:styleId="ListNote">
    <w:name w:val="List Note"/>
    <w:basedOn w:val="List"/>
    <w:rsid w:val="000C7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001"/>
    <w:rPr>
      <w:rFonts w:ascii="Courier New" w:hAnsi="Courier New"/>
    </w:rPr>
  </w:style>
  <w:style w:type="paragraph" w:customStyle="1" w:styleId="NoteBullet">
    <w:name w:val="Note Bullet"/>
    <w:basedOn w:val="Note"/>
    <w:rsid w:val="000C7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0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001"/>
    <w:rPr>
      <w:b/>
      <w:smallCaps/>
    </w:rPr>
  </w:style>
  <w:style w:type="paragraph" w:customStyle="1" w:styleId="TableListNumber">
    <w:name w:val="Table List Number"/>
    <w:basedOn w:val="ListNumber"/>
    <w:rsid w:val="000C7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001"/>
    <w:pPr>
      <w:numPr>
        <w:numId w:val="9"/>
      </w:numPr>
    </w:pPr>
  </w:style>
  <w:style w:type="paragraph" w:customStyle="1" w:styleId="ListAlpha2">
    <w:name w:val="List Alpha 2"/>
    <w:basedOn w:val="List2"/>
    <w:rsid w:val="000C7001"/>
    <w:pPr>
      <w:numPr>
        <w:numId w:val="8"/>
      </w:numPr>
    </w:pPr>
  </w:style>
  <w:style w:type="paragraph" w:styleId="List2">
    <w:name w:val="List 2"/>
    <w:basedOn w:val="BodyText"/>
    <w:rsid w:val="000C7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0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0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001"/>
    <w:pPr>
      <w:numPr>
        <w:numId w:val="4"/>
      </w:numPr>
    </w:pPr>
  </w:style>
  <w:style w:type="paragraph" w:styleId="ListContinue2">
    <w:name w:val="List Continue 2"/>
    <w:basedOn w:val="List2"/>
    <w:rsid w:val="000C7001"/>
    <w:pPr>
      <w:ind w:firstLine="0"/>
    </w:pPr>
  </w:style>
  <w:style w:type="paragraph" w:styleId="ListContinue3">
    <w:name w:val="List Continue 3"/>
    <w:basedOn w:val="List3"/>
    <w:rsid w:val="000C7001"/>
    <w:pPr>
      <w:ind w:left="1021" w:firstLine="0"/>
    </w:pPr>
  </w:style>
  <w:style w:type="paragraph" w:styleId="ListContinue4">
    <w:name w:val="List Continue 4"/>
    <w:basedOn w:val="List4"/>
    <w:rsid w:val="000C7001"/>
    <w:pPr>
      <w:ind w:firstLine="0"/>
    </w:pPr>
  </w:style>
  <w:style w:type="paragraph" w:styleId="ListContinue5">
    <w:name w:val="List Continue 5"/>
    <w:basedOn w:val="List5"/>
    <w:rsid w:val="000C7001"/>
    <w:pPr>
      <w:ind w:firstLine="0"/>
    </w:pPr>
  </w:style>
  <w:style w:type="paragraph" w:styleId="ListNumber3">
    <w:name w:val="List Number 3"/>
    <w:basedOn w:val="List3"/>
    <w:rsid w:val="000C7001"/>
    <w:pPr>
      <w:numPr>
        <w:numId w:val="5"/>
      </w:numPr>
    </w:pPr>
  </w:style>
  <w:style w:type="paragraph" w:styleId="ListNumber4">
    <w:name w:val="List Number 4"/>
    <w:basedOn w:val="List4"/>
    <w:rsid w:val="000C7001"/>
    <w:pPr>
      <w:numPr>
        <w:numId w:val="6"/>
      </w:numPr>
    </w:pPr>
  </w:style>
  <w:style w:type="paragraph" w:styleId="ListNumber5">
    <w:name w:val="List Number 5"/>
    <w:basedOn w:val="List5"/>
    <w:rsid w:val="000C7001"/>
    <w:pPr>
      <w:numPr>
        <w:numId w:val="7"/>
      </w:numPr>
    </w:pPr>
  </w:style>
  <w:style w:type="paragraph" w:styleId="BlockText">
    <w:name w:val="Block Text"/>
    <w:basedOn w:val="Normal"/>
    <w:rsid w:val="000C7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001"/>
    <w:rPr>
      <w:sz w:val="16"/>
      <w:vertAlign w:val="superscript"/>
    </w:rPr>
  </w:style>
  <w:style w:type="character" w:customStyle="1" w:styleId="Symbols">
    <w:name w:val="Symbols"/>
    <w:basedOn w:val="DefaultParagraphFont"/>
    <w:rsid w:val="000C7001"/>
    <w:rPr>
      <w:rFonts w:ascii="Symbol" w:hAnsi="Symbol"/>
    </w:rPr>
  </w:style>
  <w:style w:type="character" w:customStyle="1" w:styleId="MenuOptions">
    <w:name w:val="Menu Options"/>
    <w:basedOn w:val="DefaultParagraphFont"/>
    <w:rsid w:val="000C7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001"/>
    <w:rPr>
      <w:b/>
    </w:rPr>
  </w:style>
  <w:style w:type="character" w:customStyle="1" w:styleId="Underlined">
    <w:name w:val="Underlined"/>
    <w:basedOn w:val="DefaultParagraphFont"/>
    <w:rsid w:val="000C7001"/>
    <w:rPr>
      <w:u w:val="single"/>
    </w:rPr>
  </w:style>
  <w:style w:type="paragraph" w:customStyle="1" w:styleId="TableBodyTextRight">
    <w:name w:val="Table Body Text Right"/>
    <w:basedOn w:val="TableBodyText"/>
    <w:rsid w:val="000C7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001"/>
    <w:rPr>
      <w:sz w:val="18"/>
    </w:rPr>
  </w:style>
  <w:style w:type="paragraph" w:customStyle="1" w:styleId="BodySmallRight">
    <w:name w:val="Body Small Right"/>
    <w:basedOn w:val="BodyTextRight"/>
    <w:rsid w:val="000C7001"/>
    <w:rPr>
      <w:sz w:val="18"/>
      <w:szCs w:val="18"/>
    </w:rPr>
  </w:style>
  <w:style w:type="paragraph" w:customStyle="1" w:styleId="MarginEdition">
    <w:name w:val="Margin Edition"/>
    <w:basedOn w:val="MarginNote"/>
    <w:rsid w:val="000C7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001"/>
    <w:rPr>
      <w:sz w:val="2"/>
      <w:szCs w:val="2"/>
    </w:rPr>
  </w:style>
  <w:style w:type="character" w:customStyle="1" w:styleId="Small">
    <w:name w:val="Small"/>
    <w:basedOn w:val="DefaultParagraphFont"/>
    <w:rsid w:val="000C7001"/>
    <w:rPr>
      <w:sz w:val="16"/>
    </w:rPr>
  </w:style>
  <w:style w:type="paragraph" w:customStyle="1" w:styleId="WideTable">
    <w:name w:val="Wide Table"/>
    <w:basedOn w:val="Normal"/>
    <w:rsid w:val="000C7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001"/>
  </w:style>
  <w:style w:type="paragraph" w:styleId="Quote">
    <w:name w:val="Quote"/>
    <w:basedOn w:val="Heading1"/>
    <w:link w:val="QuoteChar"/>
    <w:qFormat/>
    <w:rsid w:val="000C7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001"/>
    <w:pPr>
      <w:pageBreakBefore/>
    </w:pPr>
  </w:style>
  <w:style w:type="paragraph" w:customStyle="1" w:styleId="Border">
    <w:name w:val="Border"/>
    <w:basedOn w:val="Normal"/>
    <w:qFormat/>
    <w:rsid w:val="000C7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001"/>
    <w:rPr>
      <w:u w:val="single"/>
    </w:rPr>
  </w:style>
  <w:style w:type="character" w:customStyle="1" w:styleId="BoldandItalics">
    <w:name w:val="Bold and Italics"/>
    <w:qFormat/>
    <w:rsid w:val="000C7001"/>
    <w:rPr>
      <w:b/>
      <w:i/>
      <w:u w:val="none"/>
    </w:rPr>
  </w:style>
  <w:style w:type="paragraph" w:styleId="BalloonText">
    <w:name w:val="Balloon Text"/>
    <w:basedOn w:val="Normal"/>
    <w:link w:val="BalloonTextChar"/>
    <w:rsid w:val="000C7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001"/>
    <w:pPr>
      <w:spacing w:before="0" w:after="0"/>
    </w:pPr>
  </w:style>
  <w:style w:type="paragraph" w:customStyle="1" w:styleId="BodyTextBold">
    <w:name w:val="Body Text Bold"/>
    <w:basedOn w:val="BodyText"/>
    <w:qFormat/>
    <w:rsid w:val="000C7001"/>
    <w:rPr>
      <w:b/>
    </w:rPr>
  </w:style>
  <w:style w:type="character" w:styleId="Hyperlink">
    <w:name w:val="Hyperlink"/>
    <w:basedOn w:val="DefaultParagraphFont"/>
    <w:uiPriority w:val="99"/>
    <w:unhideWhenUsed/>
    <w:rsid w:val="00B36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1695</Words>
  <Characters>11816</Characters>
  <Application>Microsoft Office Word</Application>
  <DocSecurity>0</DocSecurity>
  <Lines>227</Lines>
  <Paragraphs>151</Paragraphs>
  <ScaleCrop>false</ScaleCrop>
  <Company>Author-it Software Corporation Ltd.</Company>
  <LinksUpToDate>false</LinksUpToDate>
  <CharactersWithSpaces>13360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UETDRTS011 Install and maintain power system communication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2022-06-03T04:29:00Z</dcterms:created>
  <dcterms:modified xsi:type="dcterms:W3CDTF">2022-06-03T04:29:00Z</dcterms:modified>
</cp:coreProperties>
</file>