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193" w:rsidP="00D34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UETDRTS010 Develop power systems secondary isolation instructional documents</w:t>
      </w:r>
      <w:r>
        <w:fldChar w:fldCharType="end"/>
      </w:r>
    </w:p>
    <w:p w:rsidR="00D34193" w:rsidP="00D34193">
      <w:pPr>
        <w:pStyle w:val="Version"/>
        <w:sectPr w:rsidSect="00D87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FA1" w:rsidP="00D87FA1">
      <w:pPr>
        <w:pStyle w:val="SuperHeading"/>
      </w:pPr>
      <w:r w:rsidRPr="00D87FA1">
        <w:t>UETDRTS010 Develop power systems secondary isolation instructional documents</w:t>
      </w:r>
    </w:p>
    <w:p w:rsidR="00000000" w:rsidRPr="00D87FA1" w:rsidP="00D87FA1">
      <w:pPr>
        <w:pStyle w:val="Heading1"/>
      </w:pPr>
      <w:bookmarkStart w:id="1" w:name="O_1178472"/>
      <w:bookmarkEnd w:id="1"/>
      <w:r w:rsidRPr="00D87F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2" w:name="O_1178473"/>
      <w:bookmarkEnd w:id="2"/>
      <w:r w:rsidRPr="00D87F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This unit covers the skills needed to develop secondary isolations. This wi</w:t>
            </w:r>
            <w:r w:rsidRPr="00D87FA1">
              <w:t>ll involve analysis of tripping and a thorough understanding of secondary voltage and current, direct current (d.c.), alarm, metering and communication circuits. It also involves accurate communication of this information in a format acceptable to the oper</w:t>
            </w:r>
            <w:r w:rsidRPr="00D87FA1">
              <w:t>ating or testing authority.</w:t>
            </w:r>
          </w:p>
          <w:p w:rsidR="00000000" w:rsidRPr="00D87FA1" w:rsidP="00D87FA1">
            <w:pPr>
              <w:pStyle w:val="BodyText"/>
            </w:pPr>
            <w:r w:rsidRPr="00D87FA1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D87FA1" w:rsidP="00D87FA1">
            <w:pPr>
              <w:pStyle w:val="BodyText"/>
            </w:pPr>
            <w:r w:rsidRPr="00D87FA1">
              <w:t>Other conditions may apply under sta</w:t>
            </w:r>
            <w:r w:rsidRPr="00D87FA1">
              <w:t>te and territory legislative and regulatory licensing requirements which must be confirmed prior to commencing this unit.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3" w:name="O_1178474"/>
      <w:bookmarkEnd w:id="3"/>
      <w:r w:rsidRPr="00D87F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UEENEED104A Use engineering applications software on personal computers</w:t>
            </w:r>
          </w:p>
          <w:p w:rsidR="00000000" w:rsidRPr="00D87FA1" w:rsidP="00D87FA1">
            <w:pPr>
              <w:pStyle w:val="BodyText"/>
            </w:pPr>
            <w:r w:rsidRPr="00D87FA1">
              <w:t>UEENEEE101A Apply Occu</w:t>
            </w:r>
            <w:r w:rsidRPr="00D87FA1">
              <w:t>pational Health and Safety regulations, codes and practices in the workplace</w:t>
            </w:r>
          </w:p>
          <w:p w:rsidR="00000000" w:rsidRPr="00D87FA1" w:rsidP="00D87FA1">
            <w:pPr>
              <w:pStyle w:val="BodyText"/>
            </w:pPr>
            <w:r w:rsidRPr="00D87FA1">
              <w:t>UEENEEE102A Fabricate, assemble and dismantle utilities industry components</w:t>
            </w:r>
          </w:p>
          <w:p w:rsidR="00000000" w:rsidRPr="00D87FA1" w:rsidP="00D87FA1">
            <w:pPr>
              <w:pStyle w:val="BodyText"/>
            </w:pPr>
            <w:r w:rsidRPr="00D87FA1">
              <w:t>UEENEEE104A Solve problems in d.c. circuits</w:t>
            </w:r>
          </w:p>
          <w:p w:rsidR="00000000" w:rsidRPr="00D87FA1" w:rsidP="00D87FA1">
            <w:pPr>
              <w:pStyle w:val="BodyText"/>
            </w:pPr>
            <w:r w:rsidRPr="00D87FA1">
              <w:t>UEENEEE107A Use drawings, diagrams, schedules, standards, c</w:t>
            </w:r>
            <w:r w:rsidRPr="00D87FA1">
              <w:t>odes and specifications</w:t>
            </w:r>
          </w:p>
          <w:p w:rsidR="00000000" w:rsidRPr="00D87FA1" w:rsidP="00D87FA1">
            <w:pPr>
              <w:pStyle w:val="BodyText"/>
            </w:pPr>
            <w:r w:rsidRPr="00D87FA1">
              <w:t>UEENEEE124A Compile and produce an energy sector detailed report</w:t>
            </w:r>
          </w:p>
          <w:p w:rsidR="00000000" w:rsidRPr="00D87FA1" w:rsidP="00D87FA1">
            <w:pPr>
              <w:pStyle w:val="BodyText"/>
            </w:pPr>
            <w:r w:rsidRPr="00D87FA1">
              <w:t>UEENEEE125A Provide engineering solutions for problems in complex multiple path circuits</w:t>
            </w:r>
          </w:p>
          <w:p w:rsidR="00000000" w:rsidRPr="00D87FA1" w:rsidP="00D87FA1">
            <w:pPr>
              <w:pStyle w:val="BodyText"/>
            </w:pPr>
            <w:r w:rsidRPr="00D87FA1">
              <w:t>UEENEEE126A Provide solutions to basic engineering computational problems</w:t>
            </w:r>
          </w:p>
          <w:p w:rsidR="00000000" w:rsidRPr="00D87FA1" w:rsidP="00D87FA1">
            <w:pPr>
              <w:pStyle w:val="BodyText"/>
            </w:pPr>
            <w:r w:rsidRPr="00D87FA1">
              <w:t>UEENEEG101A Solve problems in electromagnetic devices and related circuits</w:t>
            </w:r>
          </w:p>
          <w:p w:rsidR="00000000" w:rsidRPr="00D87FA1" w:rsidP="00D87FA1">
            <w:pPr>
              <w:pStyle w:val="BodyText"/>
            </w:pPr>
            <w:r w:rsidRPr="00D87FA1">
              <w:t>UEENEEG102A Solve problems in low voltage a.c. circuits</w:t>
            </w:r>
          </w:p>
          <w:p w:rsidR="00000000" w:rsidRPr="00D87FA1" w:rsidP="00D87FA1">
            <w:pPr>
              <w:pStyle w:val="BodyText"/>
            </w:pPr>
            <w:r w:rsidRPr="00D87FA1">
              <w:t>UEENEEG149A Provide engineering solutions to problems in complex polyphase power circuits</w:t>
            </w:r>
          </w:p>
          <w:p w:rsidR="00000000" w:rsidRPr="00D87FA1" w:rsidP="00D87FA1">
            <w:pPr>
              <w:pStyle w:val="BodyText"/>
            </w:pPr>
            <w:r w:rsidRPr="00D87FA1">
              <w:t>UETDREL001 Apply environmental requ</w:t>
            </w:r>
            <w:r w:rsidRPr="00D87FA1">
              <w:t>irements</w:t>
            </w:r>
          </w:p>
          <w:p w:rsidR="00000000" w:rsidRPr="00D87FA1" w:rsidP="00D87FA1">
            <w:pPr>
              <w:pStyle w:val="BodyText"/>
            </w:pPr>
            <w:r w:rsidRPr="00D87FA1">
              <w:t>UETDREL005 Work safely in the vicinity of live electrical apparatus</w:t>
            </w:r>
          </w:p>
          <w:p w:rsidR="00000000" w:rsidRPr="00D87FA1" w:rsidP="00D87FA1">
            <w:pPr>
              <w:pStyle w:val="BodyText"/>
            </w:pPr>
            <w:r w:rsidRPr="00D87FA1">
              <w:t>UETDRIS005 Implement &amp; monitor power system environmental &amp; sustainable energy management policies &amp; procedures</w:t>
            </w:r>
          </w:p>
          <w:p w:rsidR="00000000" w:rsidRPr="00D87FA1" w:rsidP="00D87FA1">
            <w:pPr>
              <w:pStyle w:val="BodyText"/>
            </w:pPr>
            <w:r w:rsidRPr="00D87FA1">
              <w:t>UETDRIS006 Implement and monitor the power system organisational WH</w:t>
            </w:r>
            <w:r w:rsidRPr="00D87FA1">
              <w:t>S/OHS policies, procedures and programs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4" w:name="O_1178475"/>
      <w:bookmarkEnd w:id="4"/>
      <w:r w:rsidRPr="00D87F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Testing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5" w:name="O_1178476"/>
      <w:bookmarkEnd w:id="5"/>
      <w:r w:rsidRPr="00D87F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Not applicable.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6" w:name="O_1178477"/>
      <w:bookmarkEnd w:id="6"/>
      <w:r w:rsidRPr="00D87F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PERFORMANCE CRITERIA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Performance criteria describe the performance needed to demonstrate achievement of the element.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Plan for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Work health and safety (WHS)/occupat</w:t>
            </w:r>
            <w:r w:rsidRPr="00D87FA1">
              <w:t>ional health and safety (OHS) practices/procedures and environmental and sustainable energy procedures, which may influence the development of secondary isolation instructional documents, are reviewed and determined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Purpose of the development of secondary isolation instructional documents is established after data is analysed and expected outcomes of the work are confirmed with appropriate personnel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Organisational established procedures on policies and specific</w:t>
            </w:r>
            <w:r w:rsidRPr="00D87FA1">
              <w:t>ations for the development of secondary isolation instructional documents are obtained or established with appropriate personnel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Testing procedures are discussed with/directed to appropriate personnel in order to ascertain the project brief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T</w:t>
            </w:r>
            <w:r w:rsidRPr="00D87FA1">
              <w:t>esting parameters are established from organisational established procedures and policies and specifications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Equipment/tools and personal protective equipment (PPE) are selected based on specified performance criteria and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 xml:space="preserve">Work roles and tasks are allocated according to </w:t>
            </w:r>
            <w:r w:rsidRPr="00D87FA1">
              <w:t>requirements and individual competencies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Work is prioritised and sequenced for the most efficient/effective outcome, completed within an acceptable timeframe, to a quality standard and in accordanc</w:t>
            </w:r>
            <w:r w:rsidRPr="00D87FA1">
              <w:t>e with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Liaison and communication issues with others/authorised personnel, authorities, clients and landowners are resolved and activities coordinated to carry out work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 xml:space="preserve">Risk control measures are identified, prioritised </w:t>
            </w:r>
            <w:r w:rsidRPr="00D87FA1">
              <w:t>and evaluated against the work schedule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Relevant work permits are secured to coordinate the performance of work according to requirements and/or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Carry out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Circuit/systems modelling is used to evaluate alternative proposals in accordance with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WHS/OHS and sustainable energy principles, functionality and practices to reduce the incidents of accidents and minimise waste are incorpor</w:t>
            </w:r>
            <w:r w:rsidRPr="00D87FA1">
              <w:t>ated into the project in accordance with requirements and/or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Development of secondary isolation instructional document decisions are made on the basis of safety and effective outcomes according to requirements and/or establish</w:t>
            </w:r>
            <w:r w:rsidRPr="00D87FA1">
              <w:t>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Mathematical and/or engineering models of the development of secondary isolation instructional documents are used to analyse the effectiveness of the finished project in accordance with requirements and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D87FA1">
              <w:t xml:space="preserve">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Testing of the d</w:t>
            </w:r>
            <w:r w:rsidRPr="00D87FA1">
              <w:t>evelopment of secondary isolation instructional documents is undertaken according to requirements and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Work teams/groups are arranged/coordinated/evaluated to ensure planned goals are met according to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Solutions to non-routine problems are identified and actioned, using acquired essential knowledge and associated skills, according to requirements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Quality of work is monitored against personal performance agreement and/or established organisati</w:t>
            </w:r>
            <w:r w:rsidRPr="00D87FA1">
              <w:t>onal and professional standards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Strategic plans are developed incorporating organisation initiatives in accordance with established procedures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rPr>
                <w:rStyle w:val="SpecialBold"/>
              </w:rPr>
              <w:t>Complete the development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Final inspections of the d</w:t>
            </w:r>
            <w:r w:rsidRPr="00D87FA1">
              <w:t>evelopment of 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Appropriate personnel are notified of completion and reports and/or completion documents are finalised/commissioned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Reports and/or completion documents are submitted to relevant personnel/organisations for approval and, where applicable, statutory o</w:t>
            </w:r>
            <w:r w:rsidRPr="00D87FA1">
              <w:t>r regulatory approval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Approved copies of the development of secondary isolation instructional documents are issued and records are updated in accordance with established procedures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7" w:name="O_1178478"/>
      <w:bookmarkEnd w:id="7"/>
      <w:r w:rsidRPr="00D87F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Foundation skills essential t</w:t>
            </w:r>
            <w:r w:rsidRPr="00D87FA1">
              <w:t>o performance are explicit in the performance criteria of this unit of competency.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8" w:name="O_1178479"/>
      <w:bookmarkEnd w:id="8"/>
      <w:r w:rsidRPr="00D87F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Range is restricted to essential operating conditions and any other variables essential to the work environment.</w:t>
            </w:r>
          </w:p>
          <w:p w:rsidR="00000000" w:rsidRPr="00D87FA1" w:rsidP="00D87FA1">
            <w:pPr>
              <w:pStyle w:val="BodyText"/>
            </w:pPr>
            <w:r w:rsidRPr="00D87FA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9" w:name="O_1178480"/>
      <w:bookmarkEnd w:id="9"/>
      <w:r w:rsidRPr="00D87F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This unit replaces and is equivalent to UETTDRTS29 Develop pow</w:t>
            </w:r>
            <w:r w:rsidRPr="00D87FA1">
              <w:t>er systems secondary isolation instructional documents.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10" w:name="O_1178487"/>
      <w:bookmarkEnd w:id="10"/>
      <w:r w:rsidRPr="00D87FA1">
        <w:t>Links</w:t>
      </w:r>
    </w:p>
    <w:p w:rsidR="00000000" w:rsidRPr="00D87FA1" w:rsidP="00D34193">
      <w:pPr>
        <w:pStyle w:val="BodyText"/>
      </w:pPr>
      <w:r w:rsidRPr="00D87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435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87FA1" w:rsidP="00D34193">
      <w:pPr>
        <w:pStyle w:val="BodyText"/>
        <w:sectPr w:rsidSect="00D87F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7FA1" w:rsidP="00D87FA1">
      <w:pPr>
        <w:pStyle w:val="SuperHeading"/>
      </w:pPr>
      <w:r w:rsidRPr="00D87FA1">
        <w:t>Assessment Requirements for UETDRTS010 Develop power systems secondary isolation instructional documents</w:t>
      </w:r>
    </w:p>
    <w:p w:rsidR="00000000" w:rsidRPr="00D87FA1" w:rsidP="00D87FA1">
      <w:pPr>
        <w:pStyle w:val="Heading1"/>
      </w:pPr>
      <w:bookmarkStart w:id="11" w:name="O_1178482"/>
      <w:bookmarkEnd w:id="11"/>
      <w:r w:rsidRPr="00D87F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Release 1. This is the first release of this unit of competency in the UET T</w:t>
            </w:r>
            <w:r w:rsidRPr="00D87FA1">
              <w:t>ransmission, Distribution and Rail Sector Training Package Release 2.0.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12" w:name="O_1178483"/>
      <w:bookmarkEnd w:id="12"/>
      <w:r w:rsidRPr="00D87F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>Evidence required to demonstrate competence in this unit must be relevant to and satisfy all of the requirements of the elements and performan</w:t>
            </w:r>
            <w:r w:rsidRPr="00D87FA1">
              <w:t xml:space="preserve">ce criteria on at least two separate occasions and include:  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ListBullet"/>
            </w:pPr>
            <w:r w:rsidRPr="00D87FA1">
              <w:t>applying relevant work health and safety (WHS)/occupational health and safety (OHS) requirements, including the use of risk control measures</w:t>
            </w:r>
          </w:p>
          <w:p w:rsidR="00000000" w:rsidRPr="00D87FA1" w:rsidP="00D87FA1">
            <w:pPr>
              <w:pStyle w:val="ListBullet"/>
            </w:pPr>
            <w:r w:rsidRPr="00D87FA1">
              <w:t>applying sustainable energy principles and practice</w:t>
            </w:r>
            <w:r w:rsidRPr="00D87FA1">
              <w:t>s</w:t>
            </w:r>
          </w:p>
          <w:p w:rsidR="00000000" w:rsidRPr="00D87FA1" w:rsidP="00D87FA1">
            <w:pPr>
              <w:pStyle w:val="ListBullet"/>
            </w:pPr>
            <w:r w:rsidRPr="00D87FA1">
              <w:t>developing secondary isolation instructional documents for at least four (4) of the following substation equipment:</w:t>
            </w:r>
          </w:p>
          <w:p w:rsidR="00000000" w:rsidRPr="00D87FA1" w:rsidP="00D87FA1">
            <w:pPr>
              <w:pStyle w:val="ListBullet2"/>
            </w:pPr>
            <w:r w:rsidRPr="00D87FA1">
              <w:t>bus protection</w:t>
            </w:r>
          </w:p>
          <w:p w:rsidR="00000000" w:rsidRPr="00D87FA1" w:rsidP="00D87FA1">
            <w:pPr>
              <w:pStyle w:val="ListBullet2"/>
            </w:pPr>
            <w:r w:rsidRPr="00D87FA1">
              <w:t>high impedance bus protection</w:t>
            </w:r>
          </w:p>
          <w:p w:rsidR="00000000" w:rsidRPr="00D87FA1" w:rsidP="00D87FA1">
            <w:pPr>
              <w:pStyle w:val="ListBullet2"/>
            </w:pPr>
            <w:r w:rsidRPr="00D87FA1">
              <w:t>feeder/line protection</w:t>
            </w:r>
          </w:p>
          <w:p w:rsidR="00000000" w:rsidRPr="00D87FA1" w:rsidP="00D87FA1">
            <w:pPr>
              <w:pStyle w:val="ListBullet2"/>
            </w:pPr>
            <w:r w:rsidRPr="00D87FA1">
              <w:t>transformer protection</w:t>
            </w:r>
          </w:p>
          <w:p w:rsidR="00000000" w:rsidRPr="00D87FA1" w:rsidP="00D87FA1">
            <w:pPr>
              <w:pStyle w:val="ListBullet2"/>
            </w:pPr>
            <w:r w:rsidRPr="00D87FA1">
              <w:t>earth fault protection</w:t>
            </w:r>
          </w:p>
          <w:p w:rsidR="00000000" w:rsidRPr="00D87FA1" w:rsidP="00D87FA1">
            <w:pPr>
              <w:pStyle w:val="ListBullet2"/>
            </w:pPr>
            <w:r w:rsidRPr="00D87FA1">
              <w:t>backup protection</w:t>
            </w:r>
          </w:p>
          <w:p w:rsidR="00000000" w:rsidRPr="00D87FA1" w:rsidP="00D87FA1">
            <w:pPr>
              <w:pStyle w:val="ListBullet2"/>
            </w:pPr>
            <w:r w:rsidRPr="00D87FA1">
              <w:t>pilot wire protection</w:t>
            </w:r>
          </w:p>
          <w:p w:rsidR="00000000" w:rsidRPr="00D87FA1" w:rsidP="00D87FA1">
            <w:pPr>
              <w:pStyle w:val="ListBullet"/>
            </w:pPr>
            <w:r w:rsidRPr="00D87FA1">
              <w:t>dealing with unplanned events on at least one (1) occasion.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13" w:name="O_1178484"/>
      <w:bookmarkEnd w:id="13"/>
      <w:r w:rsidRPr="00D87F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FA1">
            <w:pPr>
              <w:pStyle w:val="BodyText"/>
              <w:rPr>
                <w:lang w:val="en-NZ"/>
              </w:rPr>
            </w:pPr>
            <w:r w:rsidRPr="00D87FA1">
              <w:t xml:space="preserve">Evidence required to demonstrate competence in this unit </w:t>
            </w:r>
            <w:r w:rsidRPr="00D87FA1">
              <w:t>must be relevant to and satisfy all of the requirements of the elements and performance criteria and include knowledge of:</w:t>
            </w:r>
          </w:p>
        </w:tc>
      </w:tr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ListBullet"/>
            </w:pPr>
            <w:r w:rsidRPr="00D87FA1">
              <w:t>WHS/OHS enterprise responsibilities encompassing:</w:t>
            </w:r>
          </w:p>
          <w:p w:rsidR="00000000" w:rsidRPr="00D87FA1" w:rsidP="00D87FA1">
            <w:pPr>
              <w:pStyle w:val="ListBullet2"/>
            </w:pPr>
            <w:r w:rsidRPr="00D87FA1">
              <w:t>provisions of relevant WHS/OHS legislation</w:t>
            </w:r>
          </w:p>
          <w:p w:rsidR="00000000" w:rsidRPr="00D87FA1" w:rsidP="00D87FA1">
            <w:pPr>
              <w:pStyle w:val="ListBullet2"/>
            </w:pPr>
            <w:r w:rsidRPr="00D87FA1">
              <w:t>principles and practice of effective WHS/OHS management</w:t>
            </w:r>
          </w:p>
          <w:p w:rsidR="00000000" w:rsidRPr="00D87FA1" w:rsidP="00D87FA1">
            <w:pPr>
              <w:pStyle w:val="ListBullet2"/>
            </w:pPr>
            <w:r w:rsidRPr="00D87FA1">
              <w:t>management arrangements relating to regulatory compliance</w:t>
            </w:r>
          </w:p>
          <w:p w:rsidR="00000000" w:rsidRPr="00D87FA1" w:rsidP="00D87FA1">
            <w:pPr>
              <w:pStyle w:val="ListBullet2"/>
            </w:pPr>
            <w:r w:rsidRPr="00D87FA1">
              <w:t>enterprise hazards and risks, control measures and relevant expertise required</w:t>
            </w:r>
          </w:p>
          <w:p w:rsidR="00000000" w:rsidRPr="00D87FA1" w:rsidP="00D87FA1">
            <w:pPr>
              <w:pStyle w:val="ListBullet2"/>
            </w:pPr>
            <w:r w:rsidRPr="00D87FA1">
              <w:t>characteristics and composition of workforce and their impact o</w:t>
            </w:r>
            <w:r w:rsidRPr="00D87FA1">
              <w:t>n WHS/OHS management</w:t>
            </w:r>
          </w:p>
          <w:p w:rsidR="00000000" w:rsidRPr="00D87FA1" w:rsidP="00D87FA1">
            <w:pPr>
              <w:pStyle w:val="ListBullet2"/>
            </w:pPr>
            <w:r w:rsidRPr="00D87FA1">
              <w:t>relevance of enterprise management systems to WHS/OHS management</w:t>
            </w:r>
          </w:p>
          <w:p w:rsidR="00000000" w:rsidRPr="00D87FA1" w:rsidP="00D87FA1">
            <w:pPr>
              <w:pStyle w:val="ListBullet2"/>
            </w:pPr>
            <w:r w:rsidRPr="00D87FA1">
              <w:t>analysis of working environment and design of appropriate WHS/OHS management systems</w:t>
            </w:r>
          </w:p>
          <w:p w:rsidR="00000000" w:rsidRPr="00D87FA1" w:rsidP="00D87FA1">
            <w:pPr>
              <w:pStyle w:val="ListBullet2"/>
            </w:pPr>
            <w:r w:rsidRPr="00D87FA1">
              <w:t>analysis of relevant data and evaluation of WHS/OHS system effectiveness</w:t>
            </w:r>
          </w:p>
          <w:p w:rsidR="00000000" w:rsidRPr="00D87FA1" w:rsidP="00D87FA1">
            <w:pPr>
              <w:pStyle w:val="ListBullet2"/>
            </w:pPr>
            <w:r w:rsidRPr="00D87FA1">
              <w:t>assess resou</w:t>
            </w:r>
            <w:r w:rsidRPr="00D87FA1">
              <w:t>rces to establish and maintain WHS/OHS management systems</w:t>
            </w:r>
          </w:p>
          <w:p w:rsidR="00000000" w:rsidRPr="00D87FA1" w:rsidP="00D87FA1">
            <w:pPr>
              <w:pStyle w:val="ListBullet"/>
            </w:pPr>
            <w:r w:rsidRPr="00D87FA1">
              <w:t>generation systems encompassing:</w:t>
            </w:r>
          </w:p>
          <w:p w:rsidR="00000000" w:rsidRPr="00D87FA1" w:rsidP="00D87FA1">
            <w:pPr>
              <w:pStyle w:val="ListBullet2"/>
            </w:pPr>
            <w:r w:rsidRPr="00D87FA1">
              <w:t>methods of generating electricity - types of power stations and reasons for their location, and layout of thermal and hydroelectric power stations</w:t>
            </w:r>
          </w:p>
          <w:p w:rsidR="00000000" w:rsidRPr="00D87FA1" w:rsidP="00D87FA1">
            <w:pPr>
              <w:pStyle w:val="ListBullet2"/>
            </w:pPr>
            <w:r w:rsidRPr="00D87FA1">
              <w:t>relationship bet</w:t>
            </w:r>
            <w:r w:rsidRPr="00D87FA1">
              <w:t>ween power control and load requirements - operating speeds for thermal and hydroelectric generating sets, typical generator voltage levels and output ratings</w:t>
            </w:r>
          </w:p>
          <w:p w:rsidR="00000000" w:rsidRPr="00D87FA1" w:rsidP="00D87FA1">
            <w:pPr>
              <w:pStyle w:val="ListBullet2"/>
            </w:pPr>
            <w:r w:rsidRPr="00D87FA1">
              <w:t>the purpose and features of typical types of co-generation systems</w:t>
            </w:r>
          </w:p>
          <w:p w:rsidR="00000000" w:rsidRPr="00D87FA1" w:rsidP="00D87FA1">
            <w:pPr>
              <w:pStyle w:val="ListBullet"/>
            </w:pPr>
            <w:r w:rsidRPr="00D87FA1">
              <w:t>transmission, distribution and rail systems encompassing: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relationship between the transmission, distribution and rail/tram system within an overall power </w:t>
            </w:r>
            <w:r w:rsidRPr="00D87FA1">
              <w:t>system - different organisations responsible for generation, transmission, distribution and rail/tra</w:t>
            </w:r>
            <w:r w:rsidRPr="00D87FA1">
              <w:t>m; how they correlate and their functions</w:t>
            </w:r>
          </w:p>
          <w:p w:rsidR="00000000" w:rsidRPr="00D87FA1" w:rsidP="00D87FA1">
            <w:pPr>
              <w:pStyle w:val="ListBullet2"/>
            </w:pPr>
            <w:r w:rsidRPr="00D87FA1">
              <w:t>characteristics of a transmission, distribution and rail system - principal components, typical voltage levels and methods of transmission and distribution, including grid type transmission systems, radial, paralle</w:t>
            </w:r>
            <w:r w:rsidRPr="00D87FA1">
              <w:t>l and ring main feeders</w:t>
            </w:r>
          </w:p>
          <w:p w:rsidR="00000000" w:rsidRPr="00D87FA1" w:rsidP="00D87FA1">
            <w:pPr>
              <w:pStyle w:val="ListBullet2"/>
            </w:pPr>
            <w:r w:rsidRPr="00D87FA1">
              <w:t>relationship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D87FA1" w:rsidP="00D87FA1">
            <w:pPr>
              <w:pStyle w:val="ListBullet2"/>
            </w:pPr>
            <w:r w:rsidRPr="00D87FA1">
              <w:t>single line drawings and layouts - drawings and layouts of transmission and distribution systems, including radial, parallel and ring main feeders and the high voltage (HV) equipment associated with substations</w:t>
            </w:r>
          </w:p>
          <w:p w:rsidR="00000000" w:rsidRPr="00D87FA1" w:rsidP="00D87FA1">
            <w:pPr>
              <w:pStyle w:val="ListBullet"/>
            </w:pPr>
            <w:r w:rsidRPr="00D87FA1">
              <w:t>substations, power transformers and reactors</w:t>
            </w:r>
            <w:r w:rsidRPr="00D87FA1">
              <w:t xml:space="preserve"> encompassing:</w:t>
            </w:r>
          </w:p>
          <w:p w:rsidR="00000000" w:rsidRPr="00D87FA1" w:rsidP="00D87FA1">
            <w:pPr>
              <w:pStyle w:val="ListBullet2"/>
            </w:pPr>
            <w:r w:rsidRPr="00D87FA1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D87FA1" w:rsidP="00D87FA1">
            <w:pPr>
              <w:pStyle w:val="ListBullet2"/>
            </w:pPr>
            <w:r w:rsidRPr="00D87FA1">
              <w:t>characteristics of a power transformer - basic constru</w:t>
            </w:r>
            <w:r w:rsidRPr="00D87FA1">
              <w:t>ction of distribution transformers, operation under load/no-load conditions, types and basic operation of tap changing switches, including solid state types, efficiency and cooling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auxiliary equipment used on transformers - function and basic operation of </w:t>
            </w:r>
            <w:r w:rsidRPr="00D87FA1">
              <w:t>equipment</w:t>
            </w:r>
          </w:p>
          <w:p w:rsidR="00000000" w:rsidRPr="00D87FA1" w:rsidP="00D87FA1">
            <w:pPr>
              <w:pStyle w:val="ListBullet2"/>
            </w:pPr>
            <w:r w:rsidRPr="00D87FA1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D87FA1" w:rsidP="00D87FA1">
            <w:pPr>
              <w:pStyle w:val="ListBullet2"/>
            </w:pPr>
            <w:r w:rsidRPr="00D87FA1">
              <w:t>description, purpose and characteristics of a reactors</w:t>
            </w:r>
          </w:p>
          <w:p w:rsidR="00000000" w:rsidRPr="00D87FA1" w:rsidP="00D87FA1">
            <w:pPr>
              <w:pStyle w:val="ListBullet"/>
            </w:pPr>
            <w:r w:rsidRPr="00D87FA1">
              <w:t>HV gener</w:t>
            </w:r>
            <w:r w:rsidRPr="00D87FA1">
              <w:t>ator control systems encompassing:</w:t>
            </w:r>
          </w:p>
          <w:p w:rsidR="00000000" w:rsidRPr="00D87FA1" w:rsidP="00D87FA1">
            <w:pPr>
              <w:pStyle w:val="ListBullet2"/>
            </w:pPr>
            <w:r w:rsidRPr="00D87FA1">
              <w:t>legislation, standards, codes, supply authority regulations and/or enterprise requirements pertaining to the operation of a portable generator</w:t>
            </w:r>
          </w:p>
          <w:p w:rsidR="00000000" w:rsidRPr="00D87FA1" w:rsidP="00D87FA1">
            <w:pPr>
              <w:pStyle w:val="ListBullet2"/>
            </w:pPr>
            <w:r w:rsidRPr="00D87FA1">
              <w:t>safe</w:t>
            </w:r>
            <w:r w:rsidRPr="00D87FA1">
              <w:t>ty precautions specific to the synchronisation of generator sets - safe working policies, practices and procedures, and synchronising procedures</w:t>
            </w:r>
          </w:p>
          <w:p w:rsidR="00000000" w:rsidRPr="00D87FA1" w:rsidP="00D87FA1">
            <w:pPr>
              <w:pStyle w:val="ListBullet2"/>
            </w:pPr>
            <w:r w:rsidRPr="00D87FA1">
              <w:t>techniques in the installation of generator sets control systems - synchronising of generator control systems o</w:t>
            </w:r>
            <w:r w:rsidRPr="00D87FA1">
              <w:t>nto and off the network without interruption to supply, estimation of HV load and assessing the appropriateness of the generator</w:t>
            </w:r>
          </w:p>
          <w:p w:rsidR="00000000" w:rsidRPr="00D87FA1" w:rsidP="00D87FA1">
            <w:pPr>
              <w:pStyle w:val="ListBullet2"/>
            </w:pPr>
            <w:r w:rsidRPr="00D87FA1">
              <w:t>operating a generator in parallel to a single HV job - overhead systems, indoor systems, customer installations and kiosk subst</w:t>
            </w:r>
            <w:r w:rsidRPr="00D87FA1">
              <w:t>ations</w:t>
            </w:r>
          </w:p>
          <w:p w:rsidR="00000000" w:rsidRPr="00D87FA1" w:rsidP="00D87FA1">
            <w:pPr>
              <w:pStyle w:val="ListBullet2"/>
            </w:pPr>
            <w:r w:rsidRPr="00D87FA1">
              <w:t>HV generator set and control system to HV distribution assets</w:t>
            </w:r>
          </w:p>
          <w:p w:rsidR="00000000" w:rsidRPr="00D87FA1" w:rsidP="00D87FA1">
            <w:pPr>
              <w:pStyle w:val="ListBullet"/>
            </w:pPr>
            <w:r w:rsidRPr="00D87FA1">
              <w:t>electrical equipment fundamentals used in the powerline industry encompassing:</w:t>
            </w:r>
          </w:p>
          <w:p w:rsidR="00000000" w:rsidRPr="00D87FA1" w:rsidP="00D87FA1">
            <w:pPr>
              <w:pStyle w:val="ListBullet2"/>
            </w:pPr>
            <w:r w:rsidRPr="00D87FA1">
              <w:t>legislation, standards, codes, supply authority regulations and specific enterprise regulations pertaining</w:t>
            </w:r>
            <w:r w:rsidRPr="00D87FA1">
              <w:t xml:space="preserve"> to the use and care of electrical equipment (HV and low voltage (LV) equipment)</w:t>
            </w:r>
          </w:p>
          <w:p w:rsidR="00000000" w:rsidRPr="00D87FA1" w:rsidP="00D87FA1">
            <w:pPr>
              <w:pStyle w:val="ListBullet2"/>
            </w:pPr>
            <w:r w:rsidRPr="00D87FA1">
              <w:t>characteristics, capabilities and application of powerline electrical equipment</w:t>
            </w:r>
          </w:p>
          <w:p w:rsidR="00000000" w:rsidRPr="00D87FA1" w:rsidP="00D87FA1">
            <w:pPr>
              <w:pStyle w:val="ListBullet2"/>
            </w:pPr>
            <w:r w:rsidRPr="00D87FA1">
              <w:t>safety precautions with regards to using electrical equipment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techniques in pre-use inspection </w:t>
            </w:r>
            <w:r w:rsidRPr="00D87FA1">
              <w:t>on the serviceability of electrical equipment</w:t>
            </w:r>
          </w:p>
          <w:p w:rsidR="00000000" w:rsidRPr="00D87FA1" w:rsidP="00D87FA1">
            <w:pPr>
              <w:pStyle w:val="ListBullet2"/>
            </w:pPr>
            <w:r w:rsidRPr="00D87FA1">
              <w:t>techniques in the general maintenance, care and storage of electrical equipment</w:t>
            </w:r>
          </w:p>
          <w:p w:rsidR="00000000" w:rsidRPr="00D87FA1" w:rsidP="00D87FA1">
            <w:pPr>
              <w:pStyle w:val="ListBullet2"/>
            </w:pPr>
            <w:r w:rsidRPr="00D87FA1">
              <w:t>identifying hazards, assessing and controlling risks associated with the use of electrical equipment</w:t>
            </w:r>
          </w:p>
          <w:p w:rsidR="00000000" w:rsidRPr="00D87FA1" w:rsidP="00D87FA1">
            <w:pPr>
              <w:pStyle w:val="ListBullet"/>
            </w:pPr>
            <w:r w:rsidRPr="00D87FA1">
              <w:t>coordinating access authority procedures encompassing:</w:t>
            </w:r>
          </w:p>
          <w:p w:rsidR="00000000" w:rsidRPr="00D87FA1" w:rsidP="00D87FA1">
            <w:pPr>
              <w:pStyle w:val="ListBullet2"/>
            </w:pPr>
            <w:r w:rsidRPr="00D87FA1">
              <w:t>specific enterprise processes, policies and procedures to be followed</w:t>
            </w:r>
          </w:p>
          <w:p w:rsidR="00000000" w:rsidRPr="00D87FA1" w:rsidP="00D87FA1">
            <w:pPr>
              <w:pStyle w:val="ListBullet2"/>
            </w:pPr>
            <w:r w:rsidRPr="00D87FA1">
              <w:t>processes of consultation, negotiation and coordination - clear and concise instructions and information, methods for the encourag</w:t>
            </w:r>
            <w:r w:rsidRPr="00D87FA1">
              <w:t>ement of feedback and contributions of information and ideas, and responsibilities of members of the team</w:t>
            </w:r>
          </w:p>
          <w:p w:rsidR="00000000" w:rsidRPr="00D87FA1" w:rsidP="00D87FA1">
            <w:pPr>
              <w:pStyle w:val="ListBullet2"/>
            </w:pPr>
            <w:r w:rsidRPr="00D87FA1">
              <w:t>techniques in analysing, planning, coordinating and organising work for a safe outcome and according to statutory requirements and regulations</w:t>
            </w:r>
          </w:p>
          <w:p w:rsidR="00000000" w:rsidRPr="00D87FA1" w:rsidP="00D87FA1">
            <w:pPr>
              <w:pStyle w:val="ListBullet2"/>
            </w:pPr>
            <w:r w:rsidRPr="00D87FA1">
              <w:t>techniq</w:t>
            </w:r>
            <w:r w:rsidRPr="00D87FA1">
              <w:t>ues in the effective utilisation of available resources</w:t>
            </w:r>
          </w:p>
          <w:p w:rsidR="00000000" w:rsidRPr="00D87FA1" w:rsidP="00D87FA1">
            <w:pPr>
              <w:pStyle w:val="ListBullet2"/>
            </w:pPr>
            <w:r w:rsidRPr="00D87FA1">
              <w:t>techniques in the development of an access authority/permit and/or access authority/permit issuing procedures</w:t>
            </w:r>
          </w:p>
          <w:p w:rsidR="00000000" w:rsidRPr="00D87FA1" w:rsidP="00D87FA1">
            <w:pPr>
              <w:pStyle w:val="ListBullet2"/>
            </w:pPr>
            <w:r w:rsidRPr="00D87FA1">
              <w:t>techniques in facilitating and coordinating the delivery and issuing of access authorities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techniques in gathering, collating and confirming data on different worksites - electrical network </w:t>
            </w:r>
            <w:r w:rsidRPr="00D87FA1">
              <w:t>diagrams for the specific worksite, earth access authorities, safe working area, work to be carried out in confined space or in hazardous environment, speci</w:t>
            </w:r>
            <w:r w:rsidRPr="00D87FA1">
              <w:t>fic outsourcing procedures, specific hazard identification, risk classification and management procedures, and regulatory requirements, such as WHS/OHS and electrical safety</w:t>
            </w:r>
          </w:p>
          <w:p w:rsidR="00000000" w:rsidRPr="00D87FA1" w:rsidP="00D87FA1">
            <w:pPr>
              <w:pStyle w:val="ListBullet2"/>
            </w:pPr>
            <w:r w:rsidRPr="00D87FA1">
              <w:t>techniques in the receiving and coordinating the cancellation of access authoritie</w:t>
            </w:r>
            <w:r w:rsidRPr="00D87FA1">
              <w:t>s in readiness for restoration</w:t>
            </w:r>
          </w:p>
          <w:p w:rsidR="00000000" w:rsidRPr="00D87FA1" w:rsidP="00D87FA1">
            <w:pPr>
              <w:pStyle w:val="ListBullet2"/>
            </w:pPr>
            <w:r w:rsidRPr="00D87FA1">
              <w:t>methods of conducting audits on correct access authority procedures</w:t>
            </w:r>
          </w:p>
          <w:p w:rsidR="00000000" w:rsidRPr="00D87FA1" w:rsidP="00D87FA1">
            <w:pPr>
              <w:pStyle w:val="ListBullet2"/>
            </w:pPr>
            <w:r w:rsidRPr="00D87FA1">
              <w:t>process of issuing of other access authorities for work permits - working in confined space, if required, coordination of access authorities, and engaging an</w:t>
            </w:r>
            <w:r w:rsidRPr="00D87FA1">
              <w:t>d briefing contractors on electrical and other work</w:t>
            </w:r>
          </w:p>
          <w:p w:rsidR="00000000" w:rsidRPr="00D87FA1" w:rsidP="00D87FA1">
            <w:pPr>
              <w:pStyle w:val="ListBullet2"/>
            </w:pPr>
            <w:r w:rsidRPr="00D87FA1">
              <w:t>issue and receipt of operating agreements</w:t>
            </w:r>
          </w:p>
          <w:p w:rsidR="00000000" w:rsidRPr="00D87FA1" w:rsidP="00D87FA1">
            <w:pPr>
              <w:pStyle w:val="ListBullet"/>
            </w:pPr>
            <w:r w:rsidRPr="00D87FA1">
              <w:t>HV system switching principles, including switching authorisation procedures, encompassing:</w:t>
            </w:r>
          </w:p>
          <w:p w:rsidR="00000000" w:rsidRPr="00D87FA1" w:rsidP="00D87FA1">
            <w:pPr>
              <w:pStyle w:val="ListBullet2"/>
            </w:pPr>
            <w:r w:rsidRPr="00D87FA1">
              <w:t>legislation, standards, codes, supply authority reg</w:t>
            </w:r>
            <w:r w:rsidRPr="00D87FA1">
              <w:t>ulations and/or enterprise requirements applicable to system switching</w:t>
            </w:r>
          </w:p>
          <w:p w:rsidR="00000000" w:rsidRPr="00D87FA1" w:rsidP="00D87FA1">
            <w:pPr>
              <w:pStyle w:val="ListBullet2"/>
            </w:pPr>
            <w:r w:rsidRPr="00D87FA1">
              <w:t>requirements for the use of manuals, system diagrams/plans and drawings</w:t>
            </w:r>
          </w:p>
          <w:p w:rsidR="00000000" w:rsidRPr="00D87FA1" w:rsidP="00D87FA1">
            <w:pPr>
              <w:pStyle w:val="ListBullet2"/>
            </w:pPr>
            <w:r w:rsidRPr="00D87FA1">
              <w:t>types and characteristics of HV systems and equipment to be switched</w:t>
            </w:r>
          </w:p>
          <w:p w:rsidR="00000000" w:rsidRPr="00D87FA1" w:rsidP="00D87FA1">
            <w:pPr>
              <w:pStyle w:val="ListBullet2"/>
            </w:pPr>
            <w:r w:rsidRPr="00D87FA1">
              <w:t>procedures for obtaining correct HV switchin</w:t>
            </w:r>
            <w:r w:rsidRPr="00D87FA1">
              <w:t xml:space="preserve">g authorisation - identification of WHS/OHS hazards, assessing and controlling risks, safety procedures and precautions, and safe approach distances </w:t>
            </w:r>
          </w:p>
          <w:p w:rsidR="00000000" w:rsidRPr="00D87FA1" w:rsidP="00D87FA1">
            <w:pPr>
              <w:pStyle w:val="ListBullet2"/>
            </w:pPr>
            <w:r w:rsidRPr="00D87FA1">
              <w:t>responsibilities and protocols, identifying switching resources, procedures for obtaining electrical acces</w:t>
            </w:r>
            <w:r w:rsidRPr="00D87FA1">
              <w:t>s permits authorities, requirements for team switching and procedures for coordination of operations</w:t>
            </w:r>
          </w:p>
          <w:p w:rsidR="00000000" w:rsidRPr="00D87FA1" w:rsidP="00D87FA1">
            <w:pPr>
              <w:pStyle w:val="ListBullet2"/>
            </w:pPr>
            <w:r w:rsidRPr="00D87FA1">
              <w:t>techniques in HV system switching - pre-switching checks, switching operational procedures, isolation procedures and proving dead de-energised, earthing pr</w:t>
            </w:r>
            <w:r w:rsidRPr="00D87FA1">
              <w:t>ocedures, switching operational procedures, emergency fault procedures and energisation procedures</w:t>
            </w:r>
          </w:p>
          <w:p w:rsidR="00000000" w:rsidRPr="00D87FA1" w:rsidP="00D87FA1">
            <w:pPr>
              <w:pStyle w:val="ListBullet"/>
            </w:pPr>
            <w:r w:rsidRPr="00D87FA1">
              <w:t>LV system switching principles, including switching authorisation procedures, encompassing:</w:t>
            </w:r>
          </w:p>
          <w:p w:rsidR="00000000" w:rsidRPr="00D87FA1" w:rsidP="00D87FA1">
            <w:pPr>
              <w:pStyle w:val="ListBullet2"/>
            </w:pPr>
            <w:r w:rsidRPr="00D87FA1">
              <w:t>legislation, standards, codes, supply authority regulations and</w:t>
            </w:r>
            <w:r w:rsidRPr="00D87FA1">
              <w:t>/or enterprise requirements applicable to system switching</w:t>
            </w:r>
          </w:p>
          <w:p w:rsidR="00000000" w:rsidRPr="00D87FA1" w:rsidP="00D87FA1">
            <w:pPr>
              <w:pStyle w:val="ListBullet2"/>
            </w:pPr>
            <w:r w:rsidRPr="00D87FA1">
              <w:t>requirements for the use of manuals, system diagrams/plans and drawings</w:t>
            </w:r>
          </w:p>
          <w:p w:rsidR="00000000" w:rsidRPr="00D87FA1" w:rsidP="00D87FA1">
            <w:pPr>
              <w:pStyle w:val="ListBullet2"/>
            </w:pPr>
            <w:r w:rsidRPr="00D87FA1">
              <w:t>types and characteristics of LV systems and equipment to be switched</w:t>
            </w:r>
          </w:p>
          <w:p w:rsidR="00000000" w:rsidRPr="00D87FA1" w:rsidP="00D87FA1">
            <w:pPr>
              <w:pStyle w:val="ListBullet2"/>
            </w:pPr>
            <w:r w:rsidRPr="00D87FA1">
              <w:t>procedures for obtaining correct LV switching authorisat</w:t>
            </w:r>
            <w:r w:rsidRPr="00D87FA1">
              <w:t>ion - identification of WHS/OHS hazards, assessing and controlling risks, safety procedures and precautions, SAD, responsibilities and protocols, identifying switching resources, procedures for obtaining electrical access permit authorities, requirements f</w:t>
            </w:r>
            <w:r w:rsidRPr="00D87FA1">
              <w:t>or team switching and procedures for coordination of operations</w:t>
            </w:r>
          </w:p>
          <w:p w:rsidR="00000000" w:rsidRPr="00D87FA1" w:rsidP="00D87FA1">
            <w:pPr>
              <w:pStyle w:val="ListBullet2"/>
            </w:pPr>
            <w:r w:rsidRPr="00D87FA1">
              <w:t>techniques in LV system switching - isolation procedures and proving dea</w:t>
            </w:r>
            <w:r w:rsidRPr="00D87FA1">
              <w:t>d, earthing procedures, pre-switching checks, switching operational procedures, emergency fault procedures and energisation procedures</w:t>
            </w:r>
          </w:p>
          <w:p w:rsidR="00000000" w:rsidRPr="00D87FA1" w:rsidP="00D87FA1">
            <w:pPr>
              <w:pStyle w:val="ListBullet"/>
            </w:pPr>
            <w:r w:rsidRPr="00D87FA1">
              <w:t>secondary switching/isolation principles and sheet preparation encompassing:</w:t>
            </w:r>
          </w:p>
          <w:p w:rsidR="00000000" w:rsidRPr="00D87FA1" w:rsidP="00D87FA1">
            <w:pPr>
              <w:pStyle w:val="ListBullet2"/>
            </w:pPr>
            <w:r w:rsidRPr="00D87FA1">
              <w:t>techniques in performing and demonstrating</w:t>
            </w:r>
            <w:r w:rsidRPr="00D87FA1">
              <w:t xml:space="preserve"> correct sequence of isolation and/or restoration - communications with appropriate authorities, ensuring adequate protection remains in service to provide plant protection, reading and interpreting drawings for switching/isolating, and sheet/instruction p</w:t>
            </w:r>
            <w:r w:rsidRPr="00D87FA1">
              <w:t>reparation</w:t>
            </w:r>
          </w:p>
          <w:p w:rsidR="00000000" w:rsidRPr="00D87FA1" w:rsidP="00D87FA1">
            <w:pPr>
              <w:pStyle w:val="ListBullet"/>
            </w:pPr>
            <w:r w:rsidRPr="00D87FA1">
              <w:t>protection schemes encompassing:</w:t>
            </w:r>
          </w:p>
          <w:p w:rsidR="00000000" w:rsidRPr="00D87FA1" w:rsidP="00D87FA1">
            <w:pPr>
              <w:pStyle w:val="ListBullet2"/>
            </w:pPr>
            <w:r w:rsidRPr="00D87FA1">
              <w:t>standards, codes, legislation, supply authority regulations and/or enterprise requirements applicable to protection schemes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types of protection schemes - reasons for use, application of protection zones around </w:t>
            </w:r>
            <w:r w:rsidRPr="00D87FA1">
              <w:t>system elements and degree of protection</w:t>
            </w:r>
          </w:p>
          <w:p w:rsidR="00000000" w:rsidRPr="00D87FA1" w:rsidP="00D87FA1">
            <w:pPr>
              <w:pStyle w:val="ListBullet2"/>
            </w:pPr>
            <w:r w:rsidRPr="00D87FA1">
              <w:t>types of feeder protection equipment - overcurrent protection inverse time-current operating characteristics</w:t>
            </w:r>
          </w:p>
          <w:p w:rsidR="00000000" w:rsidRPr="00D87FA1" w:rsidP="00D87FA1">
            <w:pPr>
              <w:pStyle w:val="ListBullet2"/>
            </w:pPr>
            <w:r w:rsidRPr="00D87FA1">
              <w:t>operation of overcurrent protection equipment used on distribution systems</w:t>
            </w:r>
          </w:p>
          <w:p w:rsidR="00000000" w:rsidRPr="00D87FA1" w:rsidP="00D87FA1">
            <w:pPr>
              <w:pStyle w:val="ListBullet2"/>
            </w:pPr>
            <w:r w:rsidRPr="00D87FA1">
              <w:t xml:space="preserve">operation of automatic circuit </w:t>
            </w:r>
            <w:r w:rsidRPr="00D87FA1">
              <w:t>reclosers (ACR) and their time-current characteristics</w:t>
            </w:r>
          </w:p>
          <w:p w:rsidR="00000000" w:rsidRPr="00D87FA1" w:rsidP="00D87FA1">
            <w:pPr>
              <w:pStyle w:val="ListBullet2"/>
            </w:pPr>
            <w:r w:rsidRPr="00D87FA1">
              <w:t>types and characteristics of overcurrent relays</w:t>
            </w:r>
          </w:p>
          <w:p w:rsidR="00000000" w:rsidRPr="00D87FA1" w:rsidP="00D87FA1">
            <w:pPr>
              <w:pStyle w:val="ListBullet2"/>
            </w:pPr>
            <w:r w:rsidRPr="00D87FA1">
              <w:t>coordination methods of a distribution feeder protection scheme</w:t>
            </w:r>
          </w:p>
          <w:p w:rsidR="00000000" w:rsidRPr="00D87FA1" w:rsidP="00D87FA1">
            <w:pPr>
              <w:pStyle w:val="ListBullet2"/>
            </w:pPr>
            <w:r w:rsidRPr="00D87FA1">
              <w:t>earth fault protection used on a distribution feeder</w:t>
            </w:r>
          </w:p>
          <w:p w:rsidR="00000000" w:rsidRPr="00D87FA1" w:rsidP="00D87FA1">
            <w:pPr>
              <w:pStyle w:val="ListBullet2"/>
            </w:pPr>
            <w:r w:rsidRPr="00D87FA1">
              <w:t>operation of a single wire earth return (SWER) system</w:t>
            </w:r>
          </w:p>
          <w:p w:rsidR="00000000" w:rsidRPr="00D87FA1" w:rsidP="00D87FA1">
            <w:pPr>
              <w:pStyle w:val="ListBullet"/>
            </w:pPr>
            <w:r w:rsidRPr="00D87FA1">
              <w:t>extra-high voltage (EHV) generator control systems encompassing:</w:t>
            </w:r>
          </w:p>
          <w:p w:rsidR="00000000" w:rsidRPr="00D87FA1" w:rsidP="00D87FA1">
            <w:pPr>
              <w:pStyle w:val="ListBullet2"/>
            </w:pPr>
            <w:r w:rsidRPr="00D87FA1">
              <w:t>legislation, standards, codes, supply authority regulations and/or enterprise requirements pertaining to the operation of a portable ge</w:t>
            </w:r>
            <w:r w:rsidRPr="00D87FA1">
              <w:t>nerator</w:t>
            </w:r>
          </w:p>
          <w:p w:rsidR="00000000" w:rsidRPr="00D87FA1" w:rsidP="00D87FA1">
            <w:pPr>
              <w:pStyle w:val="ListBullet2"/>
            </w:pPr>
            <w:r w:rsidRPr="00D87FA1">
              <w:t>safety precautions specific to the synchronisation of generator sets - safe working policies, practices and procedures, and synchronising procedures</w:t>
            </w:r>
          </w:p>
          <w:p w:rsidR="00000000" w:rsidRPr="00D87FA1" w:rsidP="00D87FA1">
            <w:pPr>
              <w:pStyle w:val="ListBullet2"/>
            </w:pPr>
            <w:r w:rsidRPr="00D87FA1">
              <w:t>techniques in the installation of generator sets control systems - the synchronising of generator c</w:t>
            </w:r>
            <w:r w:rsidRPr="00D87FA1">
              <w:t>ontrol systems onto and off the network without interruption to supply, estimation of EHV load and assessing the appropriateness of the generator</w:t>
            </w:r>
          </w:p>
          <w:p w:rsidR="00000000" w:rsidRPr="00D87FA1" w:rsidP="00D87FA1">
            <w:pPr>
              <w:pStyle w:val="ListBullet2"/>
            </w:pPr>
            <w:r w:rsidRPr="00D87FA1">
              <w:t>operating a generator in parallel to a single EHV job - overhead systems, indoor systems, customer installatio</w:t>
            </w:r>
            <w:r w:rsidRPr="00D87FA1">
              <w:t>ns and kiosk substations</w:t>
            </w:r>
          </w:p>
          <w:p w:rsidR="00000000" w:rsidRPr="00D87FA1" w:rsidP="00D87FA1">
            <w:pPr>
              <w:pStyle w:val="ListBullet2"/>
            </w:pPr>
            <w:r w:rsidRPr="00D87FA1">
              <w:t>EHV generator set and control system to EHV distribution assets.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14" w:name="O_1178485"/>
      <w:bookmarkEnd w:id="14"/>
      <w:r w:rsidRPr="00D87F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FA1" w:rsidP="00D87FA1">
            <w:pPr>
              <w:pStyle w:val="BodyText"/>
            </w:pPr>
            <w:r w:rsidRPr="00D87FA1">
              <w:t>Assessors must hold credentials specified within the Standards for Registered Training Organisations current at the time of assessment.</w:t>
            </w:r>
          </w:p>
          <w:p w:rsidR="00000000" w:rsidRPr="00D87FA1" w:rsidP="00D87FA1">
            <w:pPr>
              <w:pStyle w:val="BodyText"/>
            </w:pPr>
            <w:r w:rsidRPr="00D87FA1">
              <w:t>Assessment must satisfy the Principles of Assessment and Rules of Evidence and all regulatory requirements included with</w:t>
            </w:r>
            <w:r w:rsidRPr="00D87FA1">
              <w:t>in the Standards for Registered Training Organisations current at the time of assessment.</w:t>
            </w:r>
          </w:p>
          <w:p w:rsidR="00000000" w:rsidRPr="00D87FA1" w:rsidP="00D87FA1">
            <w:pPr>
              <w:pStyle w:val="BodyText"/>
            </w:pPr>
            <w:r w:rsidRPr="00D87FA1">
              <w:t>Assessment must occur in workplace operational situations where it is appropriate to do so; where this is not appropriate, assessment must occur in simulated conditio</w:t>
            </w:r>
            <w:r w:rsidRPr="00D87FA1">
              <w:t>ns involving realistic and authentic activities that replicate operational workplace conditions.</w:t>
            </w:r>
          </w:p>
          <w:p w:rsidR="00000000" w:rsidRPr="00D87FA1" w:rsidP="00D87FA1">
            <w:pPr>
              <w:pStyle w:val="BodyText"/>
            </w:pPr>
            <w:r w:rsidRPr="00D87FA1">
              <w:t>Assessment processes and techniques must be appropriate to the language, literacy and numeracy requirements of the work being performed and the needs of the ca</w:t>
            </w:r>
            <w:r w:rsidRPr="00D87FA1">
              <w:t>ndidate.</w:t>
            </w:r>
          </w:p>
          <w:p w:rsidR="00000000" w:rsidRPr="00D87FA1" w:rsidP="00D87FA1">
            <w:pPr>
              <w:pStyle w:val="BodyText"/>
            </w:pPr>
            <w:r w:rsidRPr="00D87FA1">
              <w:t>Resources for assessment must include access to:</w:t>
            </w:r>
          </w:p>
          <w:p w:rsidR="00000000" w:rsidRPr="00D87FA1" w:rsidP="00D87FA1">
            <w:pPr>
              <w:pStyle w:val="ListBullet"/>
            </w:pPr>
            <w:r w:rsidRPr="00D87FA1">
              <w:t>a range of relevant exercises, case studies and/or other simulations</w:t>
            </w:r>
          </w:p>
          <w:p w:rsidR="00000000" w:rsidRPr="00D87FA1" w:rsidP="00D87FA1">
            <w:pPr>
              <w:pStyle w:val="ListBullet"/>
            </w:pPr>
            <w:r w:rsidRPr="00D87FA1">
              <w:t>relevant and appropriate materials, tools, facilities, equipment and personal protective equipment (PPE) currently used in indus</w:t>
            </w:r>
            <w:r w:rsidRPr="00D87FA1">
              <w:t>try</w:t>
            </w:r>
          </w:p>
          <w:p w:rsidR="00000000" w:rsidRPr="00D87FA1" w:rsidP="00D87FA1">
            <w:pPr>
              <w:pStyle w:val="ListBullet"/>
            </w:pPr>
            <w:r w:rsidRPr="00D87FA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87FA1" w:rsidP="00D87FA1">
      <w:pPr>
        <w:pStyle w:val="NoPaddingFontSize1"/>
      </w:pPr>
    </w:p>
    <w:p w:rsidR="00000000" w:rsidRPr="00D87FA1" w:rsidP="00D87FA1">
      <w:pPr>
        <w:pStyle w:val="AllowPageBreak"/>
      </w:pPr>
    </w:p>
    <w:p w:rsidR="00000000" w:rsidRPr="00D87FA1" w:rsidP="00D87FA1">
      <w:pPr>
        <w:pStyle w:val="Heading1"/>
      </w:pPr>
      <w:bookmarkStart w:id="15" w:name="O_1178488"/>
      <w:bookmarkEnd w:id="15"/>
      <w:r w:rsidRPr="00D87FA1">
        <w:t>Links</w:t>
      </w:r>
    </w:p>
    <w:p w:rsidR="00000000" w:rsidRPr="00D87FA1" w:rsidP="00D34193">
      <w:pPr>
        <w:pStyle w:val="BodyText"/>
      </w:pPr>
      <w:r w:rsidRPr="00D87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435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87FA1" w:rsidP="00D87FA1"/>
    <w:sectPr w:rsidSect="00D87F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 w:rsidRPr="00D34193" w:rsidP="00D34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93" w:rsidP="00D87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4193" w:rsidP="00D87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4193" w:rsidP="00D87F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 w:rsidP="00D87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4193">
      <w:t>Approved</w:t>
    </w:r>
    <w:r w:rsidR="00D341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19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4193">
      <w:rPr>
        <w:noProof/>
      </w:rPr>
      <w:t>7</w:t>
    </w:r>
    <w:r>
      <w:rPr>
        <w:noProof/>
      </w:rPr>
      <w:fldChar w:fldCharType="end"/>
    </w:r>
  </w:p>
  <w:p w:rsidR="00D87FA1" w:rsidP="00D87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41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4193">
      <w:t>Powering Skills Organisation</w:t>
    </w:r>
    <w:r w:rsidR="00D34193">
      <w:fldChar w:fldCharType="end"/>
    </w:r>
  </w:p>
  <w:p w:rsidR="00D87FA1" w:rsidP="00D87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FA1" w:rsidRPr="00D34193" w:rsidP="00D34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93" w:rsidRPr="002D2AF8" w:rsidP="00D87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UETDRTS010 Develop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4193" w:rsidP="00D87F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A1" w:rsidRPr="002D2AF8" w:rsidP="00D87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4193">
      <w:t>UETDRTS010 Develop power systems secondary isolation instructional documents</w:t>
    </w:r>
    <w:r w:rsidR="00D341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4193">
      <w:rPr>
        <w:noProof/>
      </w:rPr>
      <w:t>2 March 2025</w:t>
    </w:r>
    <w:r>
      <w:fldChar w:fldCharType="end"/>
    </w:r>
  </w:p>
  <w:p w:rsidR="00D87FA1" w:rsidP="00D87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7A2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481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01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FA1"/>
  </w:style>
  <w:style w:type="character" w:customStyle="1" w:styleId="Heading1Char">
    <w:name w:val="Heading 1 Char"/>
    <w:basedOn w:val="DefaultParagraphFont"/>
    <w:link w:val="Heading1"/>
    <w:rsid w:val="00D87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F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FA1"/>
    <w:rPr>
      <w:b/>
      <w:spacing w:val="0"/>
    </w:rPr>
  </w:style>
  <w:style w:type="paragraph" w:styleId="ListBullet2">
    <w:name w:val="List Bullet 2"/>
    <w:basedOn w:val="List2"/>
    <w:rsid w:val="00D87F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7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FA1"/>
    <w:rPr>
      <w:i/>
    </w:rPr>
  </w:style>
  <w:style w:type="paragraph" w:styleId="Caption">
    <w:name w:val="caption"/>
    <w:basedOn w:val="BodyText"/>
    <w:next w:val="Normal"/>
    <w:qFormat/>
    <w:rsid w:val="00D87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FA1"/>
  </w:style>
  <w:style w:type="paragraph" w:styleId="TableofFigures">
    <w:name w:val="table of figures"/>
    <w:basedOn w:val="Normal"/>
    <w:next w:val="Normal"/>
    <w:semiHidden/>
    <w:rsid w:val="00D87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FA1"/>
    <w:rPr>
      <w:rFonts w:ascii="Wingdings" w:hAnsi="Wingdings"/>
    </w:rPr>
  </w:style>
  <w:style w:type="paragraph" w:customStyle="1" w:styleId="TableHeading">
    <w:name w:val="Table Heading"/>
    <w:basedOn w:val="HeadingBase"/>
    <w:rsid w:val="00D87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FA1"/>
    <w:rPr>
      <w:color w:val="0033CC"/>
      <w:u w:val="none"/>
    </w:rPr>
  </w:style>
  <w:style w:type="paragraph" w:customStyle="1" w:styleId="BodyTextRight">
    <w:name w:val="Body Text Right"/>
    <w:basedOn w:val="BodyText"/>
    <w:rsid w:val="00D87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FA1"/>
    <w:rPr>
      <w:sz w:val="32"/>
    </w:rPr>
  </w:style>
  <w:style w:type="paragraph" w:customStyle="1" w:styleId="HeadingProcedure">
    <w:name w:val="Heading Procedure"/>
    <w:basedOn w:val="HeadingBase"/>
    <w:next w:val="Normal"/>
    <w:rsid w:val="00D87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FA1"/>
    <w:pPr>
      <w:spacing w:before="60" w:after="60"/>
    </w:pPr>
  </w:style>
  <w:style w:type="paragraph" w:styleId="ListContinue">
    <w:name w:val="List Continue"/>
    <w:basedOn w:val="List"/>
    <w:rsid w:val="00D87FA1"/>
    <w:pPr>
      <w:ind w:firstLine="0"/>
    </w:pPr>
  </w:style>
  <w:style w:type="paragraph" w:customStyle="1" w:styleId="ListNote">
    <w:name w:val="List Note"/>
    <w:basedOn w:val="List"/>
    <w:rsid w:val="00D87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FA1"/>
    <w:rPr>
      <w:rFonts w:ascii="Courier New" w:hAnsi="Courier New"/>
    </w:rPr>
  </w:style>
  <w:style w:type="paragraph" w:customStyle="1" w:styleId="NoteBullet">
    <w:name w:val="Note Bullet"/>
    <w:basedOn w:val="Note"/>
    <w:rsid w:val="00D87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FA1"/>
    <w:rPr>
      <w:b/>
      <w:smallCaps/>
    </w:rPr>
  </w:style>
  <w:style w:type="paragraph" w:customStyle="1" w:styleId="TableListNumber">
    <w:name w:val="Table List Number"/>
    <w:basedOn w:val="ListNumber"/>
    <w:rsid w:val="00D87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FA1"/>
    <w:pPr>
      <w:numPr>
        <w:numId w:val="9"/>
      </w:numPr>
    </w:pPr>
  </w:style>
  <w:style w:type="paragraph" w:customStyle="1" w:styleId="ListAlpha2">
    <w:name w:val="List Alpha 2"/>
    <w:basedOn w:val="List2"/>
    <w:rsid w:val="00D87FA1"/>
    <w:pPr>
      <w:numPr>
        <w:numId w:val="8"/>
      </w:numPr>
    </w:pPr>
  </w:style>
  <w:style w:type="paragraph" w:styleId="List2">
    <w:name w:val="List 2"/>
    <w:basedOn w:val="BodyText"/>
    <w:rsid w:val="00D87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FA1"/>
    <w:pPr>
      <w:numPr>
        <w:numId w:val="4"/>
      </w:numPr>
    </w:pPr>
  </w:style>
  <w:style w:type="paragraph" w:styleId="ListContinue2">
    <w:name w:val="List Continue 2"/>
    <w:basedOn w:val="List2"/>
    <w:rsid w:val="00D87FA1"/>
    <w:pPr>
      <w:ind w:firstLine="0"/>
    </w:pPr>
  </w:style>
  <w:style w:type="paragraph" w:styleId="ListContinue3">
    <w:name w:val="List Continue 3"/>
    <w:basedOn w:val="List3"/>
    <w:rsid w:val="00D87FA1"/>
    <w:pPr>
      <w:ind w:left="1021" w:firstLine="0"/>
    </w:pPr>
  </w:style>
  <w:style w:type="paragraph" w:styleId="ListContinue4">
    <w:name w:val="List Continue 4"/>
    <w:basedOn w:val="List4"/>
    <w:rsid w:val="00D87FA1"/>
    <w:pPr>
      <w:ind w:firstLine="0"/>
    </w:pPr>
  </w:style>
  <w:style w:type="paragraph" w:styleId="ListContinue5">
    <w:name w:val="List Continue 5"/>
    <w:basedOn w:val="List5"/>
    <w:rsid w:val="00D87FA1"/>
    <w:pPr>
      <w:ind w:firstLine="0"/>
    </w:pPr>
  </w:style>
  <w:style w:type="paragraph" w:styleId="ListNumber3">
    <w:name w:val="List Number 3"/>
    <w:basedOn w:val="List3"/>
    <w:rsid w:val="00D87FA1"/>
    <w:pPr>
      <w:numPr>
        <w:numId w:val="5"/>
      </w:numPr>
    </w:pPr>
  </w:style>
  <w:style w:type="paragraph" w:styleId="ListNumber4">
    <w:name w:val="List Number 4"/>
    <w:basedOn w:val="List4"/>
    <w:rsid w:val="00D87FA1"/>
    <w:pPr>
      <w:numPr>
        <w:numId w:val="6"/>
      </w:numPr>
    </w:pPr>
  </w:style>
  <w:style w:type="paragraph" w:styleId="ListNumber5">
    <w:name w:val="List Number 5"/>
    <w:basedOn w:val="List5"/>
    <w:rsid w:val="00D87FA1"/>
    <w:pPr>
      <w:numPr>
        <w:numId w:val="7"/>
      </w:numPr>
    </w:pPr>
  </w:style>
  <w:style w:type="paragraph" w:styleId="BlockText">
    <w:name w:val="Block Text"/>
    <w:basedOn w:val="Normal"/>
    <w:rsid w:val="00D87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FA1"/>
    <w:rPr>
      <w:sz w:val="16"/>
      <w:vertAlign w:val="superscript"/>
    </w:rPr>
  </w:style>
  <w:style w:type="character" w:customStyle="1" w:styleId="Symbols">
    <w:name w:val="Symbols"/>
    <w:basedOn w:val="DefaultParagraphFont"/>
    <w:rsid w:val="00D87FA1"/>
    <w:rPr>
      <w:rFonts w:ascii="Symbol" w:hAnsi="Symbol"/>
    </w:rPr>
  </w:style>
  <w:style w:type="character" w:customStyle="1" w:styleId="MenuOptions">
    <w:name w:val="Menu Options"/>
    <w:basedOn w:val="DefaultParagraphFont"/>
    <w:rsid w:val="00D87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FA1"/>
    <w:rPr>
      <w:b/>
    </w:rPr>
  </w:style>
  <w:style w:type="character" w:customStyle="1" w:styleId="Underlined">
    <w:name w:val="Underlined"/>
    <w:basedOn w:val="DefaultParagraphFont"/>
    <w:rsid w:val="00D87FA1"/>
    <w:rPr>
      <w:u w:val="single"/>
    </w:rPr>
  </w:style>
  <w:style w:type="paragraph" w:customStyle="1" w:styleId="TableBodyTextRight">
    <w:name w:val="Table Body Text Right"/>
    <w:basedOn w:val="TableBodyText"/>
    <w:rsid w:val="00D87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FA1"/>
    <w:rPr>
      <w:sz w:val="18"/>
    </w:rPr>
  </w:style>
  <w:style w:type="paragraph" w:customStyle="1" w:styleId="BodySmallRight">
    <w:name w:val="Body Small Right"/>
    <w:basedOn w:val="BodyTextRight"/>
    <w:rsid w:val="00D87FA1"/>
    <w:rPr>
      <w:sz w:val="18"/>
      <w:szCs w:val="18"/>
    </w:rPr>
  </w:style>
  <w:style w:type="paragraph" w:customStyle="1" w:styleId="MarginEdition">
    <w:name w:val="Margin Edition"/>
    <w:basedOn w:val="MarginNote"/>
    <w:rsid w:val="00D87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FA1"/>
    <w:rPr>
      <w:sz w:val="2"/>
      <w:szCs w:val="2"/>
    </w:rPr>
  </w:style>
  <w:style w:type="character" w:customStyle="1" w:styleId="Small">
    <w:name w:val="Small"/>
    <w:basedOn w:val="DefaultParagraphFont"/>
    <w:rsid w:val="00D87FA1"/>
    <w:rPr>
      <w:sz w:val="16"/>
    </w:rPr>
  </w:style>
  <w:style w:type="paragraph" w:customStyle="1" w:styleId="WideTable">
    <w:name w:val="Wide Table"/>
    <w:basedOn w:val="Normal"/>
    <w:rsid w:val="00D87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FA1"/>
  </w:style>
  <w:style w:type="paragraph" w:styleId="Quote">
    <w:name w:val="Quote"/>
    <w:basedOn w:val="Heading1"/>
    <w:link w:val="QuoteChar"/>
    <w:qFormat/>
    <w:rsid w:val="00D87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FA1"/>
    <w:pPr>
      <w:pageBreakBefore/>
    </w:pPr>
  </w:style>
  <w:style w:type="paragraph" w:customStyle="1" w:styleId="Border">
    <w:name w:val="Border"/>
    <w:basedOn w:val="Normal"/>
    <w:qFormat/>
    <w:rsid w:val="00D87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FA1"/>
    <w:rPr>
      <w:u w:val="single"/>
    </w:rPr>
  </w:style>
  <w:style w:type="character" w:customStyle="1" w:styleId="BoldandItalics">
    <w:name w:val="Bold and Italics"/>
    <w:qFormat/>
    <w:rsid w:val="00D87FA1"/>
    <w:rPr>
      <w:b/>
      <w:i/>
      <w:u w:val="none"/>
    </w:rPr>
  </w:style>
  <w:style w:type="paragraph" w:styleId="BalloonText">
    <w:name w:val="Balloon Text"/>
    <w:basedOn w:val="Normal"/>
    <w:link w:val="BalloonTextChar"/>
    <w:rsid w:val="00D87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FA1"/>
    <w:pPr>
      <w:spacing w:before="0" w:after="0"/>
    </w:pPr>
  </w:style>
  <w:style w:type="paragraph" w:customStyle="1" w:styleId="BodyTextBold">
    <w:name w:val="Body Text Bold"/>
    <w:basedOn w:val="BodyText"/>
    <w:qFormat/>
    <w:rsid w:val="00D87FA1"/>
    <w:rPr>
      <w:b/>
    </w:rPr>
  </w:style>
  <w:style w:type="character" w:styleId="Hyperlink">
    <w:name w:val="Hyperlink"/>
    <w:basedOn w:val="DefaultParagraphFont"/>
    <w:uiPriority w:val="99"/>
    <w:unhideWhenUsed/>
    <w:rsid w:val="00D34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2612</Words>
  <Characters>17893</Characters>
  <Application>Microsoft Office Word</Application>
  <DocSecurity>0</DocSecurity>
  <Lines>470</Lines>
  <Paragraphs>244</Paragraphs>
  <ScaleCrop>false</ScaleCrop>
  <Company>Author-it Software Corporation Ltd.</Company>
  <LinksUpToDate>false</LinksUpToDate>
  <CharactersWithSpaces>20261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UETDRTS010 Develop power systems secondary isolation instructional documents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