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D1A" w:rsidP="009B4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UETDRTS008 Design power systems secondary isolation instructional documents</w:t>
      </w:r>
      <w:r>
        <w:fldChar w:fldCharType="end"/>
      </w:r>
    </w:p>
    <w:p w:rsidR="009B4D1A" w:rsidP="009B4D1A">
      <w:pPr>
        <w:pStyle w:val="Version"/>
        <w:sectPr w:rsidSect="00E04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014" w:rsidP="00E04014">
      <w:pPr>
        <w:pStyle w:val="SuperHeading"/>
      </w:pPr>
      <w:r w:rsidRPr="00E04014">
        <w:t>UETDRTS008 Design power systems secondary isolation instructional documents</w:t>
      </w:r>
    </w:p>
    <w:p w:rsidR="00000000" w:rsidRPr="00E04014" w:rsidP="00E04014">
      <w:pPr>
        <w:pStyle w:val="Heading1"/>
      </w:pPr>
      <w:bookmarkStart w:id="1" w:name="O_1178529"/>
      <w:bookmarkEnd w:id="1"/>
      <w:r w:rsidRPr="00E040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2" w:name="O_1178530"/>
      <w:bookmarkEnd w:id="2"/>
      <w:r w:rsidRPr="00E040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This unit covers the skills needed to design secondary isolations. This wil</w:t>
            </w:r>
            <w:r w:rsidRPr="00E04014">
              <w:t>l involve analysis of tripping and a thorough understanding of secondary voltage and current, direct current (d.c.), alarm, metering and communication circuits. It also involves accurate communication of this information in a format acceptable to the opera</w:t>
            </w:r>
            <w:r w:rsidRPr="00E04014">
              <w:t>ting or testing authority.</w:t>
            </w:r>
          </w:p>
          <w:p w:rsidR="00000000" w:rsidRPr="00E04014" w:rsidP="00E04014">
            <w:pPr>
              <w:pStyle w:val="BodyText"/>
            </w:pPr>
            <w:r w:rsidRPr="00E04014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04014" w:rsidP="00E04014">
            <w:pPr>
              <w:pStyle w:val="BodyText"/>
            </w:pPr>
            <w:r w:rsidRPr="00E04014">
              <w:t>Other conditions may apply under stat</w:t>
            </w:r>
            <w:r w:rsidRPr="00E04014">
              <w:t>e and territory legislative and regulatory licensing requirements which must be confirmed prior to commencing this unit.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3" w:name="O_1178531"/>
      <w:bookmarkEnd w:id="3"/>
      <w:r w:rsidRPr="00E040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UEENEED104A Use engineering applications software on personal computers</w:t>
            </w:r>
          </w:p>
          <w:p w:rsidR="00000000" w:rsidRPr="00E04014" w:rsidP="00E04014">
            <w:pPr>
              <w:pStyle w:val="BodyText"/>
            </w:pPr>
            <w:r w:rsidRPr="00E04014">
              <w:t>UEENEEE101A Apply Occup</w:t>
            </w:r>
            <w:r w:rsidRPr="00E04014">
              <w:t>ational Health and Safety regulations, codes and practices in the workplace</w:t>
            </w:r>
          </w:p>
          <w:p w:rsidR="00000000" w:rsidRPr="00E04014" w:rsidP="00E04014">
            <w:pPr>
              <w:pStyle w:val="BodyText"/>
            </w:pPr>
            <w:r w:rsidRPr="00E04014">
              <w:t>UEENEEE102A Fabricate, assemble and dismantle utilities industry components</w:t>
            </w:r>
          </w:p>
          <w:p w:rsidR="00000000" w:rsidRPr="00E04014" w:rsidP="00E04014">
            <w:pPr>
              <w:pStyle w:val="BodyText"/>
            </w:pPr>
            <w:r w:rsidRPr="00E04014">
              <w:t>UEENEEE104A Solve problems in d.c. circuits</w:t>
            </w:r>
          </w:p>
          <w:p w:rsidR="00000000" w:rsidRPr="00E04014" w:rsidP="00E04014">
            <w:pPr>
              <w:pStyle w:val="BodyText"/>
            </w:pPr>
            <w:r w:rsidRPr="00E04014">
              <w:t>UEENEEE107A Use drawings, diagrams, schedules, standards, co</w:t>
            </w:r>
            <w:r w:rsidRPr="00E04014">
              <w:t>des and specifications</w:t>
            </w:r>
          </w:p>
          <w:p w:rsidR="00000000" w:rsidRPr="00E04014" w:rsidP="00E04014">
            <w:pPr>
              <w:pStyle w:val="BodyText"/>
            </w:pPr>
            <w:r w:rsidRPr="00E04014">
              <w:t>UEENEEE124A Compile and produce an energy sector detailed report</w:t>
            </w:r>
          </w:p>
          <w:p w:rsidR="00000000" w:rsidRPr="00E04014" w:rsidP="00E04014">
            <w:pPr>
              <w:pStyle w:val="BodyText"/>
            </w:pPr>
            <w:r w:rsidRPr="00E04014">
              <w:t>UEENEEE125A Provide engineering solutions for problems in complex multiple path circuits</w:t>
            </w:r>
          </w:p>
          <w:p w:rsidR="00000000" w:rsidRPr="00E04014" w:rsidP="00E04014">
            <w:pPr>
              <w:pStyle w:val="BodyText"/>
            </w:pPr>
            <w:r w:rsidRPr="00E04014">
              <w:t>UEENEEE126A Provide solutions to basic engineering computational problems</w:t>
            </w:r>
          </w:p>
          <w:p w:rsidR="00000000" w:rsidRPr="00E04014" w:rsidP="00E04014">
            <w:pPr>
              <w:pStyle w:val="BodyText"/>
            </w:pPr>
            <w:r w:rsidRPr="00E04014">
              <w:t>UEENE</w:t>
            </w:r>
            <w:r w:rsidRPr="00E04014">
              <w:t>EG101A Solve problems in electromagnetic devices and related circuits</w:t>
            </w:r>
          </w:p>
          <w:p w:rsidR="00000000" w:rsidRPr="00E04014" w:rsidP="00E04014">
            <w:pPr>
              <w:pStyle w:val="BodyText"/>
            </w:pPr>
            <w:r w:rsidRPr="00E04014">
              <w:t>UEENEEG102A Solve problems in low voltage a.c. circuits</w:t>
            </w:r>
          </w:p>
          <w:p w:rsidR="00000000" w:rsidRPr="00E04014" w:rsidP="00E04014">
            <w:pPr>
              <w:pStyle w:val="BodyText"/>
            </w:pPr>
            <w:r w:rsidRPr="00E04014">
              <w:t>UEENEEG149A Provide engineering solutions to problems in complex polyphase power circuits</w:t>
            </w:r>
          </w:p>
          <w:p w:rsidR="00000000" w:rsidRPr="00E04014" w:rsidP="00E04014">
            <w:pPr>
              <w:pStyle w:val="BodyText"/>
            </w:pPr>
            <w:r w:rsidRPr="00E04014">
              <w:t>UETDREL001 Apply environmental requirements</w:t>
            </w:r>
          </w:p>
          <w:p w:rsidR="00000000" w:rsidRPr="00E04014" w:rsidP="00E04014">
            <w:pPr>
              <w:pStyle w:val="BodyText"/>
            </w:pPr>
            <w:r w:rsidRPr="00E04014">
              <w:t>UETDREL005 Work safely in the vicinity of live electrical apparatus</w:t>
            </w:r>
          </w:p>
          <w:p w:rsidR="00000000" w:rsidRPr="00E04014" w:rsidP="00E04014">
            <w:pPr>
              <w:pStyle w:val="BodyText"/>
            </w:pPr>
            <w:r w:rsidRPr="00E04014">
              <w:t>UETDRIS005 Implement &amp; monitor power system environmental &amp; sustainable energy management policies &amp; procedures</w:t>
            </w:r>
          </w:p>
          <w:p w:rsidR="00000000" w:rsidRPr="00E04014" w:rsidP="00E04014">
            <w:pPr>
              <w:pStyle w:val="BodyText"/>
            </w:pPr>
            <w:r w:rsidRPr="00E04014">
              <w:t>UETDRIS006 Implement and monitor</w:t>
            </w:r>
            <w:r w:rsidRPr="00E04014">
              <w:t xml:space="preserve"> the power system organisational WHS/OHS policies, procedures and programs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4" w:name="O_1178532"/>
      <w:bookmarkEnd w:id="4"/>
      <w:r w:rsidRPr="00E040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Testing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5" w:name="O_1178533"/>
      <w:bookmarkEnd w:id="5"/>
      <w:r w:rsidRPr="00E040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Not applicable.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6" w:name="O_1178534"/>
      <w:bookmarkEnd w:id="6"/>
      <w:r w:rsidRPr="00E040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PERFORMANCE CRITERIA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Performance criteria describe the performance needed to demonstrate achievement of the element.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Plan for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Work health and safety (WHS)/occupation</w:t>
            </w:r>
            <w:r w:rsidRPr="00E04014">
              <w:t>al health and safety (OHS) practices/procedures and environmental and sustainable energy procedures, which may influence the design of secondary isolation instructional documents, are reviewed and determined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Purpose of the design of secondary isolation instructional documents is established after data is analysed and expected outcomes of the work are confirmed with appropriate personnel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Organisational established procedures on policies and specification</w:t>
            </w:r>
            <w:r w:rsidRPr="00E04014">
              <w:t>s for the design of secondary isolation instructional documents are obtained or established with appropriate personnel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Testing procedures are discussed with/directed to appropriate personnel in order to ascertain the project brief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Testing par</w:t>
            </w:r>
            <w:r w:rsidRPr="00E04014">
              <w:t>ameters are established from organisational established procedures and policies and specifications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Equipment/tools and personal protective equipment (PPE) are selected based on specified performance criteria and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 xml:space="preserve">Work roles and tasks are allocated according to </w:t>
            </w:r>
            <w:r w:rsidRPr="00E04014">
              <w:t>requirements and individual competencies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Work is prioritised and sequenced for the most efficient/effective outcome, completed within an acceptable timeframe, to a quality standard and in accordance wi</w:t>
            </w:r>
            <w:r w:rsidRPr="00E04014">
              <w:t>th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Liaison and communication issues with others/authorised personnel, authorities, clients and landowners are resolved and activities coordinated to carry out work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 xml:space="preserve">Risk control measures are identified, prioritised and </w:t>
            </w:r>
            <w:r w:rsidRPr="00E04014">
              <w:t>evaluated against the work schedule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Relevant work permits are secured to coordinate the performance of work according to requirements and/or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Carry out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Circuit/systems modelling is used to evaluate alternative proposals in accordance with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WHS/OHS and sustainable energy principles, functionality and practices to reduce the incidents of accidents and minimise waste are incorpor</w:t>
            </w:r>
            <w:r w:rsidRPr="00E04014">
              <w:t>ated into the project in accordance with requirements and/or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Design of secondary isolation instructional document decisions are made on the basis of safety and effective outcomes according to requirements and/or established pr</w:t>
            </w:r>
            <w:r w:rsidRPr="00E04014">
              <w:t>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Mathematical and/or engineering models of the design of secondary isolation instructional documents are used to analyse the effectiveness of the finished project in accordance with requirements and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E04014">
              <w:t xml:space="preserve">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Testing of the d</w:t>
            </w:r>
            <w:r w:rsidRPr="00E04014">
              <w:t>esign of secondary isolation instructional documents is undertaken according to requirements and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Work teams/groups are arranged/coordinated/evaluated to ensure planned goals are met according to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Solutions to non-routine problems are identified and actioned, using acquired essential knowledge and associated skills, according to requirements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Quality of work is monitored against personal performance agreement and/or established organisational</w:t>
            </w:r>
            <w:r w:rsidRPr="00E04014">
              <w:t xml:space="preserve"> and professional standards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Strategic plans are developed incorporating organisation initiatives in accordance with established procedures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rPr>
                <w:rStyle w:val="SpecialBold"/>
              </w:rPr>
              <w:t>Complete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 xml:space="preserve">Final inspections of the design of </w:t>
            </w:r>
            <w:r w:rsidRPr="00E04014">
              <w:t>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Appropriate personnel are notified of completion and reports and/or completion documents are finalised/commissioned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t>Reports and/or completion documents are submitted to relevant personnel/organisations for approval and, where applicable, statutory o</w:t>
            </w:r>
            <w:r w:rsidRPr="00E04014">
              <w:t>r regulatory approval</w:t>
            </w:r>
          </w:p>
        </w:tc>
      </w:tr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14">
            <w:pPr>
              <w:pStyle w:val="BodyText"/>
              <w:rPr>
                <w:lang w:val="en-NZ"/>
              </w:rPr>
            </w:pPr>
            <w:r w:rsidRPr="00E0401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Approved copies of the design of secondary isolation instructional documents are issued and records are updated in accordance with established procedures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7" w:name="O_1178535"/>
      <w:bookmarkEnd w:id="7"/>
      <w:r w:rsidRPr="00E040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Foundation skills essential to per</w:t>
            </w:r>
            <w:r w:rsidRPr="00E04014">
              <w:t>formance are explicit in the performance criteria of this unit of competency.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8" w:name="O_1178536"/>
      <w:bookmarkEnd w:id="8"/>
      <w:r w:rsidRPr="00E040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Range is restricted to essential operating conditions and any other variables essential to the work environment.</w:t>
            </w:r>
          </w:p>
          <w:p w:rsidR="00000000" w:rsidRPr="00E04014" w:rsidP="00E04014">
            <w:pPr>
              <w:pStyle w:val="BodyText"/>
            </w:pPr>
            <w:r w:rsidRPr="00E0401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9" w:name="O_1178537"/>
      <w:bookmarkEnd w:id="9"/>
      <w:r w:rsidRPr="00E040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14" w:rsidP="00E04014">
            <w:pPr>
              <w:pStyle w:val="BodyText"/>
            </w:pPr>
            <w:r w:rsidRPr="00E04014">
              <w:t>This unit replaces and is equivalent to UETTDRTS30 Design powe</w:t>
            </w:r>
            <w:r w:rsidRPr="00E04014">
              <w:t>r systems secondary isolation instructional documents.</w:t>
            </w:r>
          </w:p>
        </w:tc>
      </w:tr>
    </w:tbl>
    <w:p w:rsidR="00000000" w:rsidRPr="00E04014" w:rsidP="00E04014">
      <w:pPr>
        <w:pStyle w:val="NoPaddingFontSize1"/>
      </w:pPr>
    </w:p>
    <w:p w:rsidR="00000000" w:rsidRPr="00E04014" w:rsidP="00E04014">
      <w:pPr>
        <w:pStyle w:val="AllowPageBreak"/>
      </w:pPr>
    </w:p>
    <w:p w:rsidR="00000000" w:rsidRPr="00E04014" w:rsidP="00E04014">
      <w:pPr>
        <w:pStyle w:val="Heading1"/>
      </w:pPr>
      <w:bookmarkStart w:id="10" w:name="O_1178544"/>
      <w:bookmarkEnd w:id="10"/>
      <w:r w:rsidRPr="00E04014">
        <w:t>Links</w:t>
      </w:r>
    </w:p>
    <w:p w:rsidR="00000000" w:rsidRPr="00E04014" w:rsidP="009B4D1A">
      <w:pPr>
        <w:pStyle w:val="BodyText"/>
      </w:pPr>
      <w:r w:rsidRPr="00E04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6B0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04014" w:rsidP="00E04014"/>
    <w:sectPr w:rsidSect="00E04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14" w:rsidRPr="009B4D1A" w:rsidP="009B4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1A" w:rsidP="00E04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D1A" w:rsidP="00E04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4D1A" w:rsidP="00E04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014" w:rsidRPr="009B4D1A" w:rsidP="009B4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1A" w:rsidRPr="002D2AF8" w:rsidP="00E04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UETDRTS008 Design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B4D1A" w:rsidP="00E04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014"/>
  </w:style>
  <w:style w:type="character" w:customStyle="1" w:styleId="Heading1Char">
    <w:name w:val="Heading 1 Char"/>
    <w:basedOn w:val="DefaultParagraphFont"/>
    <w:link w:val="Heading1"/>
    <w:rsid w:val="00E04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0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014"/>
    <w:rPr>
      <w:b/>
      <w:spacing w:val="0"/>
    </w:rPr>
  </w:style>
  <w:style w:type="paragraph" w:customStyle="1" w:styleId="SuperHeading">
    <w:name w:val="SuperHeading"/>
    <w:basedOn w:val="Normal"/>
    <w:rsid w:val="00E04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0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0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014"/>
    <w:rPr>
      <w:i/>
    </w:rPr>
  </w:style>
  <w:style w:type="paragraph" w:styleId="Caption">
    <w:name w:val="caption"/>
    <w:basedOn w:val="BodyText"/>
    <w:next w:val="Normal"/>
    <w:qFormat/>
    <w:rsid w:val="00E04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014"/>
  </w:style>
  <w:style w:type="paragraph" w:styleId="TableofFigures">
    <w:name w:val="table of figures"/>
    <w:basedOn w:val="Normal"/>
    <w:next w:val="Normal"/>
    <w:semiHidden/>
    <w:rsid w:val="00E04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0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4014"/>
    <w:rPr>
      <w:rFonts w:ascii="Wingdings" w:hAnsi="Wingdings"/>
    </w:rPr>
  </w:style>
  <w:style w:type="paragraph" w:customStyle="1" w:styleId="TableHeading">
    <w:name w:val="Table Heading"/>
    <w:basedOn w:val="HeadingBase"/>
    <w:rsid w:val="00E04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014"/>
    <w:rPr>
      <w:color w:val="0033CC"/>
      <w:u w:val="none"/>
    </w:rPr>
  </w:style>
  <w:style w:type="paragraph" w:customStyle="1" w:styleId="BodyTextRight">
    <w:name w:val="Body Text Right"/>
    <w:basedOn w:val="BodyText"/>
    <w:rsid w:val="00E04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0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014"/>
    <w:rPr>
      <w:sz w:val="32"/>
    </w:rPr>
  </w:style>
  <w:style w:type="paragraph" w:customStyle="1" w:styleId="HeadingProcedure">
    <w:name w:val="Heading Procedure"/>
    <w:basedOn w:val="HeadingBase"/>
    <w:next w:val="Normal"/>
    <w:rsid w:val="00E04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014"/>
    <w:pPr>
      <w:spacing w:before="60" w:after="60"/>
    </w:pPr>
  </w:style>
  <w:style w:type="paragraph" w:styleId="ListContinue">
    <w:name w:val="List Continue"/>
    <w:basedOn w:val="List"/>
    <w:rsid w:val="00E04014"/>
    <w:pPr>
      <w:ind w:firstLine="0"/>
    </w:pPr>
  </w:style>
  <w:style w:type="paragraph" w:customStyle="1" w:styleId="ListNote">
    <w:name w:val="List Note"/>
    <w:basedOn w:val="List"/>
    <w:rsid w:val="00E04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014"/>
    <w:rPr>
      <w:rFonts w:ascii="Courier New" w:hAnsi="Courier New"/>
    </w:rPr>
  </w:style>
  <w:style w:type="paragraph" w:customStyle="1" w:styleId="NoteBullet">
    <w:name w:val="Note Bullet"/>
    <w:basedOn w:val="Note"/>
    <w:rsid w:val="00E04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0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4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014"/>
    <w:rPr>
      <w:b/>
      <w:smallCaps/>
    </w:rPr>
  </w:style>
  <w:style w:type="paragraph" w:customStyle="1" w:styleId="TableListNumber">
    <w:name w:val="Table List Number"/>
    <w:basedOn w:val="ListNumber"/>
    <w:rsid w:val="00E04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014"/>
    <w:pPr>
      <w:numPr>
        <w:numId w:val="7"/>
      </w:numPr>
    </w:pPr>
  </w:style>
  <w:style w:type="paragraph" w:customStyle="1" w:styleId="ListAlpha2">
    <w:name w:val="List Alpha 2"/>
    <w:basedOn w:val="List2"/>
    <w:rsid w:val="00E04014"/>
    <w:pPr>
      <w:numPr>
        <w:numId w:val="6"/>
      </w:numPr>
    </w:pPr>
  </w:style>
  <w:style w:type="paragraph" w:styleId="List2">
    <w:name w:val="List 2"/>
    <w:basedOn w:val="BodyText"/>
    <w:rsid w:val="00E04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0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0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014"/>
    <w:pPr>
      <w:numPr>
        <w:numId w:val="2"/>
      </w:numPr>
    </w:pPr>
  </w:style>
  <w:style w:type="paragraph" w:styleId="ListContinue2">
    <w:name w:val="List Continue 2"/>
    <w:basedOn w:val="List2"/>
    <w:rsid w:val="00E04014"/>
    <w:pPr>
      <w:ind w:firstLine="0"/>
    </w:pPr>
  </w:style>
  <w:style w:type="paragraph" w:styleId="ListContinue3">
    <w:name w:val="List Continue 3"/>
    <w:basedOn w:val="List3"/>
    <w:rsid w:val="00E04014"/>
    <w:pPr>
      <w:ind w:left="1021" w:firstLine="0"/>
    </w:pPr>
  </w:style>
  <w:style w:type="paragraph" w:styleId="ListContinue4">
    <w:name w:val="List Continue 4"/>
    <w:basedOn w:val="List4"/>
    <w:rsid w:val="00E04014"/>
    <w:pPr>
      <w:ind w:firstLine="0"/>
    </w:pPr>
  </w:style>
  <w:style w:type="paragraph" w:styleId="ListContinue5">
    <w:name w:val="List Continue 5"/>
    <w:basedOn w:val="List5"/>
    <w:rsid w:val="00E04014"/>
    <w:pPr>
      <w:ind w:firstLine="0"/>
    </w:pPr>
  </w:style>
  <w:style w:type="paragraph" w:styleId="ListNumber3">
    <w:name w:val="List Number 3"/>
    <w:basedOn w:val="List3"/>
    <w:rsid w:val="00E04014"/>
    <w:pPr>
      <w:numPr>
        <w:numId w:val="3"/>
      </w:numPr>
    </w:pPr>
  </w:style>
  <w:style w:type="paragraph" w:styleId="ListNumber4">
    <w:name w:val="List Number 4"/>
    <w:basedOn w:val="List4"/>
    <w:rsid w:val="00E04014"/>
    <w:pPr>
      <w:numPr>
        <w:numId w:val="4"/>
      </w:numPr>
    </w:pPr>
  </w:style>
  <w:style w:type="paragraph" w:styleId="ListNumber5">
    <w:name w:val="List Number 5"/>
    <w:basedOn w:val="List5"/>
    <w:rsid w:val="00E04014"/>
    <w:pPr>
      <w:numPr>
        <w:numId w:val="5"/>
      </w:numPr>
    </w:pPr>
  </w:style>
  <w:style w:type="paragraph" w:styleId="BlockText">
    <w:name w:val="Block Text"/>
    <w:basedOn w:val="Normal"/>
    <w:rsid w:val="00E04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014"/>
    <w:rPr>
      <w:sz w:val="16"/>
      <w:vertAlign w:val="superscript"/>
    </w:rPr>
  </w:style>
  <w:style w:type="character" w:customStyle="1" w:styleId="Symbols">
    <w:name w:val="Symbols"/>
    <w:basedOn w:val="DefaultParagraphFont"/>
    <w:rsid w:val="00E04014"/>
    <w:rPr>
      <w:rFonts w:ascii="Symbol" w:hAnsi="Symbol"/>
    </w:rPr>
  </w:style>
  <w:style w:type="character" w:customStyle="1" w:styleId="MenuOptions">
    <w:name w:val="Menu Options"/>
    <w:basedOn w:val="DefaultParagraphFont"/>
    <w:rsid w:val="00E04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014"/>
    <w:rPr>
      <w:b/>
    </w:rPr>
  </w:style>
  <w:style w:type="character" w:customStyle="1" w:styleId="Underlined">
    <w:name w:val="Underlined"/>
    <w:basedOn w:val="DefaultParagraphFont"/>
    <w:rsid w:val="00E04014"/>
    <w:rPr>
      <w:u w:val="single"/>
    </w:rPr>
  </w:style>
  <w:style w:type="paragraph" w:customStyle="1" w:styleId="TableBodyTextRight">
    <w:name w:val="Table Body Text Right"/>
    <w:basedOn w:val="TableBodyText"/>
    <w:rsid w:val="00E04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014"/>
    <w:rPr>
      <w:sz w:val="18"/>
    </w:rPr>
  </w:style>
  <w:style w:type="paragraph" w:customStyle="1" w:styleId="BodySmallRight">
    <w:name w:val="Body Small Right"/>
    <w:basedOn w:val="BodyTextRight"/>
    <w:rsid w:val="00E04014"/>
    <w:rPr>
      <w:sz w:val="18"/>
      <w:szCs w:val="18"/>
    </w:rPr>
  </w:style>
  <w:style w:type="paragraph" w:customStyle="1" w:styleId="MarginEdition">
    <w:name w:val="Margin Edition"/>
    <w:basedOn w:val="MarginNote"/>
    <w:rsid w:val="00E04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014"/>
    <w:rPr>
      <w:sz w:val="2"/>
      <w:szCs w:val="2"/>
    </w:rPr>
  </w:style>
  <w:style w:type="character" w:customStyle="1" w:styleId="Small">
    <w:name w:val="Small"/>
    <w:basedOn w:val="DefaultParagraphFont"/>
    <w:rsid w:val="00E04014"/>
    <w:rPr>
      <w:sz w:val="16"/>
    </w:rPr>
  </w:style>
  <w:style w:type="paragraph" w:customStyle="1" w:styleId="WideTable">
    <w:name w:val="Wide Table"/>
    <w:basedOn w:val="Normal"/>
    <w:rsid w:val="00E04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014"/>
  </w:style>
  <w:style w:type="paragraph" w:styleId="Quote">
    <w:name w:val="Quote"/>
    <w:basedOn w:val="Heading1"/>
    <w:link w:val="QuoteChar"/>
    <w:qFormat/>
    <w:rsid w:val="00E04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014"/>
    <w:pPr>
      <w:pageBreakBefore/>
    </w:pPr>
  </w:style>
  <w:style w:type="paragraph" w:customStyle="1" w:styleId="Border">
    <w:name w:val="Border"/>
    <w:basedOn w:val="Normal"/>
    <w:qFormat/>
    <w:rsid w:val="00E04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014"/>
    <w:rPr>
      <w:u w:val="single"/>
    </w:rPr>
  </w:style>
  <w:style w:type="character" w:customStyle="1" w:styleId="BoldandItalics">
    <w:name w:val="Bold and Italics"/>
    <w:qFormat/>
    <w:rsid w:val="00E04014"/>
    <w:rPr>
      <w:b/>
      <w:i/>
      <w:u w:val="none"/>
    </w:rPr>
  </w:style>
  <w:style w:type="paragraph" w:styleId="BalloonText">
    <w:name w:val="Balloon Text"/>
    <w:basedOn w:val="Normal"/>
    <w:link w:val="BalloonTextChar"/>
    <w:rsid w:val="00E04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014"/>
    <w:pPr>
      <w:spacing w:before="0" w:after="0"/>
    </w:pPr>
  </w:style>
  <w:style w:type="paragraph" w:customStyle="1" w:styleId="BodyTextBold">
    <w:name w:val="Body Text Bold"/>
    <w:basedOn w:val="BodyText"/>
    <w:qFormat/>
    <w:rsid w:val="00E04014"/>
    <w:rPr>
      <w:b/>
    </w:rPr>
  </w:style>
  <w:style w:type="character" w:styleId="Hyperlink">
    <w:name w:val="Hyperlink"/>
    <w:basedOn w:val="DefaultParagraphFont"/>
    <w:uiPriority w:val="99"/>
    <w:unhideWhenUsed/>
    <w:rsid w:val="009B4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6879</Characters>
  <Application>Microsoft Office Word</Application>
  <DocSecurity>0</DocSecurity>
  <Lines>264</Lines>
  <Paragraphs>119</Paragraphs>
  <ScaleCrop>false</ScaleCrop>
  <Company>Author-it Software Corporation Ltd.</Company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UETDRTS008 Design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