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93C" w:rsidP="005269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UETDRTS008 Design power systems secondary isolation instructional documents</w:t>
      </w:r>
      <w:r>
        <w:fldChar w:fldCharType="end"/>
      </w:r>
    </w:p>
    <w:p w:rsidR="0052693C" w:rsidP="0052693C">
      <w:pPr>
        <w:pStyle w:val="Version"/>
        <w:sectPr w:rsidSect="00D77A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ADC" w:rsidP="00D77ADC">
      <w:pPr>
        <w:pStyle w:val="SuperHeading"/>
      </w:pPr>
      <w:r w:rsidRPr="00D77ADC">
        <w:t>UETDRTS008 Design power systems secondary isolation instructional documents</w:t>
      </w:r>
    </w:p>
    <w:p w:rsidR="00000000" w:rsidRPr="00D77ADC" w:rsidP="00D77ADC">
      <w:pPr>
        <w:pStyle w:val="Heading1"/>
      </w:pPr>
      <w:bookmarkStart w:id="1" w:name="O_1178529"/>
      <w:bookmarkEnd w:id="1"/>
      <w:r w:rsidRPr="00D77A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BodyText"/>
            </w:pPr>
            <w:r w:rsidRPr="00D77AD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77ADC" w:rsidP="00D77ADC">
      <w:pPr>
        <w:pStyle w:val="NoPaddingFontSize1"/>
      </w:pPr>
    </w:p>
    <w:p w:rsidR="00000000" w:rsidRPr="00D77ADC" w:rsidP="00D77ADC">
      <w:pPr>
        <w:pStyle w:val="AllowPageBreak"/>
      </w:pPr>
    </w:p>
    <w:p w:rsidR="00000000" w:rsidRPr="00D77ADC" w:rsidP="00D77ADC">
      <w:pPr>
        <w:pStyle w:val="Heading1"/>
      </w:pPr>
      <w:bookmarkStart w:id="2" w:name="O_1178530"/>
      <w:bookmarkEnd w:id="2"/>
      <w:r w:rsidRPr="00D77AD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BodyText"/>
            </w:pPr>
            <w:r w:rsidRPr="00D77ADC">
              <w:t>This unit covers the skills needed to design secondary isolations. This wil</w:t>
            </w:r>
            <w:r w:rsidRPr="00D77ADC">
              <w:t>l involve analysis of tripping and a thorough understanding of secondary voltage and current, direct current (d.c.), alarm, metering and communication circuits. It also involves accurate communication of this information in a format acceptable to the opera</w:t>
            </w:r>
            <w:r w:rsidRPr="00D77ADC">
              <w:t>ting or testing authority.</w:t>
            </w:r>
          </w:p>
          <w:p w:rsidR="00000000" w:rsidRPr="00D77ADC" w:rsidP="00D77ADC">
            <w:pPr>
              <w:pStyle w:val="BodyText"/>
            </w:pPr>
            <w:r w:rsidRPr="00D77ADC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D77ADC" w:rsidP="00D77ADC">
            <w:pPr>
              <w:pStyle w:val="BodyText"/>
            </w:pPr>
            <w:r w:rsidRPr="00D77ADC">
              <w:t>Other conditions may apply under stat</w:t>
            </w:r>
            <w:r w:rsidRPr="00D77ADC">
              <w:t>e and territory legislative and regulatory licensing requirements which must be confirmed prior to commencing this unit.</w:t>
            </w:r>
          </w:p>
        </w:tc>
      </w:tr>
    </w:tbl>
    <w:p w:rsidR="00000000" w:rsidRPr="00D77ADC" w:rsidP="00D77ADC">
      <w:pPr>
        <w:pStyle w:val="NoPaddingFontSize1"/>
      </w:pPr>
    </w:p>
    <w:p w:rsidR="00000000" w:rsidRPr="00D77ADC" w:rsidP="00D77ADC">
      <w:pPr>
        <w:pStyle w:val="AllowPageBreak"/>
      </w:pPr>
    </w:p>
    <w:p w:rsidR="00000000" w:rsidRPr="00D77ADC" w:rsidP="00D77ADC">
      <w:pPr>
        <w:pStyle w:val="Heading1"/>
      </w:pPr>
      <w:bookmarkStart w:id="3" w:name="O_1178531"/>
      <w:bookmarkEnd w:id="3"/>
      <w:r w:rsidRPr="00D77AD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BodyText"/>
            </w:pPr>
            <w:r w:rsidRPr="00D77ADC">
              <w:t>UEENEED104A Use engineering applications software on personal computers</w:t>
            </w:r>
          </w:p>
          <w:p w:rsidR="00000000" w:rsidRPr="00D77ADC" w:rsidP="00D77ADC">
            <w:pPr>
              <w:pStyle w:val="BodyText"/>
            </w:pPr>
            <w:r w:rsidRPr="00D77ADC">
              <w:t>UEENEEE101A Apply Occup</w:t>
            </w:r>
            <w:r w:rsidRPr="00D77ADC">
              <w:t>ational Health and Safety regulations, codes and practices in the workplace</w:t>
            </w:r>
          </w:p>
          <w:p w:rsidR="00000000" w:rsidRPr="00D77ADC" w:rsidP="00D77ADC">
            <w:pPr>
              <w:pStyle w:val="BodyText"/>
            </w:pPr>
            <w:r w:rsidRPr="00D77ADC">
              <w:t>UEENEEE102A Fabricate, assemble and dismantle utilities industry components</w:t>
            </w:r>
          </w:p>
          <w:p w:rsidR="00000000" w:rsidRPr="00D77ADC" w:rsidP="00D77ADC">
            <w:pPr>
              <w:pStyle w:val="BodyText"/>
            </w:pPr>
            <w:r w:rsidRPr="00D77ADC">
              <w:t>UEENEEE104A Solve problems in d.c. circuits</w:t>
            </w:r>
          </w:p>
          <w:p w:rsidR="00000000" w:rsidRPr="00D77ADC" w:rsidP="00D77ADC">
            <w:pPr>
              <w:pStyle w:val="BodyText"/>
            </w:pPr>
            <w:r w:rsidRPr="00D77ADC">
              <w:t>UEENEEE107A Use drawings, diagrams, schedules, standards, co</w:t>
            </w:r>
            <w:r w:rsidRPr="00D77ADC">
              <w:t>des and specifications</w:t>
            </w:r>
          </w:p>
          <w:p w:rsidR="00000000" w:rsidRPr="00D77ADC" w:rsidP="00D77ADC">
            <w:pPr>
              <w:pStyle w:val="BodyText"/>
            </w:pPr>
            <w:r w:rsidRPr="00D77ADC">
              <w:t>UEENEEE124A Compile and produce an energy sector detailed report</w:t>
            </w:r>
          </w:p>
          <w:p w:rsidR="00000000" w:rsidRPr="00D77ADC" w:rsidP="00D77ADC">
            <w:pPr>
              <w:pStyle w:val="BodyText"/>
            </w:pPr>
            <w:r w:rsidRPr="00D77ADC">
              <w:t>UEENEEE125A Provide engineering solutions for problems in complex multiple path circuits</w:t>
            </w:r>
          </w:p>
          <w:p w:rsidR="00000000" w:rsidRPr="00D77ADC" w:rsidP="00D77ADC">
            <w:pPr>
              <w:pStyle w:val="BodyText"/>
            </w:pPr>
            <w:r w:rsidRPr="00D77ADC">
              <w:t>UEENEEE126A Provide solutions to basic engineering computational problems</w:t>
            </w:r>
          </w:p>
          <w:p w:rsidR="00000000" w:rsidRPr="00D77ADC" w:rsidP="00D77ADC">
            <w:pPr>
              <w:pStyle w:val="BodyText"/>
            </w:pPr>
            <w:r w:rsidRPr="00D77ADC">
              <w:t>UEENEEG101A Solve problems in electromagnetic devices and related circuits</w:t>
            </w:r>
          </w:p>
          <w:p w:rsidR="00000000" w:rsidRPr="00D77ADC" w:rsidP="00D77ADC">
            <w:pPr>
              <w:pStyle w:val="BodyText"/>
            </w:pPr>
            <w:r w:rsidRPr="00D77ADC">
              <w:t>UEENEEG102A Solve problems in low voltage a.c. circuits</w:t>
            </w:r>
          </w:p>
          <w:p w:rsidR="00000000" w:rsidRPr="00D77ADC" w:rsidP="00D77ADC">
            <w:pPr>
              <w:pStyle w:val="BodyText"/>
            </w:pPr>
            <w:r w:rsidRPr="00D77ADC">
              <w:t>UEENEEG149A Provide engineering solutions to problems in complex polyphase power circuits</w:t>
            </w:r>
          </w:p>
          <w:p w:rsidR="00000000" w:rsidRPr="00D77ADC" w:rsidP="00D77ADC">
            <w:pPr>
              <w:pStyle w:val="BodyText"/>
            </w:pPr>
            <w:r w:rsidRPr="00D77ADC">
              <w:t>UETDREL001 Apply environmental requ</w:t>
            </w:r>
            <w:r w:rsidRPr="00D77ADC">
              <w:t>irements</w:t>
            </w:r>
          </w:p>
          <w:p w:rsidR="00000000" w:rsidRPr="00D77ADC" w:rsidP="00D77ADC">
            <w:pPr>
              <w:pStyle w:val="BodyText"/>
            </w:pPr>
            <w:r w:rsidRPr="00D77ADC">
              <w:t>UETDREL005 Work safely in the vicinity of live electrical apparatus</w:t>
            </w:r>
          </w:p>
          <w:p w:rsidR="00000000" w:rsidRPr="00D77ADC" w:rsidP="00D77ADC">
            <w:pPr>
              <w:pStyle w:val="BodyText"/>
            </w:pPr>
            <w:r w:rsidRPr="00D77ADC">
              <w:t>UETDRIS005 Implement &amp; monitor power system environmental &amp; sustainable energy management policies &amp; procedures</w:t>
            </w:r>
          </w:p>
          <w:p w:rsidR="00000000" w:rsidRPr="00D77ADC" w:rsidP="00D77ADC">
            <w:pPr>
              <w:pStyle w:val="BodyText"/>
            </w:pPr>
            <w:r w:rsidRPr="00D77ADC">
              <w:t>UETDRIS006 Implement and monitor the power system organisational WH</w:t>
            </w:r>
            <w:r w:rsidRPr="00D77ADC">
              <w:t>S/OHS policies, procedures and programs</w:t>
            </w:r>
          </w:p>
        </w:tc>
      </w:tr>
    </w:tbl>
    <w:p w:rsidR="00000000" w:rsidRPr="00D77ADC" w:rsidP="00D77ADC">
      <w:pPr>
        <w:pStyle w:val="NoPaddingFontSize1"/>
      </w:pPr>
    </w:p>
    <w:p w:rsidR="00000000" w:rsidRPr="00D77ADC" w:rsidP="00D77ADC">
      <w:pPr>
        <w:pStyle w:val="AllowPageBreak"/>
      </w:pPr>
    </w:p>
    <w:p w:rsidR="00000000" w:rsidRPr="00D77ADC" w:rsidP="00D77ADC">
      <w:pPr>
        <w:pStyle w:val="Heading1"/>
      </w:pPr>
      <w:bookmarkStart w:id="4" w:name="O_1178532"/>
      <w:bookmarkEnd w:id="4"/>
      <w:r w:rsidRPr="00D77AD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BodyText"/>
            </w:pPr>
            <w:r w:rsidRPr="00D77ADC">
              <w:t>Testing</w:t>
            </w:r>
          </w:p>
        </w:tc>
      </w:tr>
    </w:tbl>
    <w:p w:rsidR="00000000" w:rsidRPr="00D77ADC" w:rsidP="00D77ADC">
      <w:pPr>
        <w:pStyle w:val="NoPaddingFontSize1"/>
      </w:pPr>
    </w:p>
    <w:p w:rsidR="00000000" w:rsidRPr="00D77ADC" w:rsidP="00D77ADC">
      <w:pPr>
        <w:pStyle w:val="AllowPageBreak"/>
      </w:pPr>
    </w:p>
    <w:p w:rsidR="00000000" w:rsidRPr="00D77ADC" w:rsidP="00D77ADC">
      <w:pPr>
        <w:pStyle w:val="Heading1"/>
      </w:pPr>
      <w:bookmarkStart w:id="5" w:name="O_1178533"/>
      <w:bookmarkEnd w:id="5"/>
      <w:r w:rsidRPr="00D77AD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BodyText"/>
            </w:pPr>
            <w:r w:rsidRPr="00D77ADC">
              <w:t>Not applicable.</w:t>
            </w:r>
          </w:p>
        </w:tc>
      </w:tr>
    </w:tbl>
    <w:p w:rsidR="00000000" w:rsidRPr="00D77ADC" w:rsidP="00D77ADC">
      <w:pPr>
        <w:pStyle w:val="NoPaddingFontSize1"/>
      </w:pPr>
    </w:p>
    <w:p w:rsidR="00000000" w:rsidRPr="00D77ADC" w:rsidP="00D77ADC">
      <w:pPr>
        <w:pStyle w:val="AllowPageBreak"/>
      </w:pPr>
    </w:p>
    <w:p w:rsidR="00000000" w:rsidRPr="00D77ADC" w:rsidP="00D77ADC">
      <w:pPr>
        <w:pStyle w:val="Heading1"/>
      </w:pPr>
      <w:bookmarkStart w:id="6" w:name="O_1178534"/>
      <w:bookmarkEnd w:id="6"/>
      <w:r w:rsidRPr="00D77AD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BodyText"/>
            </w:pPr>
            <w:r w:rsidRPr="00D77AD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PERFORMANCE CRITERIA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Performance criteria describe the performance needed to demonstrate achievement of the element.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BodyText"/>
            </w:pPr>
            <w:r w:rsidRPr="00D77AD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BodyText"/>
            </w:pPr>
            <w:r w:rsidRPr="00D77ADC">
              <w:rPr>
                <w:rStyle w:val="SpecialBold"/>
              </w:rPr>
              <w:t>Plan for the design of secondary isolation instructional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Work health and safety (WHS)/occupational</w:t>
            </w:r>
            <w:r w:rsidRPr="00D77ADC">
              <w:t xml:space="preserve"> health and safety (OHS) practices/procedures and environmental and sustainable energy procedures, which may influence the design of secondary isolation instructional documents, are reviewed and determined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Purpose of the design of secondary isolation instructional documents is established after data is analysed and expected outcomes of the work are confirmed with appropriate personnel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Organisational established procedures on policies and specification</w:t>
            </w:r>
            <w:r w:rsidRPr="00D77ADC">
              <w:t>s for the design of secondary isolation instructional documents are obtained or established with appropriate personnel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Testing procedures are discussed with/directed to appropriate personnel in order to ascertain the project brief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Testing par</w:t>
            </w:r>
            <w:r w:rsidRPr="00D77ADC">
              <w:t>ameters are established from organisational established procedures and policies and specifications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Equipment/tools and personal protective equipment (PPE) are selected based on specified performance criteria and established procedures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 xml:space="preserve">Work roles and tasks are allocated according to </w:t>
            </w:r>
            <w:r w:rsidRPr="00D77ADC">
              <w:t>requirements and individual competencies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Work is prioritised and sequenced for the most efficient/effective outcome, completed within an acceptable timeframe, to a quality standard and in accordance wi</w:t>
            </w:r>
            <w:r w:rsidRPr="00D77ADC">
              <w:t>th established procedures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Liaison and communication issues with others/authorised personnel, authorities, clients and landowners are resolved and activities coordinated to carry out work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 xml:space="preserve">Risk control measures are identified, prioritised and </w:t>
            </w:r>
            <w:r w:rsidRPr="00D77ADC">
              <w:t>evaluated against the work schedule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Relevant work permits are secured to coordinate the performance of work according to requirements and/or established procedures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BodyText"/>
            </w:pPr>
            <w:r w:rsidRPr="00D77AD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BodyText"/>
            </w:pPr>
            <w:r w:rsidRPr="00D77ADC">
              <w:rPr>
                <w:rStyle w:val="SpecialBold"/>
              </w:rPr>
              <w:t>Carry out the design of secondary isolation instructional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Circuit/systems modelling is used to evaluate alternative proposals in accordance with established procedures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WHS/OHS and sustainable energy principles, functionality and practices to reduce the incidents of accidents and minimise waste are incorpor</w:t>
            </w:r>
            <w:r w:rsidRPr="00D77ADC">
              <w:t>ated into the project in accordance with requirements and/or established procedures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Design of secondary isolation instructional document decisions are made on the basis of safety and effective outcomes according to requirements and/or established pr</w:t>
            </w:r>
            <w:r w:rsidRPr="00D77ADC">
              <w:t>ocedures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Mathematical and/or engineering models of the design of secondary isolation instructional documents are used to analyse the effectiveness of the finished project in accordance with requirements and established procedures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D77ADC">
              <w:t xml:space="preserve"> procedures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Testing of the d</w:t>
            </w:r>
            <w:r w:rsidRPr="00D77ADC">
              <w:t>esign of secondary isolation instructional documents is undertaken according to requirements and established procedures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Work teams/groups are arranged/coordinated/evaluated to ensure planned goals are met according to established procedures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Solutions to non-routine problems are identified and actioned, using acquired essential knowledge and associated skills, according to requirements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Quality of work is monitored against personal performance agreement and/or established organisational</w:t>
            </w:r>
            <w:r w:rsidRPr="00D77ADC">
              <w:t xml:space="preserve"> and professional standards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Strategic plans are developed incorporating organisation initiatives in accordance with established procedures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BodyText"/>
            </w:pPr>
            <w:r w:rsidRPr="00D77AD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BodyText"/>
            </w:pPr>
            <w:r w:rsidRPr="00D77ADC">
              <w:rPr>
                <w:rStyle w:val="SpecialBold"/>
              </w:rPr>
              <w:t>Complete the design of secondary isolation instructional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 xml:space="preserve">Final inspections of the design of </w:t>
            </w:r>
            <w:r w:rsidRPr="00D77ADC">
              <w:t>secondary isolation instructional documents are undertaken to ensure they comply with all requirements and include all specifications and documentations needed to complete the project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Appropriate personnel are notified of completion and reports and/or completion documents are finalised/commissioned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Reports and/or completion documents are submitted to relevant personnel/organisations for approval and, where applicable, statutory o</w:t>
            </w:r>
            <w:r w:rsidRPr="00D77ADC">
              <w:t>r regulatory approval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BodyText"/>
            </w:pPr>
            <w:r w:rsidRPr="00D77ADC">
              <w:t>Approved copies of the design of secondary isolation instructional documents are issued and records are updated in accordance with established procedures</w:t>
            </w:r>
          </w:p>
        </w:tc>
      </w:tr>
    </w:tbl>
    <w:p w:rsidR="00000000" w:rsidRPr="00D77ADC" w:rsidP="00D77ADC">
      <w:pPr>
        <w:pStyle w:val="NoPaddingFontSize1"/>
      </w:pPr>
    </w:p>
    <w:p w:rsidR="00000000" w:rsidRPr="00D77ADC" w:rsidP="00D77ADC">
      <w:pPr>
        <w:pStyle w:val="AllowPageBreak"/>
      </w:pPr>
    </w:p>
    <w:p w:rsidR="00000000" w:rsidRPr="00D77ADC" w:rsidP="00D77ADC">
      <w:pPr>
        <w:pStyle w:val="Heading1"/>
      </w:pPr>
      <w:bookmarkStart w:id="7" w:name="O_1178535"/>
      <w:bookmarkEnd w:id="7"/>
      <w:r w:rsidRPr="00D77AD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BodyText"/>
            </w:pPr>
            <w:r w:rsidRPr="00D77ADC">
              <w:t>Foundation skills essential to per</w:t>
            </w:r>
            <w:r w:rsidRPr="00D77ADC">
              <w:t>formance are explicit in the performance criteria of this unit of competency.</w:t>
            </w:r>
          </w:p>
        </w:tc>
      </w:tr>
    </w:tbl>
    <w:p w:rsidR="00000000" w:rsidRPr="00D77ADC" w:rsidP="00D77ADC">
      <w:pPr>
        <w:pStyle w:val="NoPaddingFontSize1"/>
      </w:pPr>
    </w:p>
    <w:p w:rsidR="00000000" w:rsidRPr="00D77ADC" w:rsidP="00D77ADC">
      <w:pPr>
        <w:pStyle w:val="AllowPageBreak"/>
      </w:pPr>
    </w:p>
    <w:p w:rsidR="00000000" w:rsidRPr="00D77ADC" w:rsidP="00D77ADC">
      <w:pPr>
        <w:pStyle w:val="Heading1"/>
      </w:pPr>
      <w:bookmarkStart w:id="8" w:name="O_1178536"/>
      <w:bookmarkEnd w:id="8"/>
      <w:r w:rsidRPr="00D77AD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BodyText"/>
            </w:pPr>
            <w:r w:rsidRPr="00D77ADC">
              <w:t>Range is restricted to essential operating conditions and any other variables essential to the work environment.</w:t>
            </w:r>
          </w:p>
          <w:p w:rsidR="00000000" w:rsidRPr="00D77ADC" w:rsidP="00D77ADC">
            <w:pPr>
              <w:pStyle w:val="BodyText"/>
            </w:pPr>
            <w:r w:rsidRPr="00D77ADC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D77ADC" w:rsidP="00D77ADC">
      <w:pPr>
        <w:pStyle w:val="NoPaddingFontSize1"/>
      </w:pPr>
    </w:p>
    <w:p w:rsidR="00000000" w:rsidRPr="00D77ADC" w:rsidP="00D77ADC">
      <w:pPr>
        <w:pStyle w:val="AllowPageBreak"/>
      </w:pPr>
    </w:p>
    <w:p w:rsidR="00000000" w:rsidRPr="00D77ADC" w:rsidP="00D77ADC">
      <w:pPr>
        <w:pStyle w:val="Heading1"/>
      </w:pPr>
      <w:bookmarkStart w:id="9" w:name="O_1178537"/>
      <w:bookmarkEnd w:id="9"/>
      <w:r w:rsidRPr="00D77AD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BodyText"/>
            </w:pPr>
            <w:r w:rsidRPr="00D77ADC">
              <w:t>This unit replaces and is equivalent to UETTDRTS30 Design powe</w:t>
            </w:r>
            <w:r w:rsidRPr="00D77ADC">
              <w:t>r systems secondary isolation instructional documents.</w:t>
            </w:r>
          </w:p>
        </w:tc>
      </w:tr>
    </w:tbl>
    <w:p w:rsidR="00000000" w:rsidRPr="00D77ADC" w:rsidP="00D77ADC">
      <w:pPr>
        <w:pStyle w:val="NoPaddingFontSize1"/>
      </w:pPr>
    </w:p>
    <w:p w:rsidR="00000000" w:rsidRPr="00D77ADC" w:rsidP="00D77ADC">
      <w:pPr>
        <w:pStyle w:val="AllowPageBreak"/>
      </w:pPr>
    </w:p>
    <w:p w:rsidR="00000000" w:rsidRPr="00D77ADC" w:rsidP="00D77ADC">
      <w:pPr>
        <w:pStyle w:val="Heading1"/>
      </w:pPr>
      <w:bookmarkStart w:id="10" w:name="O_1178544"/>
      <w:bookmarkEnd w:id="10"/>
      <w:r w:rsidRPr="00D77ADC">
        <w:t>Links</w:t>
      </w:r>
    </w:p>
    <w:p w:rsidR="00000000" w:rsidRPr="00D77ADC" w:rsidP="0052693C">
      <w:pPr>
        <w:pStyle w:val="BodyText"/>
      </w:pPr>
      <w:r w:rsidRPr="00D77A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5048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77ADC" w:rsidP="0052693C">
      <w:pPr>
        <w:pStyle w:val="BodyText"/>
        <w:sectPr w:rsidSect="00D77A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7ADC" w:rsidP="00D77ADC">
      <w:pPr>
        <w:pStyle w:val="SuperHeading"/>
      </w:pPr>
      <w:r w:rsidRPr="00D77ADC">
        <w:t>Assessment Requirements for UETDRTS008 Design power systems secondary isolation instructional documents</w:t>
      </w:r>
    </w:p>
    <w:p w:rsidR="00000000" w:rsidRPr="00D77ADC" w:rsidP="00D77ADC">
      <w:pPr>
        <w:pStyle w:val="Heading1"/>
      </w:pPr>
      <w:bookmarkStart w:id="11" w:name="O_1178539"/>
      <w:bookmarkEnd w:id="11"/>
      <w:r w:rsidRPr="00D77A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BodyText"/>
            </w:pPr>
            <w:r w:rsidRPr="00D77AD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77ADC" w:rsidP="00D77ADC">
      <w:pPr>
        <w:pStyle w:val="NoPaddingFontSize1"/>
      </w:pPr>
    </w:p>
    <w:p w:rsidR="00000000" w:rsidRPr="00D77ADC" w:rsidP="00D77ADC">
      <w:pPr>
        <w:pStyle w:val="AllowPageBreak"/>
      </w:pPr>
    </w:p>
    <w:p w:rsidR="00000000" w:rsidRPr="00D77ADC" w:rsidP="00D77ADC">
      <w:pPr>
        <w:pStyle w:val="Heading1"/>
      </w:pPr>
      <w:bookmarkStart w:id="12" w:name="O_1178540"/>
      <w:bookmarkEnd w:id="12"/>
      <w:r w:rsidRPr="00D77AD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Evidence required to demonstrate competence in this unit must be r</w:t>
            </w:r>
            <w:r w:rsidRPr="00D77ADC">
              <w:t xml:space="preserve">elevant to and satisfy all of the requirements of the elements and performance criteria on at least two separate occasions and include:  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ListBullet"/>
            </w:pPr>
            <w:r w:rsidRPr="00D77ADC">
              <w:t xml:space="preserve">applying relevant work health and safety (WHS)/occupational health and safety (OHS) requirements, including the use </w:t>
            </w:r>
            <w:r w:rsidRPr="00D77ADC">
              <w:t>of risk control measures</w:t>
            </w:r>
          </w:p>
          <w:p w:rsidR="00000000" w:rsidRPr="00D77ADC" w:rsidP="00D77ADC">
            <w:pPr>
              <w:pStyle w:val="ListBullet"/>
            </w:pPr>
            <w:r w:rsidRPr="00D77ADC">
              <w:t>applying sustainable energy principles and practices</w:t>
            </w:r>
          </w:p>
          <w:p w:rsidR="00000000" w:rsidRPr="00D77ADC" w:rsidP="00D77ADC">
            <w:pPr>
              <w:pStyle w:val="ListBullet"/>
            </w:pPr>
            <w:r w:rsidRPr="00D77ADC">
              <w:t>designing secondary isolation instructional documents for at least four (4) of the following substation equipment:</w:t>
            </w:r>
          </w:p>
          <w:p w:rsidR="00000000" w:rsidRPr="00D77ADC" w:rsidP="00D77ADC">
            <w:pPr>
              <w:pStyle w:val="ListBullet2"/>
            </w:pPr>
            <w:r w:rsidRPr="00D77ADC">
              <w:t>bus protection</w:t>
            </w:r>
          </w:p>
          <w:p w:rsidR="00000000" w:rsidRPr="00D77ADC" w:rsidP="00D77ADC">
            <w:pPr>
              <w:pStyle w:val="ListBullet2"/>
            </w:pPr>
            <w:r w:rsidRPr="00D77ADC">
              <w:t>high impedance bus protection</w:t>
            </w:r>
          </w:p>
          <w:p w:rsidR="00000000" w:rsidRPr="00D77ADC" w:rsidP="00D77ADC">
            <w:pPr>
              <w:pStyle w:val="ListBullet2"/>
            </w:pPr>
            <w:r w:rsidRPr="00D77ADC">
              <w:t>feeder/line protection</w:t>
            </w:r>
          </w:p>
          <w:p w:rsidR="00000000" w:rsidRPr="00D77ADC" w:rsidP="00D77ADC">
            <w:pPr>
              <w:pStyle w:val="ListBullet2"/>
            </w:pPr>
            <w:r w:rsidRPr="00D77ADC">
              <w:t>transformer protection</w:t>
            </w:r>
          </w:p>
          <w:p w:rsidR="00000000" w:rsidRPr="00D77ADC" w:rsidP="00D77ADC">
            <w:pPr>
              <w:pStyle w:val="ListBullet2"/>
            </w:pPr>
            <w:r w:rsidRPr="00D77ADC">
              <w:t>earth fault protection</w:t>
            </w:r>
          </w:p>
          <w:p w:rsidR="00000000" w:rsidRPr="00D77ADC" w:rsidP="00D77ADC">
            <w:pPr>
              <w:pStyle w:val="ListBullet2"/>
            </w:pPr>
            <w:r w:rsidRPr="00D77ADC">
              <w:t>backup protection</w:t>
            </w:r>
          </w:p>
          <w:p w:rsidR="00000000" w:rsidRPr="00D77ADC" w:rsidP="00D77ADC">
            <w:pPr>
              <w:pStyle w:val="ListBullet2"/>
            </w:pPr>
            <w:r w:rsidRPr="00D77ADC">
              <w:t>pilot wire protection</w:t>
            </w:r>
          </w:p>
          <w:p w:rsidR="00000000" w:rsidRPr="00D77ADC" w:rsidP="00D77ADC">
            <w:pPr>
              <w:pStyle w:val="ListBullet"/>
            </w:pPr>
            <w:r w:rsidRPr="00D77ADC">
              <w:t>dealing with unplanned events on at least one (1) occasion.</w:t>
            </w:r>
          </w:p>
        </w:tc>
      </w:tr>
    </w:tbl>
    <w:p w:rsidR="00000000" w:rsidRPr="00D77ADC" w:rsidP="00D77ADC">
      <w:pPr>
        <w:pStyle w:val="NoPaddingFontSize1"/>
      </w:pPr>
    </w:p>
    <w:p w:rsidR="00000000" w:rsidRPr="00D77ADC" w:rsidP="00D77ADC">
      <w:pPr>
        <w:pStyle w:val="AllowPageBreak"/>
      </w:pPr>
    </w:p>
    <w:p w:rsidR="00000000" w:rsidRPr="00D77ADC" w:rsidP="00D77ADC">
      <w:pPr>
        <w:pStyle w:val="Heading1"/>
      </w:pPr>
      <w:bookmarkStart w:id="13" w:name="O_1178541"/>
      <w:bookmarkEnd w:id="13"/>
      <w:r w:rsidRPr="00D77AD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ADC">
            <w:pPr>
              <w:pStyle w:val="BodyText"/>
              <w:rPr>
                <w:lang w:val="en-NZ"/>
              </w:rPr>
            </w:pPr>
            <w:r w:rsidRPr="00D77AD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ListBullet"/>
            </w:pPr>
            <w:r w:rsidRPr="00D77ADC">
              <w:t>WHS/OHS enterprise responsibilities encompassing:</w:t>
            </w:r>
          </w:p>
          <w:p w:rsidR="00000000" w:rsidRPr="00D77ADC" w:rsidP="00D77ADC">
            <w:pPr>
              <w:pStyle w:val="ListBullet2"/>
            </w:pPr>
            <w:r w:rsidRPr="00D77ADC">
              <w:t xml:space="preserve">provisions of relevant </w:t>
            </w:r>
            <w:r w:rsidRPr="00D77ADC">
              <w:t>WHS/OHS legislation</w:t>
            </w:r>
          </w:p>
          <w:p w:rsidR="00000000" w:rsidRPr="00D77ADC" w:rsidP="00D77ADC">
            <w:pPr>
              <w:pStyle w:val="ListBullet2"/>
            </w:pPr>
            <w:r w:rsidRPr="00D77ADC">
              <w:t>principles and practice of effective WHS/OHS management</w:t>
            </w:r>
          </w:p>
          <w:p w:rsidR="00000000" w:rsidRPr="00D77ADC" w:rsidP="00D77ADC">
            <w:pPr>
              <w:pStyle w:val="ListBullet2"/>
            </w:pPr>
            <w:r w:rsidRPr="00D77ADC">
              <w:t>management arrangements relating to regulatory compliance</w:t>
            </w:r>
          </w:p>
          <w:p w:rsidR="00000000" w:rsidRPr="00D77ADC" w:rsidP="00D77ADC">
            <w:pPr>
              <w:pStyle w:val="ListBullet2"/>
            </w:pPr>
            <w:r w:rsidRPr="00D77ADC">
              <w:t>enterprise hazards and risks, control measures and relevant expertise required</w:t>
            </w:r>
          </w:p>
          <w:p w:rsidR="00000000" w:rsidRPr="00D77ADC" w:rsidP="00D77ADC">
            <w:pPr>
              <w:pStyle w:val="ListBullet2"/>
            </w:pPr>
            <w:r w:rsidRPr="00D77ADC">
              <w:t>characteristics and composition of workforce and their impact on WHS/OHS management</w:t>
            </w:r>
          </w:p>
          <w:p w:rsidR="00000000" w:rsidRPr="00D77ADC" w:rsidP="00D77ADC">
            <w:pPr>
              <w:pStyle w:val="ListBullet2"/>
            </w:pPr>
            <w:r w:rsidRPr="00D77ADC">
              <w:t>relevance of enterprise management systems to WHS/OHS management</w:t>
            </w:r>
          </w:p>
          <w:p w:rsidR="00000000" w:rsidRPr="00D77ADC" w:rsidP="00D77ADC">
            <w:pPr>
              <w:pStyle w:val="ListBullet2"/>
            </w:pPr>
            <w:r w:rsidRPr="00D77ADC">
              <w:t>analysis of working environment and design of appropriate WHS/OHS management systems</w:t>
            </w:r>
          </w:p>
          <w:p w:rsidR="00000000" w:rsidRPr="00D77ADC" w:rsidP="00D77ADC">
            <w:pPr>
              <w:pStyle w:val="ListBullet2"/>
            </w:pPr>
            <w:r w:rsidRPr="00D77ADC">
              <w:t>analysis of relevant d</w:t>
            </w:r>
            <w:r w:rsidRPr="00D77ADC">
              <w:t>ata and evaluation of WHS/OHS system effectiveness</w:t>
            </w:r>
          </w:p>
          <w:p w:rsidR="00000000" w:rsidRPr="00D77ADC" w:rsidP="00D77ADC">
            <w:pPr>
              <w:pStyle w:val="ListBullet2"/>
            </w:pPr>
            <w:r w:rsidRPr="00D77ADC">
              <w:t>assess resources to establish and maintain WHS/OHS management systems</w:t>
            </w:r>
          </w:p>
          <w:p w:rsidR="00000000" w:rsidRPr="00D77ADC" w:rsidP="00D77ADC">
            <w:pPr>
              <w:pStyle w:val="ListBullet"/>
            </w:pPr>
            <w:r w:rsidRPr="00D77ADC">
              <w:t>secondary switching/isolation principles and sheet preparation encompassing:</w:t>
            </w:r>
          </w:p>
          <w:p w:rsidR="00000000" w:rsidRPr="00D77ADC" w:rsidP="00D77ADC">
            <w:pPr>
              <w:pStyle w:val="ListBullet2"/>
            </w:pPr>
            <w:r w:rsidRPr="00D77ADC">
              <w:t>techniques in performing and demonstrating correct seque</w:t>
            </w:r>
            <w:r w:rsidRPr="00D77ADC">
              <w:t>nce of isolation and/or restoration - communication with appropriate authorities, ensuring adequate protection remains in service to provide plant protection, and reading and interpreting drawings for switching/isolating, sheet/instruction preparation.</w:t>
            </w:r>
          </w:p>
        </w:tc>
      </w:tr>
    </w:tbl>
    <w:p w:rsidR="00000000" w:rsidRPr="00D77ADC" w:rsidP="00D77ADC">
      <w:pPr>
        <w:pStyle w:val="NoPaddingFontSize1"/>
      </w:pPr>
    </w:p>
    <w:p w:rsidR="00000000" w:rsidRPr="00D77ADC" w:rsidP="00D77ADC">
      <w:pPr>
        <w:pStyle w:val="AllowPageBreak"/>
      </w:pPr>
    </w:p>
    <w:p w:rsidR="00000000" w:rsidRPr="00D77ADC" w:rsidP="00D77ADC">
      <w:pPr>
        <w:pStyle w:val="Heading1"/>
      </w:pPr>
      <w:bookmarkStart w:id="14" w:name="O_1178542"/>
      <w:bookmarkEnd w:id="14"/>
      <w:r w:rsidRPr="00D77AD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7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ADC" w:rsidP="00D77ADC">
            <w:pPr>
              <w:pStyle w:val="BodyText"/>
            </w:pPr>
            <w:r w:rsidRPr="00D77ADC">
              <w:t xml:space="preserve">Assessors must hold credentials specified within the Standards for Registered Training Organisations </w:t>
            </w:r>
            <w:r w:rsidRPr="00D77ADC">
              <w:t>current at the time of assessment.</w:t>
            </w:r>
          </w:p>
          <w:p w:rsidR="00000000" w:rsidRPr="00D77ADC" w:rsidP="00D77ADC">
            <w:pPr>
              <w:pStyle w:val="BodyText"/>
            </w:pPr>
            <w:r w:rsidRPr="00D77ADC">
              <w:t>Assessment must satisfy the Principles of Assessment and Rules of Evidence and a</w:t>
            </w:r>
            <w:r w:rsidRPr="00D77ADC">
              <w:t>ll regulatory requirements included within the Standards for Registered Training Organisations current at the time of assessment.</w:t>
            </w:r>
          </w:p>
          <w:p w:rsidR="00000000" w:rsidRPr="00D77ADC" w:rsidP="00D77ADC">
            <w:pPr>
              <w:pStyle w:val="BodyText"/>
            </w:pPr>
            <w:r w:rsidRPr="00D77ADC">
              <w:t>Assessment must occur in workplace operational situations where it is appropriate to do so; where this is not appropriate, ass</w:t>
            </w:r>
            <w:r w:rsidRPr="00D77ADC">
              <w:t>essment must occur in simulated conditions involving realistic and authentic activities that replicate operational workplace conditions.</w:t>
            </w:r>
          </w:p>
          <w:p w:rsidR="00000000" w:rsidRPr="00D77ADC" w:rsidP="00D77ADC">
            <w:pPr>
              <w:pStyle w:val="BodyText"/>
            </w:pPr>
            <w:r w:rsidRPr="00D77ADC">
              <w:t>Assessment processes and techniques must be appropriate to the language, literacy and numeracy requirements of the work</w:t>
            </w:r>
            <w:r w:rsidRPr="00D77ADC">
              <w:t xml:space="preserve"> being performed and the needs of the candidate.</w:t>
            </w:r>
          </w:p>
          <w:p w:rsidR="00000000" w:rsidRPr="00D77ADC" w:rsidP="00D77ADC">
            <w:pPr>
              <w:pStyle w:val="BodyText"/>
            </w:pPr>
            <w:r w:rsidRPr="00D77ADC">
              <w:t>Resources for assessment must include access to:</w:t>
            </w:r>
          </w:p>
          <w:p w:rsidR="00000000" w:rsidRPr="00D77ADC" w:rsidP="00D77ADC">
            <w:pPr>
              <w:pStyle w:val="ListBullet"/>
            </w:pPr>
            <w:r w:rsidRPr="00D77ADC">
              <w:t>a range of relevant exercises, case studies and/or other simulations</w:t>
            </w:r>
          </w:p>
          <w:p w:rsidR="00000000" w:rsidRPr="00D77ADC" w:rsidP="00D77ADC">
            <w:pPr>
              <w:pStyle w:val="ListBullet"/>
            </w:pPr>
            <w:r w:rsidRPr="00D77ADC">
              <w:t>relevant and appropriate materials, tools, facilities, equipment and personal protective</w:t>
            </w:r>
            <w:r w:rsidRPr="00D77ADC">
              <w:t xml:space="preserve"> equipment (PPE) currently used in industry</w:t>
            </w:r>
          </w:p>
          <w:p w:rsidR="00000000" w:rsidRPr="00D77ADC" w:rsidP="00D77ADC">
            <w:pPr>
              <w:pStyle w:val="ListBullet"/>
            </w:pPr>
            <w:r w:rsidRPr="00D77ADC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D77ADC" w:rsidP="00D77ADC">
      <w:pPr>
        <w:pStyle w:val="NoPaddingFontSize1"/>
      </w:pPr>
    </w:p>
    <w:p w:rsidR="00000000" w:rsidRPr="00D77ADC" w:rsidP="00D77ADC">
      <w:pPr>
        <w:pStyle w:val="AllowPageBreak"/>
      </w:pPr>
    </w:p>
    <w:p w:rsidR="00000000" w:rsidRPr="00D77ADC" w:rsidP="00D77ADC">
      <w:pPr>
        <w:pStyle w:val="Heading1"/>
      </w:pPr>
      <w:bookmarkStart w:id="15" w:name="O_1178545"/>
      <w:bookmarkEnd w:id="15"/>
      <w:r w:rsidRPr="00D77ADC">
        <w:t>Links</w:t>
      </w:r>
    </w:p>
    <w:p w:rsidR="00000000" w:rsidRPr="00D77ADC" w:rsidP="0052693C">
      <w:pPr>
        <w:pStyle w:val="BodyText"/>
      </w:pPr>
      <w:r w:rsidRPr="00D77A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5048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77ADC" w:rsidP="00D77ADC"/>
    <w:sectPr w:rsidSect="00D77A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DC" w:rsidRPr="0052693C" w:rsidP="005269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3C" w:rsidP="00D77A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2693C" w:rsidP="00D77A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2693C" w:rsidP="00D77A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DC" w:rsidP="00D77A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693C">
      <w:t>Approved</w:t>
    </w:r>
    <w:r w:rsidR="005269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693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693C">
      <w:rPr>
        <w:noProof/>
      </w:rPr>
      <w:t>5</w:t>
    </w:r>
    <w:r>
      <w:rPr>
        <w:noProof/>
      </w:rPr>
      <w:fldChar w:fldCharType="end"/>
    </w:r>
  </w:p>
  <w:p w:rsidR="00D77ADC" w:rsidP="00D77A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69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693C">
      <w:t>Powering Skills Organisation</w:t>
    </w:r>
    <w:r w:rsidR="0052693C">
      <w:fldChar w:fldCharType="end"/>
    </w:r>
  </w:p>
  <w:p w:rsidR="00D77ADC" w:rsidP="00D77A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ADC" w:rsidRPr="0052693C" w:rsidP="005269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3C" w:rsidRPr="002D2AF8" w:rsidP="00D77A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UETDRTS008 Design power systems secondary isolation instructional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693C" w:rsidP="00D77A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ADC" w:rsidRPr="002D2AF8" w:rsidP="00D77A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693C">
      <w:t>UETDRTS008 Design power systems secondary isolation instructional documents</w:t>
    </w:r>
    <w:r w:rsidR="005269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693C">
      <w:rPr>
        <w:noProof/>
      </w:rPr>
      <w:t>2 March 2025</w:t>
    </w:r>
    <w:r>
      <w:fldChar w:fldCharType="end"/>
    </w:r>
  </w:p>
  <w:p w:rsidR="00D77ADC" w:rsidP="00D77A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1A1D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CC3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C82B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A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A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A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A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A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A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A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A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A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A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A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ADC"/>
  </w:style>
  <w:style w:type="character" w:customStyle="1" w:styleId="Heading1Char">
    <w:name w:val="Heading 1 Char"/>
    <w:basedOn w:val="DefaultParagraphFont"/>
    <w:link w:val="Heading1"/>
    <w:rsid w:val="00D77A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A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A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7A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7ADC"/>
    <w:rPr>
      <w:b/>
      <w:spacing w:val="0"/>
    </w:rPr>
  </w:style>
  <w:style w:type="paragraph" w:styleId="ListBullet2">
    <w:name w:val="List Bullet 2"/>
    <w:basedOn w:val="List2"/>
    <w:rsid w:val="00D77A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7A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A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7A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A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A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A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A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A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A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A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A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A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A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A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A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A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A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7A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7A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A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A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7A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A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A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A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A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A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A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A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A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7ADC"/>
    <w:rPr>
      <w:i/>
    </w:rPr>
  </w:style>
  <w:style w:type="paragraph" w:styleId="Caption">
    <w:name w:val="caption"/>
    <w:basedOn w:val="BodyText"/>
    <w:next w:val="Normal"/>
    <w:qFormat/>
    <w:rsid w:val="00D77A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A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A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ADC"/>
  </w:style>
  <w:style w:type="paragraph" w:styleId="TableofFigures">
    <w:name w:val="table of figures"/>
    <w:basedOn w:val="Normal"/>
    <w:next w:val="Normal"/>
    <w:semiHidden/>
    <w:rsid w:val="00D77A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A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7ADC"/>
    <w:rPr>
      <w:rFonts w:ascii="Wingdings" w:hAnsi="Wingdings"/>
    </w:rPr>
  </w:style>
  <w:style w:type="paragraph" w:customStyle="1" w:styleId="TableHeading">
    <w:name w:val="Table Heading"/>
    <w:basedOn w:val="HeadingBase"/>
    <w:rsid w:val="00D77A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ADC"/>
    <w:rPr>
      <w:color w:val="0033CC"/>
      <w:u w:val="none"/>
    </w:rPr>
  </w:style>
  <w:style w:type="paragraph" w:customStyle="1" w:styleId="BodyTextRight">
    <w:name w:val="Body Text Right"/>
    <w:basedOn w:val="BodyText"/>
    <w:rsid w:val="00D77A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A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A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A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A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A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ADC"/>
    <w:rPr>
      <w:sz w:val="32"/>
    </w:rPr>
  </w:style>
  <w:style w:type="paragraph" w:customStyle="1" w:styleId="HeadingProcedure">
    <w:name w:val="Heading Procedure"/>
    <w:basedOn w:val="HeadingBase"/>
    <w:next w:val="Normal"/>
    <w:rsid w:val="00D77A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ADC"/>
    <w:pPr>
      <w:spacing w:before="60" w:after="60"/>
    </w:pPr>
  </w:style>
  <w:style w:type="paragraph" w:styleId="ListContinue">
    <w:name w:val="List Continue"/>
    <w:basedOn w:val="List"/>
    <w:rsid w:val="00D77ADC"/>
    <w:pPr>
      <w:ind w:firstLine="0"/>
    </w:pPr>
  </w:style>
  <w:style w:type="paragraph" w:customStyle="1" w:styleId="ListNote">
    <w:name w:val="List Note"/>
    <w:basedOn w:val="List"/>
    <w:rsid w:val="00D77A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A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A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ADC"/>
    <w:rPr>
      <w:rFonts w:ascii="Courier New" w:hAnsi="Courier New"/>
    </w:rPr>
  </w:style>
  <w:style w:type="paragraph" w:customStyle="1" w:styleId="NoteBullet">
    <w:name w:val="Note Bullet"/>
    <w:basedOn w:val="Note"/>
    <w:rsid w:val="00D77A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A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A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A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A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7A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A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ADC"/>
    <w:rPr>
      <w:b/>
      <w:smallCaps/>
    </w:rPr>
  </w:style>
  <w:style w:type="paragraph" w:customStyle="1" w:styleId="TableListNumber">
    <w:name w:val="Table List Number"/>
    <w:basedOn w:val="ListNumber"/>
    <w:rsid w:val="00D77A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A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ADC"/>
    <w:pPr>
      <w:numPr>
        <w:numId w:val="9"/>
      </w:numPr>
    </w:pPr>
  </w:style>
  <w:style w:type="paragraph" w:customStyle="1" w:styleId="ListAlpha2">
    <w:name w:val="List Alpha 2"/>
    <w:basedOn w:val="List2"/>
    <w:rsid w:val="00D77ADC"/>
    <w:pPr>
      <w:numPr>
        <w:numId w:val="8"/>
      </w:numPr>
    </w:pPr>
  </w:style>
  <w:style w:type="paragraph" w:styleId="List2">
    <w:name w:val="List 2"/>
    <w:basedOn w:val="BodyText"/>
    <w:rsid w:val="00D77A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A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A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A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A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A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7ADC"/>
    <w:pPr>
      <w:numPr>
        <w:numId w:val="4"/>
      </w:numPr>
    </w:pPr>
  </w:style>
  <w:style w:type="paragraph" w:styleId="ListContinue2">
    <w:name w:val="List Continue 2"/>
    <w:basedOn w:val="List2"/>
    <w:rsid w:val="00D77ADC"/>
    <w:pPr>
      <w:ind w:firstLine="0"/>
    </w:pPr>
  </w:style>
  <w:style w:type="paragraph" w:styleId="ListContinue3">
    <w:name w:val="List Continue 3"/>
    <w:basedOn w:val="List3"/>
    <w:rsid w:val="00D77ADC"/>
    <w:pPr>
      <w:ind w:left="1021" w:firstLine="0"/>
    </w:pPr>
  </w:style>
  <w:style w:type="paragraph" w:styleId="ListContinue4">
    <w:name w:val="List Continue 4"/>
    <w:basedOn w:val="List4"/>
    <w:rsid w:val="00D77ADC"/>
    <w:pPr>
      <w:ind w:firstLine="0"/>
    </w:pPr>
  </w:style>
  <w:style w:type="paragraph" w:styleId="ListContinue5">
    <w:name w:val="List Continue 5"/>
    <w:basedOn w:val="List5"/>
    <w:rsid w:val="00D77ADC"/>
    <w:pPr>
      <w:ind w:firstLine="0"/>
    </w:pPr>
  </w:style>
  <w:style w:type="paragraph" w:styleId="ListNumber3">
    <w:name w:val="List Number 3"/>
    <w:basedOn w:val="List3"/>
    <w:rsid w:val="00D77ADC"/>
    <w:pPr>
      <w:numPr>
        <w:numId w:val="5"/>
      </w:numPr>
    </w:pPr>
  </w:style>
  <w:style w:type="paragraph" w:styleId="ListNumber4">
    <w:name w:val="List Number 4"/>
    <w:basedOn w:val="List4"/>
    <w:rsid w:val="00D77ADC"/>
    <w:pPr>
      <w:numPr>
        <w:numId w:val="6"/>
      </w:numPr>
    </w:pPr>
  </w:style>
  <w:style w:type="paragraph" w:styleId="ListNumber5">
    <w:name w:val="List Number 5"/>
    <w:basedOn w:val="List5"/>
    <w:rsid w:val="00D77ADC"/>
    <w:pPr>
      <w:numPr>
        <w:numId w:val="7"/>
      </w:numPr>
    </w:pPr>
  </w:style>
  <w:style w:type="paragraph" w:styleId="BlockText">
    <w:name w:val="Block Text"/>
    <w:basedOn w:val="Normal"/>
    <w:rsid w:val="00D77A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A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ADC"/>
    <w:rPr>
      <w:sz w:val="16"/>
      <w:vertAlign w:val="superscript"/>
    </w:rPr>
  </w:style>
  <w:style w:type="character" w:customStyle="1" w:styleId="Symbols">
    <w:name w:val="Symbols"/>
    <w:basedOn w:val="DefaultParagraphFont"/>
    <w:rsid w:val="00D77ADC"/>
    <w:rPr>
      <w:rFonts w:ascii="Symbol" w:hAnsi="Symbol"/>
    </w:rPr>
  </w:style>
  <w:style w:type="character" w:customStyle="1" w:styleId="MenuOptions">
    <w:name w:val="Menu Options"/>
    <w:basedOn w:val="DefaultParagraphFont"/>
    <w:rsid w:val="00D77A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ADC"/>
    <w:rPr>
      <w:b/>
    </w:rPr>
  </w:style>
  <w:style w:type="character" w:customStyle="1" w:styleId="Underlined">
    <w:name w:val="Underlined"/>
    <w:basedOn w:val="DefaultParagraphFont"/>
    <w:rsid w:val="00D77ADC"/>
    <w:rPr>
      <w:u w:val="single"/>
    </w:rPr>
  </w:style>
  <w:style w:type="paragraph" w:customStyle="1" w:styleId="TableBodyTextRight">
    <w:name w:val="Table Body Text Right"/>
    <w:basedOn w:val="TableBodyText"/>
    <w:rsid w:val="00D77A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ADC"/>
    <w:rPr>
      <w:sz w:val="18"/>
    </w:rPr>
  </w:style>
  <w:style w:type="paragraph" w:customStyle="1" w:styleId="BodySmallRight">
    <w:name w:val="Body Small Right"/>
    <w:basedOn w:val="BodyTextRight"/>
    <w:rsid w:val="00D77ADC"/>
    <w:rPr>
      <w:sz w:val="18"/>
      <w:szCs w:val="18"/>
    </w:rPr>
  </w:style>
  <w:style w:type="paragraph" w:customStyle="1" w:styleId="MarginEdition">
    <w:name w:val="Margin Edition"/>
    <w:basedOn w:val="MarginNote"/>
    <w:rsid w:val="00D77A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ADC"/>
    <w:rPr>
      <w:sz w:val="2"/>
      <w:szCs w:val="2"/>
    </w:rPr>
  </w:style>
  <w:style w:type="character" w:customStyle="1" w:styleId="Small">
    <w:name w:val="Small"/>
    <w:basedOn w:val="DefaultParagraphFont"/>
    <w:rsid w:val="00D77ADC"/>
    <w:rPr>
      <w:sz w:val="16"/>
    </w:rPr>
  </w:style>
  <w:style w:type="paragraph" w:customStyle="1" w:styleId="WideTable">
    <w:name w:val="Wide Table"/>
    <w:basedOn w:val="Normal"/>
    <w:rsid w:val="00D77A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ADC"/>
  </w:style>
  <w:style w:type="paragraph" w:styleId="Quote">
    <w:name w:val="Quote"/>
    <w:basedOn w:val="Heading1"/>
    <w:link w:val="QuoteChar"/>
    <w:qFormat/>
    <w:rsid w:val="00D77A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A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ADC"/>
    <w:pPr>
      <w:pageBreakBefore/>
    </w:pPr>
  </w:style>
  <w:style w:type="paragraph" w:customStyle="1" w:styleId="Border">
    <w:name w:val="Border"/>
    <w:basedOn w:val="Normal"/>
    <w:qFormat/>
    <w:rsid w:val="00D77A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A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A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A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A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A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A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A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A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ADC"/>
    <w:rPr>
      <w:u w:val="single"/>
    </w:rPr>
  </w:style>
  <w:style w:type="character" w:customStyle="1" w:styleId="BoldandItalics">
    <w:name w:val="Bold and Italics"/>
    <w:qFormat/>
    <w:rsid w:val="00D77ADC"/>
    <w:rPr>
      <w:b/>
      <w:i/>
      <w:u w:val="none"/>
    </w:rPr>
  </w:style>
  <w:style w:type="paragraph" w:styleId="BalloonText">
    <w:name w:val="Balloon Text"/>
    <w:basedOn w:val="Normal"/>
    <w:link w:val="BalloonTextChar"/>
    <w:rsid w:val="00D77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A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A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A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A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A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ADC"/>
    <w:pPr>
      <w:spacing w:before="0" w:after="0"/>
    </w:pPr>
  </w:style>
  <w:style w:type="paragraph" w:customStyle="1" w:styleId="BodyTextBold">
    <w:name w:val="Body Text Bold"/>
    <w:basedOn w:val="BodyText"/>
    <w:qFormat/>
    <w:rsid w:val="00D77ADC"/>
    <w:rPr>
      <w:b/>
    </w:rPr>
  </w:style>
  <w:style w:type="character" w:styleId="Hyperlink">
    <w:name w:val="Hyperlink"/>
    <w:basedOn w:val="DefaultParagraphFont"/>
    <w:uiPriority w:val="99"/>
    <w:unhideWhenUsed/>
    <w:rsid w:val="005269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1493</Words>
  <Characters>10158</Characters>
  <Application>Microsoft Office Word</Application>
  <DocSecurity>0</DocSecurity>
  <Lines>338</Lines>
  <Paragraphs>166</Paragraphs>
  <ScaleCrop>false</ScaleCrop>
  <Company>Author-it Software Corporation Ltd.</Company>
  <LinksUpToDate>false</LinksUpToDate>
  <CharactersWithSpaces>11485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UETDRTS008 Design power systems secondary isolation instructional documents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2025-03-02T01:32:00Z</dcterms:created>
  <dcterms:modified xsi:type="dcterms:W3CDTF">2025-03-02T01:32:00Z</dcterms:modified>
</cp:coreProperties>
</file>