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EC5" w:rsidP="000E1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UETDRTS007 Conduct evaluation of power systems primary plant</w:t>
      </w:r>
      <w:r>
        <w:fldChar w:fldCharType="end"/>
      </w:r>
    </w:p>
    <w:p w:rsidR="000E1EC5" w:rsidP="000E1EC5">
      <w:pPr>
        <w:pStyle w:val="Version"/>
        <w:sectPr w:rsidSect="005260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015" w:rsidP="00526015">
      <w:pPr>
        <w:pStyle w:val="SuperHeading"/>
      </w:pPr>
      <w:r w:rsidRPr="00526015">
        <w:t>UETDRTS007 Conduct evaluation of power systems primary plant</w:t>
      </w:r>
    </w:p>
    <w:p w:rsidR="00000000" w:rsidRPr="00526015" w:rsidP="00526015">
      <w:pPr>
        <w:pStyle w:val="Heading1"/>
      </w:pPr>
      <w:bookmarkStart w:id="1" w:name="O_1178567"/>
      <w:bookmarkEnd w:id="1"/>
      <w:r w:rsidRPr="005260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2" w:name="O_1178568"/>
      <w:bookmarkEnd w:id="2"/>
      <w:r w:rsidRPr="005260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This unit covers the commissioning a</w:t>
            </w:r>
            <w:r w:rsidRPr="00526015">
              <w:t>nd maintenance testing requirements for primary plant and equipment. It includes both the practical application of the tests and analysis of results, covering, but not limited to; applied high voltage (HV) testing and induced HV testing, ratio, polarity, w</w:t>
            </w:r>
            <w:r w:rsidRPr="00526015">
              <w:t>inding resistance, impedance, dielectric loss angle, partial discharge and watts loss insulation resistance and transformer vector group. It encompasses a complete understanding of the nature of the tests being conducted and the ability to conduct the test</w:t>
            </w:r>
            <w:r w:rsidRPr="00526015">
              <w:t>s in a safe manner.</w:t>
            </w:r>
          </w:p>
          <w:p w:rsidR="00000000" w:rsidRPr="00526015" w:rsidP="00526015">
            <w:pPr>
              <w:pStyle w:val="BodyText"/>
            </w:pPr>
            <w:r w:rsidRPr="00526015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526015" w:rsidP="00526015">
            <w:pPr>
              <w:pStyle w:val="BodyText"/>
            </w:pPr>
            <w:r w:rsidRPr="00526015">
              <w:t>Other conditions may apply under state and t</w:t>
            </w:r>
            <w:r w:rsidRPr="00526015">
              <w:t>erritory legislative and regulatory licensing requirements which must be confirmed prior to commencing this unit.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3" w:name="O_1178569"/>
      <w:bookmarkEnd w:id="3"/>
      <w:r w:rsidRPr="005260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UEENEED104A Use engineering applications software on personal computers</w:t>
            </w:r>
          </w:p>
          <w:p w:rsidR="00000000" w:rsidRPr="00526015" w:rsidP="00526015">
            <w:pPr>
              <w:pStyle w:val="BodyText"/>
            </w:pPr>
            <w:r w:rsidRPr="00526015">
              <w:t>UEENEEE101A Apply Occupational</w:t>
            </w:r>
            <w:r w:rsidRPr="00526015">
              <w:t xml:space="preserve"> Health and Safety regulations, codes and practices in the workplace</w:t>
            </w:r>
          </w:p>
          <w:p w:rsidR="00000000" w:rsidRPr="00526015" w:rsidP="00526015">
            <w:pPr>
              <w:pStyle w:val="BodyText"/>
            </w:pPr>
            <w:r w:rsidRPr="00526015">
              <w:t>UEENEEE102A Fabricate, assemble and dismantle utilities industry components</w:t>
            </w:r>
          </w:p>
          <w:p w:rsidR="00000000" w:rsidRPr="00526015" w:rsidP="00526015">
            <w:pPr>
              <w:pStyle w:val="BodyText"/>
            </w:pPr>
            <w:r w:rsidRPr="00526015">
              <w:t>UEENEEE104A Solve problems in d.c. circuits</w:t>
            </w:r>
          </w:p>
          <w:p w:rsidR="00000000" w:rsidRPr="00526015" w:rsidP="00526015">
            <w:pPr>
              <w:pStyle w:val="BodyText"/>
            </w:pPr>
            <w:r w:rsidRPr="00526015">
              <w:t>UEENEEE107A Use drawings, diagrams, schedules, standards, codes and</w:t>
            </w:r>
            <w:r w:rsidRPr="00526015">
              <w:t xml:space="preserve"> specifications</w:t>
            </w:r>
          </w:p>
          <w:p w:rsidR="00000000" w:rsidRPr="00526015" w:rsidP="00526015">
            <w:pPr>
              <w:pStyle w:val="BodyText"/>
            </w:pPr>
            <w:r w:rsidRPr="00526015">
              <w:t>UEENEEE124A Compile and produce an energy sector detailed report</w:t>
            </w:r>
          </w:p>
          <w:p w:rsidR="00000000" w:rsidRPr="00526015" w:rsidP="00526015">
            <w:pPr>
              <w:pStyle w:val="BodyText"/>
            </w:pPr>
            <w:r w:rsidRPr="00526015">
              <w:t>UEENEEE125A Provide engineering solutions for problems in complex multiple path circuits</w:t>
            </w:r>
          </w:p>
          <w:p w:rsidR="00000000" w:rsidRPr="00526015" w:rsidP="00526015">
            <w:pPr>
              <w:pStyle w:val="BodyText"/>
            </w:pPr>
            <w:r w:rsidRPr="00526015">
              <w:t>UEENEEE126A Provide solutions to basic engineering computational problems</w:t>
            </w:r>
          </w:p>
          <w:p w:rsidR="00000000" w:rsidRPr="00526015" w:rsidP="00526015">
            <w:pPr>
              <w:pStyle w:val="BodyText"/>
            </w:pPr>
            <w:r w:rsidRPr="00526015">
              <w:t xml:space="preserve">UEENEEG101A </w:t>
            </w:r>
            <w:r w:rsidRPr="00526015">
              <w:t>Solve problems in electromagnetic devices and related circuits</w:t>
            </w:r>
          </w:p>
          <w:p w:rsidR="00000000" w:rsidRPr="00526015" w:rsidP="00526015">
            <w:pPr>
              <w:pStyle w:val="BodyText"/>
            </w:pPr>
            <w:r w:rsidRPr="00526015">
              <w:t>UEENEEG102A Solve problems in low voltage a.c. circuits</w:t>
            </w:r>
          </w:p>
          <w:p w:rsidR="00000000" w:rsidRPr="00526015" w:rsidP="00526015">
            <w:pPr>
              <w:pStyle w:val="BodyText"/>
            </w:pPr>
            <w:r w:rsidRPr="00526015">
              <w:t>UEENEEG149A Provide engineering solutions to problems in complex polyphase power circuits</w:t>
            </w:r>
          </w:p>
          <w:p w:rsidR="00000000" w:rsidRPr="00526015" w:rsidP="00526015">
            <w:pPr>
              <w:pStyle w:val="BodyText"/>
            </w:pPr>
            <w:r w:rsidRPr="00526015">
              <w:t>UETDREL001 Apply environmental requirements</w:t>
            </w:r>
          </w:p>
          <w:p w:rsidR="00000000" w:rsidRPr="00526015" w:rsidP="00526015">
            <w:pPr>
              <w:pStyle w:val="BodyText"/>
            </w:pPr>
            <w:r w:rsidRPr="00526015">
              <w:t>UETDREL005 Work safely in the vicinity of live electrical apparatus</w:t>
            </w:r>
          </w:p>
          <w:p w:rsidR="00000000" w:rsidRPr="00526015" w:rsidP="00526015">
            <w:pPr>
              <w:pStyle w:val="BodyText"/>
            </w:pPr>
            <w:r w:rsidRPr="00526015">
              <w:t>UETDRIS005 Implement &amp; monitor power system environmental &amp; sustainable energy management policies &amp; procedures</w:t>
            </w:r>
          </w:p>
          <w:p w:rsidR="00000000" w:rsidRPr="00526015" w:rsidP="00526015">
            <w:pPr>
              <w:pStyle w:val="BodyText"/>
            </w:pPr>
            <w:r w:rsidRPr="00526015">
              <w:t>UETDRIS006 Implement and monitor the power system organisational WHS/OHS pol</w:t>
            </w:r>
            <w:r w:rsidRPr="00526015">
              <w:t>icies, procedures and programs</w:t>
            </w:r>
          </w:p>
          <w:p w:rsidR="00000000" w:rsidRPr="00526015" w:rsidP="00526015">
            <w:pPr>
              <w:pStyle w:val="BodyText"/>
            </w:pPr>
            <w:r w:rsidRPr="00526015">
              <w:t>UETDRTS010 Develop power systems secondary isolation instructional documents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4" w:name="O_1178570"/>
      <w:bookmarkEnd w:id="4"/>
      <w:r w:rsidRPr="005260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Testing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5" w:name="O_1178571"/>
      <w:bookmarkEnd w:id="5"/>
      <w:r w:rsidRPr="005260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Not applicable.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6" w:name="O_1178572"/>
      <w:bookmarkEnd w:id="6"/>
      <w:r w:rsidRPr="00526015">
        <w:t>Elements and Performance Criteri</w:t>
      </w:r>
      <w:r w:rsidRPr="00526015">
        <w:t>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PERFORMANCE CRITERIA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Performance criteria describe the performance needed to demonstrate achievement of the element.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>Plan for the testing of primary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Work health and safety (WHS)/occupational health and safety (OHS) practices/procedures and environmental and sustainable energy procedures, which may influence the testing of primary plant systems, are reviewed and determined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Purpose of the testing of primary plant is established after data is analysed and expected outcomes of the work are confirmed with appropriate personnel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 xml:space="preserve">Organisational established procedures on policies and specifications for the testing of primary </w:t>
            </w:r>
            <w:r w:rsidRPr="00526015">
              <w:t>plant are obtained or established with appropriate personnel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Testing procedures are discussed with/directed to appropriate personnel in order to ascertain the project brief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Testing parameters are established from organisational established pr</w:t>
            </w:r>
            <w:r w:rsidRPr="00526015">
              <w:t>ocedures and policies and specifications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Equipment/tools and personal protective equipment (PPE) are selected based on specified performance criteria and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Work roles and tasks are allocated according to requirements and individual competencies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Work is prioritised and sequenced for the most efficient/effective outcome, completed within an acceptable timeframe, to a quality standard and in accordance wi</w:t>
            </w:r>
            <w:r w:rsidRPr="00526015">
              <w:t>th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Liaison and communication issues with others/authorised personnel, authorities, clients and landowners are resolved and activities coordinated to carry out work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 xml:space="preserve">Risk control measures are identified, prioritised and </w:t>
            </w:r>
            <w:r w:rsidRPr="00526015">
              <w:t>evaluated against the work schedule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Relevant work permits are secured to coordinate the performance of work according to requirements and/or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>Carry out the testing of primary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Circuit/systems modelling is used to evaluate alternative proposals in accordance with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WHS/OHS and sustainable energy principles, functionality and practices to reduce the incidents of accidents and minimise waste are incorpor</w:t>
            </w:r>
            <w:r w:rsidRPr="00526015">
              <w:t>ated into the project in accordance with requirements and/or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Testing of primary plant decisions are made on the basis of safety and effective outcomes according to requirements and/or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Mathematical/engineering models of the testing of primary plant are used to analyse the effectiveness of the finished project in accordance with requirements and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Technical advice is given regarding potential hazards, safety ri</w:t>
            </w:r>
            <w:r w:rsidRPr="00526015">
              <w:t>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Essential knowledge and associated skills are</w:t>
            </w:r>
            <w:r w:rsidRPr="00526015">
              <w:t xml:space="preserve"> applied to analyse specific data and compare it with compliance specifications to ensure completion of the project within an agreed timeframe according to requirements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Testing of primary plant is undertaken according to requirements and established</w:t>
            </w:r>
            <w:r w:rsidRPr="00526015">
              <w:t xml:space="preserve">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Work teams/groups are arranged/coordinated/evaluated to ensure planned goals are met according to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Solutions to non-routine problems are identified and actioned, using acquired essential knowledge and associated skills, according to requirements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Quality of work is monitored against personal performance agreement and/or established organisational</w:t>
            </w:r>
            <w:r w:rsidRPr="00526015">
              <w:t xml:space="preserve"> and professional standards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Strategic plans are developed incorporating organisation initiatives in accordance with established procedures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rPr>
                <w:rStyle w:val="SpecialBold"/>
              </w:rPr>
              <w:t>Complete the testing of primary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 xml:space="preserve">Final inspections of the primary plant are undertaken to ensure </w:t>
            </w:r>
            <w:r w:rsidRPr="00526015">
              <w:t>they comply with all requirements and include all specifications and documentations needed to complete the project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Appropriate personnel are notified of completion and reports and/or completion documents are finalised/commissioned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t>Reports and/or completion documents are submitted to relevant personnel/organisations for approval and, where applicable, statutory or regulatory approval</w:t>
            </w:r>
          </w:p>
        </w:tc>
      </w:tr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15">
            <w:pPr>
              <w:pStyle w:val="BodyText"/>
              <w:rPr>
                <w:lang w:val="en-NZ"/>
              </w:rPr>
            </w:pPr>
            <w:r w:rsidRPr="0052601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Approved copies of the testing of primary plant documents are issued and records are updated i</w:t>
            </w:r>
            <w:r w:rsidRPr="00526015">
              <w:t>n accordance with established procedures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7" w:name="O_1178573"/>
      <w:bookmarkEnd w:id="7"/>
      <w:r w:rsidRPr="005260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Foundation skills essential to performance are explicit in the performance criteria of this unit of competency.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8" w:name="O_1178574"/>
      <w:bookmarkEnd w:id="8"/>
      <w:r w:rsidRPr="005260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Range is restricted to essential operating conditions and any other variables essential to the work environment.</w:t>
            </w:r>
          </w:p>
          <w:p w:rsidR="00000000" w:rsidRPr="00526015" w:rsidP="00526015">
            <w:pPr>
              <w:pStyle w:val="BodyText"/>
            </w:pPr>
            <w:r w:rsidRPr="00526015">
              <w:t>Non-essential conditions may be found in the UET Transmission, Distribution and Rail Sector Training Package Companion Volume Implementation Gu</w:t>
            </w:r>
            <w:r w:rsidRPr="00526015">
              <w:t>ide.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9" w:name="O_1178575"/>
      <w:bookmarkEnd w:id="9"/>
      <w:r w:rsidRPr="005260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60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15" w:rsidP="00526015">
            <w:pPr>
              <w:pStyle w:val="BodyText"/>
            </w:pPr>
            <w:r w:rsidRPr="00526015">
              <w:t>This unit replaces and is equivalent to UETTDRTS32 Conduct evaluation of power systems primary plant.</w:t>
            </w:r>
          </w:p>
        </w:tc>
      </w:tr>
    </w:tbl>
    <w:p w:rsidR="00000000" w:rsidRPr="00526015" w:rsidP="00526015">
      <w:pPr>
        <w:pStyle w:val="NoPaddingFontSize1"/>
      </w:pPr>
    </w:p>
    <w:p w:rsidR="00000000" w:rsidRPr="00526015" w:rsidP="00526015">
      <w:pPr>
        <w:pStyle w:val="AllowPageBreak"/>
      </w:pPr>
    </w:p>
    <w:p w:rsidR="00000000" w:rsidRPr="00526015" w:rsidP="00526015">
      <w:pPr>
        <w:pStyle w:val="Heading1"/>
      </w:pPr>
      <w:bookmarkStart w:id="10" w:name="O_1178582"/>
      <w:bookmarkEnd w:id="10"/>
      <w:r w:rsidRPr="00526015">
        <w:t>Links</w:t>
      </w:r>
    </w:p>
    <w:p w:rsidR="00000000" w:rsidRPr="00526015" w:rsidP="000E1EC5">
      <w:pPr>
        <w:pStyle w:val="BodyText"/>
      </w:pPr>
      <w:r w:rsidRPr="005260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17351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6015" w:rsidP="00526015"/>
    <w:sectPr w:rsidSect="005260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15" w:rsidRPr="000E1EC5" w:rsidP="000E1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 w:rsidP="005260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EC5" w:rsidP="005260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1EC5" w:rsidP="005260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015" w:rsidRPr="000E1EC5" w:rsidP="000E1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C5" w:rsidRPr="002D2AF8" w:rsidP="005260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UETDRTS007 Conduct evaluation of power systems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E1EC5" w:rsidP="005260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0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0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0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0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0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0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0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0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0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0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015"/>
  </w:style>
  <w:style w:type="character" w:customStyle="1" w:styleId="Heading1Char">
    <w:name w:val="Heading 1 Char"/>
    <w:basedOn w:val="DefaultParagraphFont"/>
    <w:link w:val="Heading1"/>
    <w:rsid w:val="005260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0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0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6015"/>
    <w:rPr>
      <w:b/>
      <w:spacing w:val="0"/>
    </w:rPr>
  </w:style>
  <w:style w:type="paragraph" w:customStyle="1" w:styleId="SuperHeading">
    <w:name w:val="SuperHeading"/>
    <w:basedOn w:val="Normal"/>
    <w:rsid w:val="005260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0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60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0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0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0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0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0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0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0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0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0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0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0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0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0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0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0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0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0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60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0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0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0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0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0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0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0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0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0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0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0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0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0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015"/>
    <w:rPr>
      <w:i/>
    </w:rPr>
  </w:style>
  <w:style w:type="paragraph" w:styleId="Caption">
    <w:name w:val="caption"/>
    <w:basedOn w:val="BodyText"/>
    <w:next w:val="Normal"/>
    <w:qFormat/>
    <w:rsid w:val="005260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0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0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015"/>
  </w:style>
  <w:style w:type="paragraph" w:styleId="TableofFigures">
    <w:name w:val="table of figures"/>
    <w:basedOn w:val="Normal"/>
    <w:next w:val="Normal"/>
    <w:semiHidden/>
    <w:rsid w:val="005260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0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26015"/>
    <w:rPr>
      <w:rFonts w:ascii="Wingdings" w:hAnsi="Wingdings"/>
    </w:rPr>
  </w:style>
  <w:style w:type="paragraph" w:customStyle="1" w:styleId="TableHeading">
    <w:name w:val="Table Heading"/>
    <w:basedOn w:val="HeadingBase"/>
    <w:rsid w:val="005260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015"/>
    <w:rPr>
      <w:color w:val="0033CC"/>
      <w:u w:val="none"/>
    </w:rPr>
  </w:style>
  <w:style w:type="paragraph" w:customStyle="1" w:styleId="BodyTextRight">
    <w:name w:val="Body Text Right"/>
    <w:basedOn w:val="BodyText"/>
    <w:rsid w:val="005260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0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0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0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0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0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015"/>
    <w:rPr>
      <w:sz w:val="32"/>
    </w:rPr>
  </w:style>
  <w:style w:type="paragraph" w:customStyle="1" w:styleId="HeadingProcedure">
    <w:name w:val="Heading Procedure"/>
    <w:basedOn w:val="HeadingBase"/>
    <w:next w:val="Normal"/>
    <w:rsid w:val="005260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015"/>
    <w:pPr>
      <w:spacing w:before="60" w:after="60"/>
    </w:pPr>
  </w:style>
  <w:style w:type="paragraph" w:styleId="ListContinue">
    <w:name w:val="List Continue"/>
    <w:basedOn w:val="List"/>
    <w:rsid w:val="00526015"/>
    <w:pPr>
      <w:ind w:firstLine="0"/>
    </w:pPr>
  </w:style>
  <w:style w:type="paragraph" w:customStyle="1" w:styleId="ListNote">
    <w:name w:val="List Note"/>
    <w:basedOn w:val="List"/>
    <w:rsid w:val="005260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0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0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015"/>
    <w:rPr>
      <w:rFonts w:ascii="Courier New" w:hAnsi="Courier New"/>
    </w:rPr>
  </w:style>
  <w:style w:type="paragraph" w:customStyle="1" w:styleId="NoteBullet">
    <w:name w:val="Note Bullet"/>
    <w:basedOn w:val="Note"/>
    <w:rsid w:val="005260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0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0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0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0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260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0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015"/>
    <w:rPr>
      <w:b/>
      <w:smallCaps/>
    </w:rPr>
  </w:style>
  <w:style w:type="paragraph" w:customStyle="1" w:styleId="TableListNumber">
    <w:name w:val="Table List Number"/>
    <w:basedOn w:val="ListNumber"/>
    <w:rsid w:val="005260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0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015"/>
    <w:pPr>
      <w:numPr>
        <w:numId w:val="7"/>
      </w:numPr>
    </w:pPr>
  </w:style>
  <w:style w:type="paragraph" w:customStyle="1" w:styleId="ListAlpha2">
    <w:name w:val="List Alpha 2"/>
    <w:basedOn w:val="List2"/>
    <w:rsid w:val="00526015"/>
    <w:pPr>
      <w:numPr>
        <w:numId w:val="6"/>
      </w:numPr>
    </w:pPr>
  </w:style>
  <w:style w:type="paragraph" w:styleId="List2">
    <w:name w:val="List 2"/>
    <w:basedOn w:val="BodyText"/>
    <w:rsid w:val="005260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0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0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0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0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0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26015"/>
    <w:pPr>
      <w:numPr>
        <w:numId w:val="2"/>
      </w:numPr>
    </w:pPr>
  </w:style>
  <w:style w:type="paragraph" w:styleId="ListContinue2">
    <w:name w:val="List Continue 2"/>
    <w:basedOn w:val="List2"/>
    <w:rsid w:val="00526015"/>
    <w:pPr>
      <w:ind w:firstLine="0"/>
    </w:pPr>
  </w:style>
  <w:style w:type="paragraph" w:styleId="ListContinue3">
    <w:name w:val="List Continue 3"/>
    <w:basedOn w:val="List3"/>
    <w:rsid w:val="00526015"/>
    <w:pPr>
      <w:ind w:left="1021" w:firstLine="0"/>
    </w:pPr>
  </w:style>
  <w:style w:type="paragraph" w:styleId="ListContinue4">
    <w:name w:val="List Continue 4"/>
    <w:basedOn w:val="List4"/>
    <w:rsid w:val="00526015"/>
    <w:pPr>
      <w:ind w:firstLine="0"/>
    </w:pPr>
  </w:style>
  <w:style w:type="paragraph" w:styleId="ListContinue5">
    <w:name w:val="List Continue 5"/>
    <w:basedOn w:val="List5"/>
    <w:rsid w:val="00526015"/>
    <w:pPr>
      <w:ind w:firstLine="0"/>
    </w:pPr>
  </w:style>
  <w:style w:type="paragraph" w:styleId="ListNumber3">
    <w:name w:val="List Number 3"/>
    <w:basedOn w:val="List3"/>
    <w:rsid w:val="00526015"/>
    <w:pPr>
      <w:numPr>
        <w:numId w:val="3"/>
      </w:numPr>
    </w:pPr>
  </w:style>
  <w:style w:type="paragraph" w:styleId="ListNumber4">
    <w:name w:val="List Number 4"/>
    <w:basedOn w:val="List4"/>
    <w:rsid w:val="00526015"/>
    <w:pPr>
      <w:numPr>
        <w:numId w:val="4"/>
      </w:numPr>
    </w:pPr>
  </w:style>
  <w:style w:type="paragraph" w:styleId="ListNumber5">
    <w:name w:val="List Number 5"/>
    <w:basedOn w:val="List5"/>
    <w:rsid w:val="00526015"/>
    <w:pPr>
      <w:numPr>
        <w:numId w:val="5"/>
      </w:numPr>
    </w:pPr>
  </w:style>
  <w:style w:type="paragraph" w:styleId="BlockText">
    <w:name w:val="Block Text"/>
    <w:basedOn w:val="Normal"/>
    <w:rsid w:val="005260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0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015"/>
    <w:rPr>
      <w:sz w:val="16"/>
      <w:vertAlign w:val="superscript"/>
    </w:rPr>
  </w:style>
  <w:style w:type="character" w:customStyle="1" w:styleId="Symbols">
    <w:name w:val="Symbols"/>
    <w:basedOn w:val="DefaultParagraphFont"/>
    <w:rsid w:val="00526015"/>
    <w:rPr>
      <w:rFonts w:ascii="Symbol" w:hAnsi="Symbol"/>
    </w:rPr>
  </w:style>
  <w:style w:type="character" w:customStyle="1" w:styleId="MenuOptions">
    <w:name w:val="Menu Options"/>
    <w:basedOn w:val="DefaultParagraphFont"/>
    <w:rsid w:val="005260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015"/>
    <w:rPr>
      <w:b/>
    </w:rPr>
  </w:style>
  <w:style w:type="character" w:customStyle="1" w:styleId="Underlined">
    <w:name w:val="Underlined"/>
    <w:basedOn w:val="DefaultParagraphFont"/>
    <w:rsid w:val="00526015"/>
    <w:rPr>
      <w:u w:val="single"/>
    </w:rPr>
  </w:style>
  <w:style w:type="paragraph" w:customStyle="1" w:styleId="TableBodyTextRight">
    <w:name w:val="Table Body Text Right"/>
    <w:basedOn w:val="TableBodyText"/>
    <w:rsid w:val="005260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015"/>
    <w:rPr>
      <w:sz w:val="18"/>
    </w:rPr>
  </w:style>
  <w:style w:type="paragraph" w:customStyle="1" w:styleId="BodySmallRight">
    <w:name w:val="Body Small Right"/>
    <w:basedOn w:val="BodyTextRight"/>
    <w:rsid w:val="00526015"/>
    <w:rPr>
      <w:sz w:val="18"/>
      <w:szCs w:val="18"/>
    </w:rPr>
  </w:style>
  <w:style w:type="paragraph" w:customStyle="1" w:styleId="MarginEdition">
    <w:name w:val="Margin Edition"/>
    <w:basedOn w:val="MarginNote"/>
    <w:rsid w:val="005260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015"/>
    <w:rPr>
      <w:sz w:val="2"/>
      <w:szCs w:val="2"/>
    </w:rPr>
  </w:style>
  <w:style w:type="character" w:customStyle="1" w:styleId="Small">
    <w:name w:val="Small"/>
    <w:basedOn w:val="DefaultParagraphFont"/>
    <w:rsid w:val="00526015"/>
    <w:rPr>
      <w:sz w:val="16"/>
    </w:rPr>
  </w:style>
  <w:style w:type="paragraph" w:customStyle="1" w:styleId="WideTable">
    <w:name w:val="Wide Table"/>
    <w:basedOn w:val="Normal"/>
    <w:rsid w:val="005260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015"/>
  </w:style>
  <w:style w:type="paragraph" w:styleId="Quote">
    <w:name w:val="Quote"/>
    <w:basedOn w:val="Heading1"/>
    <w:link w:val="QuoteChar"/>
    <w:qFormat/>
    <w:rsid w:val="005260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0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015"/>
    <w:pPr>
      <w:pageBreakBefore/>
    </w:pPr>
  </w:style>
  <w:style w:type="paragraph" w:customStyle="1" w:styleId="Border">
    <w:name w:val="Border"/>
    <w:basedOn w:val="Normal"/>
    <w:qFormat/>
    <w:rsid w:val="005260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0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0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0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0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0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0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015"/>
    <w:rPr>
      <w:u w:val="single"/>
    </w:rPr>
  </w:style>
  <w:style w:type="character" w:customStyle="1" w:styleId="BoldandItalics">
    <w:name w:val="Bold and Italics"/>
    <w:qFormat/>
    <w:rsid w:val="00526015"/>
    <w:rPr>
      <w:b/>
      <w:i/>
      <w:u w:val="none"/>
    </w:rPr>
  </w:style>
  <w:style w:type="paragraph" w:styleId="BalloonText">
    <w:name w:val="Balloon Text"/>
    <w:basedOn w:val="Normal"/>
    <w:link w:val="BalloonTextChar"/>
    <w:rsid w:val="005260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0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0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0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0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0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015"/>
    <w:pPr>
      <w:spacing w:before="0" w:after="0"/>
    </w:pPr>
  </w:style>
  <w:style w:type="paragraph" w:customStyle="1" w:styleId="BodyTextBold">
    <w:name w:val="Body Text Bold"/>
    <w:basedOn w:val="BodyText"/>
    <w:qFormat/>
    <w:rsid w:val="00526015"/>
    <w:rPr>
      <w:b/>
    </w:rPr>
  </w:style>
  <w:style w:type="character" w:styleId="Hyperlink">
    <w:name w:val="Hyperlink"/>
    <w:basedOn w:val="DefaultParagraphFont"/>
    <w:uiPriority w:val="99"/>
    <w:unhideWhenUsed/>
    <w:rsid w:val="000E1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6773</Characters>
  <Application>Microsoft Office Word</Application>
  <DocSecurity>0</DocSecurity>
  <Lines>260</Lines>
  <Paragraphs>120</Paragraphs>
  <ScaleCrop>false</ScaleCrop>
  <Company>Author-it Software Corporation Ltd.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UETDRTS007 Conduct evaluation of power systems primary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2022-06-03T04:31:00Z</dcterms:created>
  <dcterms:modified xsi:type="dcterms:W3CDTF">2022-06-03T04:31:00Z</dcterms:modified>
</cp:coreProperties>
</file>